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2CE5" w14:textId="08A2A3C1" w:rsidR="002F3A22" w:rsidRPr="006C76EF" w:rsidRDefault="00CF17D3" w:rsidP="004A2769">
      <w:pPr>
        <w:pStyle w:val="Cover-Subtitle"/>
        <w:rPr>
          <w:lang w:val="es-419"/>
        </w:rPr>
      </w:pPr>
      <w:r w:rsidRPr="006C76EF">
        <w:rPr>
          <w:lang w:val="es-419"/>
        </w:rPr>
        <w:t>Administración de Servicios de Abuso de Sustancias y Salud Mental (SAMHSA por sus siglas en inglés)</w:t>
      </w:r>
    </w:p>
    <w:p w14:paraId="70FEE723" w14:textId="77777777" w:rsidR="0064541F" w:rsidRPr="006C76EF" w:rsidRDefault="0064541F" w:rsidP="004A2769">
      <w:pPr>
        <w:pStyle w:val="Cover-Subtitle"/>
        <w:rPr>
          <w:lang w:val="es-419"/>
        </w:rPr>
      </w:pPr>
    </w:p>
    <w:p w14:paraId="60BF09F6" w14:textId="3F525413" w:rsidR="00BA1B84" w:rsidRPr="006C76EF" w:rsidRDefault="00C11CBB" w:rsidP="004A2769">
      <w:pPr>
        <w:pStyle w:val="Cover-Subtitle"/>
        <w:rPr>
          <w:lang w:val="es-419"/>
        </w:rPr>
      </w:pPr>
      <w:bookmarkStart w:id="0" w:name="_Hlk123549443"/>
      <w:r w:rsidRPr="006C76EF">
        <w:rPr>
          <w:lang w:val="es-419"/>
        </w:rPr>
        <w:t>Centro de Tratamiento del Abuso de Sustancias (CSAT por sus siglas en inglés)</w:t>
      </w:r>
      <w:bookmarkEnd w:id="0"/>
    </w:p>
    <w:p w14:paraId="4AC59AE4" w14:textId="77777777" w:rsidR="0064541F" w:rsidRPr="006C76EF" w:rsidRDefault="0064541F" w:rsidP="004A2769">
      <w:pPr>
        <w:pStyle w:val="Cover-Subtitle"/>
        <w:rPr>
          <w:lang w:val="es-419"/>
        </w:rPr>
      </w:pPr>
    </w:p>
    <w:p w14:paraId="035B1FBE" w14:textId="3C359400" w:rsidR="00504F7A" w:rsidRPr="006C76EF" w:rsidRDefault="00441270" w:rsidP="004A2769">
      <w:pPr>
        <w:pStyle w:val="Cover-Subtitle"/>
        <w:rPr>
          <w:lang w:val="es-419"/>
        </w:rPr>
      </w:pPr>
      <w:r w:rsidRPr="006C76EF">
        <w:rPr>
          <w:lang w:val="es-419"/>
        </w:rPr>
        <w:t xml:space="preserve">HERRAMIENTA </w:t>
      </w:r>
      <w:bookmarkStart w:id="1" w:name="_Hlk123549310"/>
      <w:r w:rsidRPr="006C76EF">
        <w:rPr>
          <w:lang w:val="es-419"/>
        </w:rPr>
        <w:t xml:space="preserve">DE </w:t>
      </w:r>
      <w:r w:rsidR="00FC7977" w:rsidRPr="006C76EF">
        <w:rPr>
          <w:lang w:val="es-419"/>
        </w:rPr>
        <w:t>MEDIDAS DE RESULTADOS DE LOS CLIENTES PARA PROGRAMAS DISCRECIONALES DE LA LEY DE DESEMPEÑO Y RESULTADOS GUBERNAMENTALES (HERRAMIENTA GPRA POR SUS SIGLAS EN INGLÉS)</w:t>
      </w:r>
      <w:bookmarkEnd w:id="1"/>
    </w:p>
    <w:p w14:paraId="7B80AB1B" w14:textId="27E4837C" w:rsidR="0045714F" w:rsidRPr="006C76EF" w:rsidRDefault="00D65C61" w:rsidP="004A2769">
      <w:pPr>
        <w:pStyle w:val="Cover-Title"/>
        <w:rPr>
          <w:lang w:val="es-419"/>
        </w:rPr>
      </w:pPr>
      <w:bookmarkStart w:id="2" w:name="_Toc111618024"/>
      <w:r w:rsidRPr="006C76EF">
        <w:rPr>
          <w:lang w:val="es-419"/>
        </w:rPr>
        <w:t>HERRAMIENTA GPRA</w:t>
      </w:r>
    </w:p>
    <w:bookmarkEnd w:id="2"/>
    <w:p w14:paraId="59DD7CFC" w14:textId="1126E6D7" w:rsidR="00504F7A" w:rsidRPr="006C76EF" w:rsidRDefault="00E642A9" w:rsidP="00934402">
      <w:pPr>
        <w:pStyle w:val="Cover-Title"/>
        <w:rPr>
          <w:lang w:val="es-419"/>
        </w:rPr>
      </w:pPr>
      <w:r w:rsidRPr="006C76EF">
        <w:rPr>
          <w:lang w:val="es-419"/>
        </w:rPr>
        <w:t>GUÍA PREGUNTA POR PREGUNTA</w:t>
      </w:r>
    </w:p>
    <w:p w14:paraId="505D3F79" w14:textId="48F358CB" w:rsidR="00C93EFD" w:rsidRPr="006C76EF" w:rsidRDefault="00316CCA" w:rsidP="00BC5857">
      <w:pPr>
        <w:pStyle w:val="Cover-Date"/>
        <w:rPr>
          <w:lang w:val="es-419"/>
        </w:rPr>
      </w:pPr>
      <w:r w:rsidRPr="006C76EF">
        <w:rPr>
          <w:lang w:val="es-419"/>
        </w:rPr>
        <w:t>Enero de</w:t>
      </w:r>
      <w:r w:rsidR="0014468C" w:rsidRPr="006C76EF">
        <w:rPr>
          <w:lang w:val="es-419"/>
        </w:rPr>
        <w:t xml:space="preserve"> </w:t>
      </w:r>
      <w:r w:rsidR="008C1A31" w:rsidRPr="006C76EF">
        <w:rPr>
          <w:lang w:val="es-419"/>
        </w:rPr>
        <w:t>20</w:t>
      </w:r>
      <w:r w:rsidR="00C619B0" w:rsidRPr="006C76EF">
        <w:rPr>
          <w:lang w:val="es-419"/>
        </w:rPr>
        <w:t>2</w:t>
      </w:r>
      <w:r w:rsidR="00C035FB" w:rsidRPr="006C76EF">
        <w:rPr>
          <w:lang w:val="es-419"/>
        </w:rPr>
        <w:t>3</w:t>
      </w:r>
    </w:p>
    <w:p w14:paraId="4F2D938E" w14:textId="3A73A2BC" w:rsidR="00C93EFD" w:rsidRPr="006C76EF" w:rsidRDefault="00C93EFD" w:rsidP="006338AB">
      <w:pPr>
        <w:pStyle w:val="Cover-Date"/>
        <w:rPr>
          <w:lang w:val="es-419"/>
        </w:rPr>
      </w:pPr>
      <w:r w:rsidRPr="006C76EF">
        <w:rPr>
          <w:lang w:val="es-419"/>
        </w:rPr>
        <w:t>V</w:t>
      </w:r>
      <w:r w:rsidR="000F36F6" w:rsidRPr="006C76EF">
        <w:rPr>
          <w:lang w:val="es-419"/>
        </w:rPr>
        <w:t>ersi</w:t>
      </w:r>
      <w:r w:rsidR="00316CCA" w:rsidRPr="006C76EF">
        <w:rPr>
          <w:lang w:val="es-419"/>
        </w:rPr>
        <w:t>ó</w:t>
      </w:r>
      <w:r w:rsidR="000F36F6" w:rsidRPr="006C76EF">
        <w:rPr>
          <w:lang w:val="es-419"/>
        </w:rPr>
        <w:t xml:space="preserve">n </w:t>
      </w:r>
      <w:r w:rsidRPr="006C76EF">
        <w:rPr>
          <w:lang w:val="es-419"/>
        </w:rPr>
        <w:t>3.0</w:t>
      </w:r>
    </w:p>
    <w:p w14:paraId="0B3988B1" w14:textId="77777777" w:rsidR="00C93EFD" w:rsidRPr="006C76EF" w:rsidRDefault="00C93EFD" w:rsidP="00BC5857">
      <w:pPr>
        <w:pStyle w:val="Cover-Date"/>
        <w:rPr>
          <w:lang w:val="es-419"/>
        </w:rPr>
      </w:pPr>
    </w:p>
    <w:p w14:paraId="4EC4CD99" w14:textId="77777777" w:rsidR="00420AB4" w:rsidRPr="006C76EF" w:rsidRDefault="00420AB4" w:rsidP="00DE5D4F">
      <w:pPr>
        <w:pStyle w:val="Cover-Date"/>
        <w:rPr>
          <w:lang w:val="es-419"/>
        </w:rPr>
        <w:sectPr w:rsidR="00420AB4" w:rsidRPr="006C76EF" w:rsidSect="00423519">
          <w:pgSz w:w="12240" w:h="15840"/>
          <w:pgMar w:top="1080" w:right="1267" w:bottom="1080" w:left="1267" w:header="1080" w:footer="1080" w:gutter="0"/>
          <w:cols w:space="720"/>
          <w:docGrid w:linePitch="360"/>
        </w:sectPr>
      </w:pPr>
    </w:p>
    <w:p w14:paraId="4AE9272F" w14:textId="77ED33D4" w:rsidR="006338AB" w:rsidRPr="006C76EF" w:rsidRDefault="005445F5" w:rsidP="006F0DA8">
      <w:pPr>
        <w:pStyle w:val="TOCHeading"/>
        <w:spacing w:before="0"/>
        <w:outlineLvl w:val="1"/>
        <w:rPr>
          <w:lang w:val="es-419"/>
        </w:rPr>
      </w:pPr>
      <w:r w:rsidRPr="006C76EF">
        <w:rPr>
          <w:rFonts w:ascii="Times New Roman" w:hAnsi="Times New Roman" w:cs="Times New Roman"/>
          <w:b/>
          <w:bCs/>
          <w:color w:val="auto"/>
          <w:sz w:val="44"/>
          <w:szCs w:val="44"/>
          <w:lang w:val="es-419"/>
        </w:rPr>
        <w:lastRenderedPageBreak/>
        <w:t>Índice</w:t>
      </w:r>
    </w:p>
    <w:p w14:paraId="18132CF6" w14:textId="7B00E374" w:rsidR="00736EFD" w:rsidRDefault="006C0F56">
      <w:pPr>
        <w:pStyle w:val="TOC1"/>
        <w:rPr>
          <w:rFonts w:asciiTheme="minorHAnsi" w:eastAsiaTheme="minorEastAsia" w:hAnsiTheme="minorHAnsi" w:cstheme="minorBidi"/>
          <w:caps w:val="0"/>
          <w:sz w:val="22"/>
        </w:rPr>
      </w:pPr>
      <w:r w:rsidRPr="006C76EF">
        <w:rPr>
          <w:sz w:val="22"/>
          <w:lang w:val="es-419"/>
        </w:rPr>
        <w:fldChar w:fldCharType="begin"/>
      </w:r>
      <w:r w:rsidRPr="006C76EF">
        <w:rPr>
          <w:sz w:val="22"/>
          <w:lang w:val="es-419"/>
        </w:rPr>
        <w:instrText xml:space="preserve"> TOC \o "3-3" \h \z \u \t "Heading 1,1,Heading 2,2" </w:instrText>
      </w:r>
      <w:r w:rsidRPr="006C76EF">
        <w:rPr>
          <w:sz w:val="22"/>
          <w:lang w:val="es-419"/>
        </w:rPr>
        <w:fldChar w:fldCharType="separate"/>
      </w:r>
      <w:hyperlink w:anchor="_Toc125975261" w:history="1">
        <w:r w:rsidR="00736EFD" w:rsidRPr="00F222E4">
          <w:rPr>
            <w:rStyle w:val="Hyperlink"/>
            <w:lang w:val="es-419"/>
          </w:rPr>
          <w:t>descripción general</w:t>
        </w:r>
        <w:r w:rsidR="00736EFD">
          <w:rPr>
            <w:webHidden/>
          </w:rPr>
          <w:tab/>
        </w:r>
        <w:r w:rsidR="00736EFD">
          <w:rPr>
            <w:webHidden/>
          </w:rPr>
          <w:fldChar w:fldCharType="begin"/>
        </w:r>
        <w:r w:rsidR="00736EFD">
          <w:rPr>
            <w:webHidden/>
          </w:rPr>
          <w:instrText xml:space="preserve"> PAGEREF _Toc125975261 \h </w:instrText>
        </w:r>
        <w:r w:rsidR="00736EFD">
          <w:rPr>
            <w:webHidden/>
          </w:rPr>
        </w:r>
        <w:r w:rsidR="00736EFD">
          <w:rPr>
            <w:webHidden/>
          </w:rPr>
          <w:fldChar w:fldCharType="separate"/>
        </w:r>
        <w:r w:rsidR="001E5F55">
          <w:rPr>
            <w:webHidden/>
          </w:rPr>
          <w:t>5</w:t>
        </w:r>
        <w:r w:rsidR="00736EFD">
          <w:rPr>
            <w:webHidden/>
          </w:rPr>
          <w:fldChar w:fldCharType="end"/>
        </w:r>
      </w:hyperlink>
    </w:p>
    <w:p w14:paraId="32B09696" w14:textId="42AB8F92" w:rsidR="00736EFD" w:rsidRDefault="00893EA0">
      <w:pPr>
        <w:pStyle w:val="TOC1"/>
        <w:rPr>
          <w:rFonts w:asciiTheme="minorHAnsi" w:eastAsiaTheme="minorEastAsia" w:hAnsiTheme="minorHAnsi" w:cstheme="minorBidi"/>
          <w:caps w:val="0"/>
          <w:sz w:val="22"/>
        </w:rPr>
      </w:pPr>
      <w:hyperlink w:anchor="_Toc125975262" w:history="1">
        <w:r w:rsidR="00736EFD" w:rsidRPr="00F222E4">
          <w:rPr>
            <w:rStyle w:val="Hyperlink"/>
            <w:lang w:val="es-419"/>
          </w:rPr>
          <w:t>SECCIÓN A: GESTIÓN DE REGISTROS</w:t>
        </w:r>
        <w:r w:rsidR="00736EFD">
          <w:rPr>
            <w:webHidden/>
          </w:rPr>
          <w:tab/>
        </w:r>
        <w:r w:rsidR="00736EFD">
          <w:rPr>
            <w:webHidden/>
          </w:rPr>
          <w:fldChar w:fldCharType="begin"/>
        </w:r>
        <w:r w:rsidR="00736EFD">
          <w:rPr>
            <w:webHidden/>
          </w:rPr>
          <w:instrText xml:space="preserve"> PAGEREF _Toc125975262 \h </w:instrText>
        </w:r>
        <w:r w:rsidR="00736EFD">
          <w:rPr>
            <w:webHidden/>
          </w:rPr>
        </w:r>
        <w:r w:rsidR="00736EFD">
          <w:rPr>
            <w:webHidden/>
          </w:rPr>
          <w:fldChar w:fldCharType="separate"/>
        </w:r>
        <w:r w:rsidR="001E5F55">
          <w:rPr>
            <w:webHidden/>
          </w:rPr>
          <w:t>12</w:t>
        </w:r>
        <w:r w:rsidR="00736EFD">
          <w:rPr>
            <w:webHidden/>
          </w:rPr>
          <w:fldChar w:fldCharType="end"/>
        </w:r>
      </w:hyperlink>
    </w:p>
    <w:p w14:paraId="3B8DBB54" w14:textId="7A93619A" w:rsidR="00736EFD" w:rsidRDefault="00893EA0">
      <w:pPr>
        <w:pStyle w:val="TOC2"/>
        <w:rPr>
          <w:rFonts w:asciiTheme="minorHAnsi" w:eastAsiaTheme="minorEastAsia" w:hAnsiTheme="minorHAnsi" w:cstheme="minorBidi"/>
          <w:sz w:val="22"/>
        </w:rPr>
      </w:pPr>
      <w:hyperlink w:anchor="_Toc125975263" w:history="1">
        <w:r w:rsidR="00736EFD" w:rsidRPr="00F222E4">
          <w:rPr>
            <w:rStyle w:val="Hyperlink"/>
            <w:bCs/>
            <w:lang w:val="es-419"/>
          </w:rPr>
          <w:t>1.</w:t>
        </w:r>
        <w:r w:rsidR="00736EFD">
          <w:rPr>
            <w:webHidden/>
          </w:rPr>
          <w:tab/>
        </w:r>
        <w:r w:rsidR="00736EFD">
          <w:rPr>
            <w:webHidden/>
          </w:rPr>
          <w:fldChar w:fldCharType="begin"/>
        </w:r>
        <w:r w:rsidR="00736EFD">
          <w:rPr>
            <w:webHidden/>
          </w:rPr>
          <w:instrText xml:space="preserve"> PAGEREF _Toc125975263 \h </w:instrText>
        </w:r>
        <w:r w:rsidR="00736EFD">
          <w:rPr>
            <w:webHidden/>
          </w:rPr>
        </w:r>
        <w:r w:rsidR="00736EFD">
          <w:rPr>
            <w:webHidden/>
          </w:rPr>
          <w:fldChar w:fldCharType="separate"/>
        </w:r>
        <w:r w:rsidR="001E5F55">
          <w:rPr>
            <w:webHidden/>
          </w:rPr>
          <w:t>15</w:t>
        </w:r>
        <w:r w:rsidR="00736EFD">
          <w:rPr>
            <w:webHidden/>
          </w:rPr>
          <w:fldChar w:fldCharType="end"/>
        </w:r>
      </w:hyperlink>
    </w:p>
    <w:p w14:paraId="47586041" w14:textId="42E99EEF" w:rsidR="00736EFD" w:rsidRDefault="00893EA0">
      <w:pPr>
        <w:pStyle w:val="TOC2"/>
        <w:rPr>
          <w:rFonts w:asciiTheme="minorHAnsi" w:eastAsiaTheme="minorEastAsia" w:hAnsiTheme="minorHAnsi" w:cstheme="minorBidi"/>
          <w:sz w:val="22"/>
        </w:rPr>
      </w:pPr>
      <w:hyperlink w:anchor="_Toc125975264" w:history="1">
        <w:r w:rsidR="00736EFD" w:rsidRPr="00F222E4">
          <w:rPr>
            <w:rStyle w:val="Hyperlink"/>
            <w:lang w:val="es-419"/>
          </w:rPr>
          <w:t>2.</w:t>
        </w:r>
        <w:r w:rsidR="00736EFD">
          <w:rPr>
            <w:webHidden/>
          </w:rPr>
          <w:tab/>
        </w:r>
        <w:r w:rsidR="00736EFD">
          <w:rPr>
            <w:webHidden/>
          </w:rPr>
          <w:fldChar w:fldCharType="begin"/>
        </w:r>
        <w:r w:rsidR="00736EFD">
          <w:rPr>
            <w:webHidden/>
          </w:rPr>
          <w:instrText xml:space="preserve"> PAGEREF _Toc125975264 \h </w:instrText>
        </w:r>
        <w:r w:rsidR="00736EFD">
          <w:rPr>
            <w:webHidden/>
          </w:rPr>
        </w:r>
        <w:r w:rsidR="00736EFD">
          <w:rPr>
            <w:webHidden/>
          </w:rPr>
          <w:fldChar w:fldCharType="separate"/>
        </w:r>
        <w:r w:rsidR="001E5F55">
          <w:rPr>
            <w:webHidden/>
          </w:rPr>
          <w:t>15</w:t>
        </w:r>
        <w:r w:rsidR="00736EFD">
          <w:rPr>
            <w:webHidden/>
          </w:rPr>
          <w:fldChar w:fldCharType="end"/>
        </w:r>
      </w:hyperlink>
    </w:p>
    <w:p w14:paraId="2471762E" w14:textId="1B2FD674" w:rsidR="00736EFD" w:rsidRDefault="00893EA0">
      <w:pPr>
        <w:pStyle w:val="TOC2"/>
        <w:rPr>
          <w:rFonts w:asciiTheme="minorHAnsi" w:eastAsiaTheme="minorEastAsia" w:hAnsiTheme="minorHAnsi" w:cstheme="minorBidi"/>
          <w:sz w:val="22"/>
        </w:rPr>
      </w:pPr>
      <w:hyperlink w:anchor="_Toc125975265" w:history="1">
        <w:r w:rsidR="00736EFD" w:rsidRPr="00F222E4">
          <w:rPr>
            <w:rStyle w:val="Hyperlink"/>
            <w:lang w:val="es-419"/>
          </w:rPr>
          <w:t>3.</w:t>
        </w:r>
        <w:r w:rsidR="00736EFD">
          <w:rPr>
            <w:webHidden/>
          </w:rPr>
          <w:tab/>
        </w:r>
        <w:r w:rsidR="00736EFD">
          <w:rPr>
            <w:webHidden/>
          </w:rPr>
          <w:fldChar w:fldCharType="begin"/>
        </w:r>
        <w:r w:rsidR="00736EFD">
          <w:rPr>
            <w:webHidden/>
          </w:rPr>
          <w:instrText xml:space="preserve"> PAGEREF _Toc125975265 \h </w:instrText>
        </w:r>
        <w:r w:rsidR="00736EFD">
          <w:rPr>
            <w:webHidden/>
          </w:rPr>
        </w:r>
        <w:r w:rsidR="00736EFD">
          <w:rPr>
            <w:webHidden/>
          </w:rPr>
          <w:fldChar w:fldCharType="separate"/>
        </w:r>
        <w:r w:rsidR="001E5F55">
          <w:rPr>
            <w:webHidden/>
          </w:rPr>
          <w:t>17</w:t>
        </w:r>
        <w:r w:rsidR="00736EFD">
          <w:rPr>
            <w:webHidden/>
          </w:rPr>
          <w:fldChar w:fldCharType="end"/>
        </w:r>
      </w:hyperlink>
    </w:p>
    <w:p w14:paraId="2FCF9103" w14:textId="30D20F6F" w:rsidR="00736EFD" w:rsidRDefault="00893EA0">
      <w:pPr>
        <w:pStyle w:val="TOC2"/>
        <w:rPr>
          <w:rFonts w:asciiTheme="minorHAnsi" w:eastAsiaTheme="minorEastAsia" w:hAnsiTheme="minorHAnsi" w:cstheme="minorBidi"/>
          <w:sz w:val="22"/>
        </w:rPr>
      </w:pPr>
      <w:hyperlink w:anchor="_Toc125975266" w:history="1">
        <w:r w:rsidR="00736EFD" w:rsidRPr="00F222E4">
          <w:rPr>
            <w:rStyle w:val="Hyperlink"/>
            <w:lang w:val="es-419"/>
          </w:rPr>
          <w:t>3a.</w:t>
        </w:r>
        <w:r w:rsidR="00736EFD">
          <w:rPr>
            <w:webHidden/>
          </w:rPr>
          <w:tab/>
        </w:r>
        <w:r w:rsidR="00736EFD">
          <w:rPr>
            <w:webHidden/>
          </w:rPr>
          <w:fldChar w:fldCharType="begin"/>
        </w:r>
        <w:r w:rsidR="00736EFD">
          <w:rPr>
            <w:webHidden/>
          </w:rPr>
          <w:instrText xml:space="preserve"> PAGEREF _Toc125975266 \h </w:instrText>
        </w:r>
        <w:r w:rsidR="00736EFD">
          <w:rPr>
            <w:webHidden/>
          </w:rPr>
        </w:r>
        <w:r w:rsidR="00736EFD">
          <w:rPr>
            <w:webHidden/>
          </w:rPr>
          <w:fldChar w:fldCharType="separate"/>
        </w:r>
        <w:r w:rsidR="001E5F55">
          <w:rPr>
            <w:webHidden/>
          </w:rPr>
          <w:t>17</w:t>
        </w:r>
        <w:r w:rsidR="00736EFD">
          <w:rPr>
            <w:webHidden/>
          </w:rPr>
          <w:fldChar w:fldCharType="end"/>
        </w:r>
      </w:hyperlink>
    </w:p>
    <w:p w14:paraId="48FAF2CF" w14:textId="395EFD4C" w:rsidR="00736EFD" w:rsidRDefault="00893EA0">
      <w:pPr>
        <w:pStyle w:val="TOC2"/>
        <w:rPr>
          <w:rFonts w:asciiTheme="minorHAnsi" w:eastAsiaTheme="minorEastAsia" w:hAnsiTheme="minorHAnsi" w:cstheme="minorBidi"/>
          <w:sz w:val="22"/>
        </w:rPr>
      </w:pPr>
      <w:hyperlink w:anchor="_Toc125975267" w:history="1">
        <w:r w:rsidR="00736EFD" w:rsidRPr="00F222E4">
          <w:rPr>
            <w:rStyle w:val="Hyperlink"/>
            <w:lang w:val="es-419"/>
          </w:rPr>
          <w:t>4.</w:t>
        </w:r>
        <w:r w:rsidR="00736EFD">
          <w:rPr>
            <w:webHidden/>
          </w:rPr>
          <w:tab/>
        </w:r>
        <w:r w:rsidR="00736EFD">
          <w:rPr>
            <w:webHidden/>
          </w:rPr>
          <w:fldChar w:fldCharType="begin"/>
        </w:r>
        <w:r w:rsidR="00736EFD">
          <w:rPr>
            <w:webHidden/>
          </w:rPr>
          <w:instrText xml:space="preserve"> PAGEREF _Toc125975267 \h </w:instrText>
        </w:r>
        <w:r w:rsidR="00736EFD">
          <w:rPr>
            <w:webHidden/>
          </w:rPr>
        </w:r>
        <w:r w:rsidR="00736EFD">
          <w:rPr>
            <w:webHidden/>
          </w:rPr>
          <w:fldChar w:fldCharType="separate"/>
        </w:r>
        <w:r w:rsidR="001E5F55">
          <w:rPr>
            <w:webHidden/>
          </w:rPr>
          <w:t>17</w:t>
        </w:r>
        <w:r w:rsidR="00736EFD">
          <w:rPr>
            <w:webHidden/>
          </w:rPr>
          <w:fldChar w:fldCharType="end"/>
        </w:r>
      </w:hyperlink>
    </w:p>
    <w:p w14:paraId="5E41DD6B" w14:textId="62F02B2A" w:rsidR="00736EFD" w:rsidRDefault="00893EA0">
      <w:pPr>
        <w:pStyle w:val="TOC2"/>
        <w:rPr>
          <w:rFonts w:asciiTheme="minorHAnsi" w:eastAsiaTheme="minorEastAsia" w:hAnsiTheme="minorHAnsi" w:cstheme="minorBidi"/>
          <w:sz w:val="22"/>
        </w:rPr>
      </w:pPr>
      <w:hyperlink w:anchor="_Toc125975268" w:history="1">
        <w:r w:rsidR="00736EFD" w:rsidRPr="00F222E4">
          <w:rPr>
            <w:rStyle w:val="Hyperlink"/>
            <w:lang w:val="es-419"/>
          </w:rPr>
          <w:t>5.</w:t>
        </w:r>
        <w:r w:rsidR="00736EFD">
          <w:rPr>
            <w:webHidden/>
          </w:rPr>
          <w:tab/>
        </w:r>
        <w:r w:rsidR="00736EFD">
          <w:rPr>
            <w:webHidden/>
          </w:rPr>
          <w:fldChar w:fldCharType="begin"/>
        </w:r>
        <w:r w:rsidR="00736EFD">
          <w:rPr>
            <w:webHidden/>
          </w:rPr>
          <w:instrText xml:space="preserve"> PAGEREF _Toc125975268 \h </w:instrText>
        </w:r>
        <w:r w:rsidR="00736EFD">
          <w:rPr>
            <w:webHidden/>
          </w:rPr>
        </w:r>
        <w:r w:rsidR="00736EFD">
          <w:rPr>
            <w:webHidden/>
          </w:rPr>
          <w:fldChar w:fldCharType="separate"/>
        </w:r>
        <w:r w:rsidR="001E5F55">
          <w:rPr>
            <w:webHidden/>
          </w:rPr>
          <w:t>18</w:t>
        </w:r>
        <w:r w:rsidR="00736EFD">
          <w:rPr>
            <w:webHidden/>
          </w:rPr>
          <w:fldChar w:fldCharType="end"/>
        </w:r>
      </w:hyperlink>
    </w:p>
    <w:p w14:paraId="1FD83321" w14:textId="44A3B159" w:rsidR="00736EFD" w:rsidRDefault="00893EA0">
      <w:pPr>
        <w:pStyle w:val="TOC2"/>
        <w:rPr>
          <w:rFonts w:asciiTheme="minorHAnsi" w:eastAsiaTheme="minorEastAsia" w:hAnsiTheme="minorHAnsi" w:cstheme="minorBidi"/>
          <w:sz w:val="22"/>
        </w:rPr>
      </w:pPr>
      <w:hyperlink w:anchor="_Toc125975269" w:history="1">
        <w:r w:rsidR="00736EFD" w:rsidRPr="00F222E4">
          <w:rPr>
            <w:rStyle w:val="Hyperlink"/>
            <w:lang w:val="es-419"/>
          </w:rPr>
          <w:t>5a.</w:t>
        </w:r>
        <w:r w:rsidR="00736EFD">
          <w:rPr>
            <w:webHidden/>
          </w:rPr>
          <w:tab/>
        </w:r>
        <w:r w:rsidR="00736EFD">
          <w:rPr>
            <w:webHidden/>
          </w:rPr>
          <w:fldChar w:fldCharType="begin"/>
        </w:r>
        <w:r w:rsidR="00736EFD">
          <w:rPr>
            <w:webHidden/>
          </w:rPr>
          <w:instrText xml:space="preserve"> PAGEREF _Toc125975269 \h </w:instrText>
        </w:r>
        <w:r w:rsidR="00736EFD">
          <w:rPr>
            <w:webHidden/>
          </w:rPr>
        </w:r>
        <w:r w:rsidR="00736EFD">
          <w:rPr>
            <w:webHidden/>
          </w:rPr>
          <w:fldChar w:fldCharType="separate"/>
        </w:r>
        <w:r w:rsidR="001E5F55">
          <w:rPr>
            <w:webHidden/>
          </w:rPr>
          <w:t>18</w:t>
        </w:r>
        <w:r w:rsidR="00736EFD">
          <w:rPr>
            <w:webHidden/>
          </w:rPr>
          <w:fldChar w:fldCharType="end"/>
        </w:r>
      </w:hyperlink>
    </w:p>
    <w:p w14:paraId="442E49FC" w14:textId="6FE3CA97" w:rsidR="00736EFD" w:rsidRDefault="00893EA0">
      <w:pPr>
        <w:pStyle w:val="TOC2"/>
        <w:rPr>
          <w:rFonts w:asciiTheme="minorHAnsi" w:eastAsiaTheme="minorEastAsia" w:hAnsiTheme="minorHAnsi" w:cstheme="minorBidi"/>
          <w:sz w:val="22"/>
        </w:rPr>
      </w:pPr>
      <w:hyperlink w:anchor="_Toc125975270" w:history="1">
        <w:r w:rsidR="00736EFD" w:rsidRPr="00F222E4">
          <w:rPr>
            <w:rStyle w:val="Hyperlink"/>
            <w:lang w:val="es-419"/>
          </w:rPr>
          <w:t>6.</w:t>
        </w:r>
        <w:r w:rsidR="00736EFD">
          <w:rPr>
            <w:webHidden/>
          </w:rPr>
          <w:tab/>
        </w:r>
        <w:r w:rsidR="00736EFD">
          <w:rPr>
            <w:webHidden/>
          </w:rPr>
          <w:fldChar w:fldCharType="begin"/>
        </w:r>
        <w:r w:rsidR="00736EFD">
          <w:rPr>
            <w:webHidden/>
          </w:rPr>
          <w:instrText xml:space="preserve"> PAGEREF _Toc125975270 \h </w:instrText>
        </w:r>
        <w:r w:rsidR="00736EFD">
          <w:rPr>
            <w:webHidden/>
          </w:rPr>
        </w:r>
        <w:r w:rsidR="00736EFD">
          <w:rPr>
            <w:webHidden/>
          </w:rPr>
          <w:fldChar w:fldCharType="separate"/>
        </w:r>
        <w:r w:rsidR="001E5F55">
          <w:rPr>
            <w:webHidden/>
          </w:rPr>
          <w:t>19</w:t>
        </w:r>
        <w:r w:rsidR="00736EFD">
          <w:rPr>
            <w:webHidden/>
          </w:rPr>
          <w:fldChar w:fldCharType="end"/>
        </w:r>
      </w:hyperlink>
    </w:p>
    <w:p w14:paraId="3ED92FF3" w14:textId="28AD2C56" w:rsidR="00736EFD" w:rsidRDefault="00893EA0">
      <w:pPr>
        <w:pStyle w:val="TOC2"/>
        <w:rPr>
          <w:rFonts w:asciiTheme="minorHAnsi" w:eastAsiaTheme="minorEastAsia" w:hAnsiTheme="minorHAnsi" w:cstheme="minorBidi"/>
          <w:sz w:val="22"/>
        </w:rPr>
      </w:pPr>
      <w:hyperlink w:anchor="_Toc125975271" w:history="1">
        <w:r w:rsidR="00736EFD" w:rsidRPr="00F222E4">
          <w:rPr>
            <w:rStyle w:val="Hyperlink"/>
            <w:lang w:val="es-419"/>
          </w:rPr>
          <w:t>7.</w:t>
        </w:r>
        <w:r w:rsidR="00736EFD">
          <w:rPr>
            <w:webHidden/>
          </w:rPr>
          <w:tab/>
        </w:r>
        <w:r w:rsidR="00736EFD">
          <w:rPr>
            <w:webHidden/>
          </w:rPr>
          <w:fldChar w:fldCharType="begin"/>
        </w:r>
        <w:r w:rsidR="00736EFD">
          <w:rPr>
            <w:webHidden/>
          </w:rPr>
          <w:instrText xml:space="preserve"> PAGEREF _Toc125975271 \h </w:instrText>
        </w:r>
        <w:r w:rsidR="00736EFD">
          <w:rPr>
            <w:webHidden/>
          </w:rPr>
        </w:r>
        <w:r w:rsidR="00736EFD">
          <w:rPr>
            <w:webHidden/>
          </w:rPr>
          <w:fldChar w:fldCharType="separate"/>
        </w:r>
        <w:r w:rsidR="001E5F55">
          <w:rPr>
            <w:webHidden/>
          </w:rPr>
          <w:t>20</w:t>
        </w:r>
        <w:r w:rsidR="00736EFD">
          <w:rPr>
            <w:webHidden/>
          </w:rPr>
          <w:fldChar w:fldCharType="end"/>
        </w:r>
      </w:hyperlink>
    </w:p>
    <w:p w14:paraId="2D114A3B" w14:textId="6D5AB32B" w:rsidR="00736EFD" w:rsidRDefault="00893EA0">
      <w:pPr>
        <w:pStyle w:val="TOC2"/>
        <w:rPr>
          <w:rFonts w:asciiTheme="minorHAnsi" w:eastAsiaTheme="minorEastAsia" w:hAnsiTheme="minorHAnsi" w:cstheme="minorBidi"/>
          <w:sz w:val="22"/>
        </w:rPr>
      </w:pPr>
      <w:hyperlink w:anchor="_Toc125975272" w:history="1">
        <w:r w:rsidR="00736EFD" w:rsidRPr="00F222E4">
          <w:rPr>
            <w:rStyle w:val="Hyperlink"/>
            <w:lang w:val="es-419"/>
          </w:rPr>
          <w:t>8</w:t>
        </w:r>
        <w:r w:rsidR="00736EFD">
          <w:rPr>
            <w:webHidden/>
          </w:rPr>
          <w:tab/>
        </w:r>
        <w:r w:rsidR="00736EFD">
          <w:rPr>
            <w:webHidden/>
          </w:rPr>
          <w:fldChar w:fldCharType="begin"/>
        </w:r>
        <w:r w:rsidR="00736EFD">
          <w:rPr>
            <w:webHidden/>
          </w:rPr>
          <w:instrText xml:space="preserve"> PAGEREF _Toc125975272 \h </w:instrText>
        </w:r>
        <w:r w:rsidR="00736EFD">
          <w:rPr>
            <w:webHidden/>
          </w:rPr>
        </w:r>
        <w:r w:rsidR="00736EFD">
          <w:rPr>
            <w:webHidden/>
          </w:rPr>
          <w:fldChar w:fldCharType="separate"/>
        </w:r>
        <w:r w:rsidR="001E5F55">
          <w:rPr>
            <w:webHidden/>
          </w:rPr>
          <w:t>21</w:t>
        </w:r>
        <w:r w:rsidR="00736EFD">
          <w:rPr>
            <w:webHidden/>
          </w:rPr>
          <w:fldChar w:fldCharType="end"/>
        </w:r>
      </w:hyperlink>
    </w:p>
    <w:p w14:paraId="0B5981D1" w14:textId="31D67F8D" w:rsidR="00736EFD" w:rsidRDefault="00893EA0">
      <w:pPr>
        <w:pStyle w:val="TOC2"/>
        <w:rPr>
          <w:rFonts w:asciiTheme="minorHAnsi" w:eastAsiaTheme="minorEastAsia" w:hAnsiTheme="minorHAnsi" w:cstheme="minorBidi"/>
          <w:sz w:val="22"/>
        </w:rPr>
      </w:pPr>
      <w:hyperlink w:anchor="_Toc125975273" w:history="1">
        <w:r w:rsidR="00736EFD" w:rsidRPr="00F222E4">
          <w:rPr>
            <w:rStyle w:val="Hyperlink"/>
            <w:lang w:val="es-419"/>
          </w:rPr>
          <w:t>9</w:t>
        </w:r>
        <w:r w:rsidR="00736EFD">
          <w:rPr>
            <w:webHidden/>
          </w:rPr>
          <w:tab/>
        </w:r>
        <w:r w:rsidR="00736EFD">
          <w:rPr>
            <w:webHidden/>
          </w:rPr>
          <w:fldChar w:fldCharType="begin"/>
        </w:r>
        <w:r w:rsidR="00736EFD">
          <w:rPr>
            <w:webHidden/>
          </w:rPr>
          <w:instrText xml:space="preserve"> PAGEREF _Toc125975273 \h </w:instrText>
        </w:r>
        <w:r w:rsidR="00736EFD">
          <w:rPr>
            <w:webHidden/>
          </w:rPr>
        </w:r>
        <w:r w:rsidR="00736EFD">
          <w:rPr>
            <w:webHidden/>
          </w:rPr>
          <w:fldChar w:fldCharType="separate"/>
        </w:r>
        <w:r w:rsidR="001E5F55">
          <w:rPr>
            <w:webHidden/>
          </w:rPr>
          <w:t>21</w:t>
        </w:r>
        <w:r w:rsidR="00736EFD">
          <w:rPr>
            <w:webHidden/>
          </w:rPr>
          <w:fldChar w:fldCharType="end"/>
        </w:r>
      </w:hyperlink>
    </w:p>
    <w:p w14:paraId="03D5F43D" w14:textId="438EF077" w:rsidR="00736EFD" w:rsidRPr="00736EFD" w:rsidRDefault="00893EA0">
      <w:pPr>
        <w:pStyle w:val="TOC2"/>
        <w:rPr>
          <w:rFonts w:asciiTheme="minorHAnsi" w:eastAsiaTheme="minorEastAsia" w:hAnsiTheme="minorHAnsi" w:cstheme="minorBidi"/>
          <w:sz w:val="22"/>
        </w:rPr>
      </w:pPr>
      <w:hyperlink w:anchor="_Toc125975274" w:history="1">
        <w:r w:rsidR="00736EFD" w:rsidRPr="00736EFD">
          <w:rPr>
            <w:rStyle w:val="Hyperlink"/>
            <w:lang w:val="es-419"/>
          </w:rPr>
          <w:t>9</w:t>
        </w:r>
        <w:r w:rsidR="00736EFD" w:rsidRPr="00736EFD">
          <w:rPr>
            <w:rStyle w:val="Hyperlink"/>
            <w:rFonts w:ascii="Times New Roman Bold" w:hAnsi="Times New Roman Bold"/>
            <w:lang w:val="es-419"/>
          </w:rPr>
          <w:t>a</w:t>
        </w:r>
        <w:r w:rsidR="00736EFD" w:rsidRPr="00736EFD">
          <w:rPr>
            <w:webHidden/>
          </w:rPr>
          <w:tab/>
        </w:r>
        <w:r w:rsidR="00736EFD" w:rsidRPr="00736EFD">
          <w:rPr>
            <w:webHidden/>
          </w:rPr>
          <w:fldChar w:fldCharType="begin"/>
        </w:r>
        <w:r w:rsidR="00736EFD" w:rsidRPr="00736EFD">
          <w:rPr>
            <w:webHidden/>
          </w:rPr>
          <w:instrText xml:space="preserve"> PAGEREF _Toc125975274 \h </w:instrText>
        </w:r>
        <w:r w:rsidR="00736EFD" w:rsidRPr="00736EFD">
          <w:rPr>
            <w:webHidden/>
          </w:rPr>
        </w:r>
        <w:r w:rsidR="00736EFD" w:rsidRPr="00736EFD">
          <w:rPr>
            <w:webHidden/>
          </w:rPr>
          <w:fldChar w:fldCharType="separate"/>
        </w:r>
        <w:r w:rsidR="001E5F55">
          <w:rPr>
            <w:webHidden/>
          </w:rPr>
          <w:t>21</w:t>
        </w:r>
        <w:r w:rsidR="00736EFD" w:rsidRPr="00736EFD">
          <w:rPr>
            <w:webHidden/>
          </w:rPr>
          <w:fldChar w:fldCharType="end"/>
        </w:r>
      </w:hyperlink>
    </w:p>
    <w:p w14:paraId="42077C4F" w14:textId="42D3841F" w:rsidR="00736EFD" w:rsidRPr="00736EFD" w:rsidRDefault="00893EA0">
      <w:pPr>
        <w:pStyle w:val="TOC2"/>
        <w:rPr>
          <w:rFonts w:asciiTheme="minorHAnsi" w:eastAsiaTheme="minorEastAsia" w:hAnsiTheme="minorHAnsi" w:cstheme="minorBidi"/>
          <w:sz w:val="22"/>
        </w:rPr>
      </w:pPr>
      <w:hyperlink w:anchor="_Toc125975275" w:history="1">
        <w:r w:rsidR="00736EFD" w:rsidRPr="00736EFD">
          <w:rPr>
            <w:rStyle w:val="Hyperlink"/>
            <w:lang w:val="es-419"/>
          </w:rPr>
          <w:t>9</w:t>
        </w:r>
        <w:r w:rsidR="00736EFD" w:rsidRPr="00736EFD">
          <w:rPr>
            <w:rStyle w:val="Hyperlink"/>
            <w:rFonts w:ascii="Times New Roman Bold" w:hAnsi="Times New Roman Bold"/>
            <w:lang w:val="es-419"/>
          </w:rPr>
          <w:t>b</w:t>
        </w:r>
        <w:r w:rsidR="00736EFD" w:rsidRPr="00736EFD">
          <w:rPr>
            <w:webHidden/>
          </w:rPr>
          <w:tab/>
        </w:r>
        <w:r w:rsidR="00736EFD" w:rsidRPr="00736EFD">
          <w:rPr>
            <w:webHidden/>
          </w:rPr>
          <w:fldChar w:fldCharType="begin"/>
        </w:r>
        <w:r w:rsidR="00736EFD" w:rsidRPr="00736EFD">
          <w:rPr>
            <w:webHidden/>
          </w:rPr>
          <w:instrText xml:space="preserve"> PAGEREF _Toc125975275 \h </w:instrText>
        </w:r>
        <w:r w:rsidR="00736EFD" w:rsidRPr="00736EFD">
          <w:rPr>
            <w:webHidden/>
          </w:rPr>
        </w:r>
        <w:r w:rsidR="00736EFD" w:rsidRPr="00736EFD">
          <w:rPr>
            <w:webHidden/>
          </w:rPr>
          <w:fldChar w:fldCharType="separate"/>
        </w:r>
        <w:r w:rsidR="001E5F55">
          <w:rPr>
            <w:webHidden/>
          </w:rPr>
          <w:t>21</w:t>
        </w:r>
        <w:r w:rsidR="00736EFD" w:rsidRPr="00736EFD">
          <w:rPr>
            <w:webHidden/>
          </w:rPr>
          <w:fldChar w:fldCharType="end"/>
        </w:r>
      </w:hyperlink>
    </w:p>
    <w:p w14:paraId="3438CCB9" w14:textId="6841E1C9" w:rsidR="00736EFD" w:rsidRPr="00736EFD" w:rsidRDefault="00893EA0">
      <w:pPr>
        <w:pStyle w:val="TOC2"/>
        <w:rPr>
          <w:rFonts w:asciiTheme="minorHAnsi" w:eastAsiaTheme="minorEastAsia" w:hAnsiTheme="minorHAnsi" w:cstheme="minorBidi"/>
          <w:sz w:val="22"/>
        </w:rPr>
      </w:pPr>
      <w:hyperlink w:anchor="_Toc125975276" w:history="1">
        <w:r w:rsidR="00736EFD" w:rsidRPr="00736EFD">
          <w:rPr>
            <w:rStyle w:val="Hyperlink"/>
            <w:rFonts w:ascii="Times New Roman Bold" w:hAnsi="Times New Roman Bold"/>
            <w:lang w:val="es-419"/>
          </w:rPr>
          <w:t>9c</w:t>
        </w:r>
        <w:r w:rsidR="00736EFD" w:rsidRPr="00736EFD">
          <w:rPr>
            <w:webHidden/>
          </w:rPr>
          <w:tab/>
        </w:r>
        <w:r w:rsidR="00736EFD" w:rsidRPr="00736EFD">
          <w:rPr>
            <w:webHidden/>
          </w:rPr>
          <w:fldChar w:fldCharType="begin"/>
        </w:r>
        <w:r w:rsidR="00736EFD" w:rsidRPr="00736EFD">
          <w:rPr>
            <w:webHidden/>
          </w:rPr>
          <w:instrText xml:space="preserve"> PAGEREF _Toc125975276 \h </w:instrText>
        </w:r>
        <w:r w:rsidR="00736EFD" w:rsidRPr="00736EFD">
          <w:rPr>
            <w:webHidden/>
          </w:rPr>
        </w:r>
        <w:r w:rsidR="00736EFD" w:rsidRPr="00736EFD">
          <w:rPr>
            <w:webHidden/>
          </w:rPr>
          <w:fldChar w:fldCharType="separate"/>
        </w:r>
        <w:r w:rsidR="001E5F55">
          <w:rPr>
            <w:webHidden/>
          </w:rPr>
          <w:t>21</w:t>
        </w:r>
        <w:r w:rsidR="00736EFD" w:rsidRPr="00736EFD">
          <w:rPr>
            <w:webHidden/>
          </w:rPr>
          <w:fldChar w:fldCharType="end"/>
        </w:r>
      </w:hyperlink>
    </w:p>
    <w:p w14:paraId="0212AFE0" w14:textId="2CB13F12" w:rsidR="00736EFD" w:rsidRDefault="00893EA0">
      <w:pPr>
        <w:pStyle w:val="TOC2"/>
        <w:rPr>
          <w:rFonts w:asciiTheme="minorHAnsi" w:eastAsiaTheme="minorEastAsia" w:hAnsiTheme="minorHAnsi" w:cstheme="minorBidi"/>
          <w:sz w:val="22"/>
        </w:rPr>
      </w:pPr>
      <w:hyperlink w:anchor="_Toc125975277" w:history="1">
        <w:r w:rsidR="00736EFD" w:rsidRPr="00F222E4">
          <w:rPr>
            <w:rStyle w:val="Hyperlink"/>
            <w:lang w:val="es-419"/>
          </w:rPr>
          <w:t>10.</w:t>
        </w:r>
        <w:r w:rsidR="00736EFD">
          <w:rPr>
            <w:webHidden/>
          </w:rPr>
          <w:tab/>
        </w:r>
        <w:r w:rsidR="00736EFD">
          <w:rPr>
            <w:webHidden/>
          </w:rPr>
          <w:fldChar w:fldCharType="begin"/>
        </w:r>
        <w:r w:rsidR="00736EFD">
          <w:rPr>
            <w:webHidden/>
          </w:rPr>
          <w:instrText xml:space="preserve"> PAGEREF _Toc125975277 \h </w:instrText>
        </w:r>
        <w:r w:rsidR="00736EFD">
          <w:rPr>
            <w:webHidden/>
          </w:rPr>
        </w:r>
        <w:r w:rsidR="00736EFD">
          <w:rPr>
            <w:webHidden/>
          </w:rPr>
          <w:fldChar w:fldCharType="separate"/>
        </w:r>
        <w:r w:rsidR="001E5F55">
          <w:rPr>
            <w:webHidden/>
          </w:rPr>
          <w:t>22</w:t>
        </w:r>
        <w:r w:rsidR="00736EFD">
          <w:rPr>
            <w:webHidden/>
          </w:rPr>
          <w:fldChar w:fldCharType="end"/>
        </w:r>
      </w:hyperlink>
    </w:p>
    <w:p w14:paraId="21F1CF9C" w14:textId="655E5E3E" w:rsidR="00736EFD" w:rsidRDefault="00893EA0">
      <w:pPr>
        <w:pStyle w:val="TOC2"/>
        <w:rPr>
          <w:rFonts w:asciiTheme="minorHAnsi" w:eastAsiaTheme="minorEastAsia" w:hAnsiTheme="minorHAnsi" w:cstheme="minorBidi"/>
          <w:sz w:val="22"/>
        </w:rPr>
      </w:pPr>
      <w:hyperlink w:anchor="_Toc125975278" w:history="1">
        <w:r w:rsidR="00736EFD" w:rsidRPr="00F222E4">
          <w:rPr>
            <w:rStyle w:val="Hyperlink"/>
            <w:lang w:val="es-419"/>
          </w:rPr>
          <w:t>11.</w:t>
        </w:r>
        <w:r w:rsidR="00736EFD">
          <w:rPr>
            <w:webHidden/>
          </w:rPr>
          <w:tab/>
        </w:r>
        <w:r w:rsidR="00736EFD">
          <w:rPr>
            <w:webHidden/>
          </w:rPr>
          <w:fldChar w:fldCharType="begin"/>
        </w:r>
        <w:r w:rsidR="00736EFD">
          <w:rPr>
            <w:webHidden/>
          </w:rPr>
          <w:instrText xml:space="preserve"> PAGEREF _Toc125975278 \h </w:instrText>
        </w:r>
        <w:r w:rsidR="00736EFD">
          <w:rPr>
            <w:webHidden/>
          </w:rPr>
        </w:r>
        <w:r w:rsidR="00736EFD">
          <w:rPr>
            <w:webHidden/>
          </w:rPr>
          <w:fldChar w:fldCharType="separate"/>
        </w:r>
        <w:r w:rsidR="001E5F55">
          <w:rPr>
            <w:webHidden/>
          </w:rPr>
          <w:t>24</w:t>
        </w:r>
        <w:r w:rsidR="00736EFD">
          <w:rPr>
            <w:webHidden/>
          </w:rPr>
          <w:fldChar w:fldCharType="end"/>
        </w:r>
      </w:hyperlink>
    </w:p>
    <w:p w14:paraId="54B66618" w14:textId="1EC69A08" w:rsidR="00736EFD" w:rsidRDefault="00893EA0">
      <w:pPr>
        <w:pStyle w:val="TOC1"/>
        <w:rPr>
          <w:rFonts w:asciiTheme="minorHAnsi" w:eastAsiaTheme="minorEastAsia" w:hAnsiTheme="minorHAnsi" w:cstheme="minorBidi"/>
          <w:caps w:val="0"/>
          <w:sz w:val="22"/>
        </w:rPr>
      </w:pPr>
      <w:hyperlink w:anchor="_Toc125975279" w:history="1">
        <w:r w:rsidR="00736EFD" w:rsidRPr="00F222E4">
          <w:rPr>
            <w:rStyle w:val="Hyperlink"/>
            <w:lang w:val="es-419"/>
          </w:rPr>
          <w:t>Sección B: Consumo de sustancias y servicios planificados</w:t>
        </w:r>
        <w:r w:rsidR="00736EFD">
          <w:rPr>
            <w:webHidden/>
          </w:rPr>
          <w:tab/>
        </w:r>
        <w:r w:rsidR="00736EFD">
          <w:rPr>
            <w:webHidden/>
          </w:rPr>
          <w:fldChar w:fldCharType="begin"/>
        </w:r>
        <w:r w:rsidR="00736EFD">
          <w:rPr>
            <w:webHidden/>
          </w:rPr>
          <w:instrText xml:space="preserve"> PAGEREF _Toc125975279 \h </w:instrText>
        </w:r>
        <w:r w:rsidR="00736EFD">
          <w:rPr>
            <w:webHidden/>
          </w:rPr>
        </w:r>
        <w:r w:rsidR="00736EFD">
          <w:rPr>
            <w:webHidden/>
          </w:rPr>
          <w:fldChar w:fldCharType="separate"/>
        </w:r>
        <w:r w:rsidR="001E5F55">
          <w:rPr>
            <w:webHidden/>
          </w:rPr>
          <w:t>25</w:t>
        </w:r>
        <w:r w:rsidR="00736EFD">
          <w:rPr>
            <w:webHidden/>
          </w:rPr>
          <w:fldChar w:fldCharType="end"/>
        </w:r>
      </w:hyperlink>
    </w:p>
    <w:p w14:paraId="74779011" w14:textId="2FD6D3DA" w:rsidR="00736EFD" w:rsidRDefault="00893EA0">
      <w:pPr>
        <w:pStyle w:val="TOC2"/>
        <w:rPr>
          <w:rFonts w:asciiTheme="minorHAnsi" w:eastAsiaTheme="minorEastAsia" w:hAnsiTheme="minorHAnsi" w:cstheme="minorBidi"/>
          <w:sz w:val="22"/>
        </w:rPr>
      </w:pPr>
      <w:hyperlink w:anchor="_Toc125975280" w:history="1">
        <w:r w:rsidR="00736EFD" w:rsidRPr="00F222E4">
          <w:rPr>
            <w:rStyle w:val="Hyperlink"/>
            <w:bCs/>
            <w:lang w:val="es-419"/>
          </w:rPr>
          <w:t>1.</w:t>
        </w:r>
        <w:r w:rsidR="00736EFD">
          <w:rPr>
            <w:webHidden/>
          </w:rPr>
          <w:tab/>
        </w:r>
        <w:r w:rsidR="00736EFD">
          <w:rPr>
            <w:webHidden/>
          </w:rPr>
          <w:fldChar w:fldCharType="begin"/>
        </w:r>
        <w:r w:rsidR="00736EFD">
          <w:rPr>
            <w:webHidden/>
          </w:rPr>
          <w:instrText xml:space="preserve"> PAGEREF _Toc125975280 \h </w:instrText>
        </w:r>
        <w:r w:rsidR="00736EFD">
          <w:rPr>
            <w:webHidden/>
          </w:rPr>
        </w:r>
        <w:r w:rsidR="00736EFD">
          <w:rPr>
            <w:webHidden/>
          </w:rPr>
          <w:fldChar w:fldCharType="separate"/>
        </w:r>
        <w:r w:rsidR="001E5F55">
          <w:rPr>
            <w:webHidden/>
          </w:rPr>
          <w:t>25</w:t>
        </w:r>
        <w:r w:rsidR="00736EFD">
          <w:rPr>
            <w:webHidden/>
          </w:rPr>
          <w:fldChar w:fldCharType="end"/>
        </w:r>
      </w:hyperlink>
    </w:p>
    <w:p w14:paraId="29DEC4DA" w14:textId="3618AFFA" w:rsidR="00736EFD" w:rsidRDefault="00893EA0">
      <w:pPr>
        <w:pStyle w:val="TOC2"/>
        <w:rPr>
          <w:rFonts w:asciiTheme="minorHAnsi" w:eastAsiaTheme="minorEastAsia" w:hAnsiTheme="minorHAnsi" w:cstheme="minorBidi"/>
          <w:sz w:val="22"/>
        </w:rPr>
      </w:pPr>
      <w:hyperlink w:anchor="_Toc125975281" w:history="1">
        <w:r w:rsidR="00736EFD" w:rsidRPr="00F222E4">
          <w:rPr>
            <w:rStyle w:val="Hyperlink"/>
            <w:bCs/>
            <w:lang w:val="es-419"/>
          </w:rPr>
          <w:t>1.</w:t>
        </w:r>
        <w:r w:rsidR="00736EFD">
          <w:rPr>
            <w:webHidden/>
          </w:rPr>
          <w:tab/>
        </w:r>
        <w:r w:rsidR="00736EFD">
          <w:rPr>
            <w:webHidden/>
          </w:rPr>
          <w:fldChar w:fldCharType="begin"/>
        </w:r>
        <w:r w:rsidR="00736EFD">
          <w:rPr>
            <w:webHidden/>
          </w:rPr>
          <w:instrText xml:space="preserve"> PAGEREF _Toc125975281 \h </w:instrText>
        </w:r>
        <w:r w:rsidR="00736EFD">
          <w:rPr>
            <w:webHidden/>
          </w:rPr>
        </w:r>
        <w:r w:rsidR="00736EFD">
          <w:rPr>
            <w:webHidden/>
          </w:rPr>
          <w:fldChar w:fldCharType="separate"/>
        </w:r>
        <w:r w:rsidR="001E5F55">
          <w:rPr>
            <w:webHidden/>
          </w:rPr>
          <w:t>35</w:t>
        </w:r>
        <w:r w:rsidR="00736EFD">
          <w:rPr>
            <w:webHidden/>
          </w:rPr>
          <w:fldChar w:fldCharType="end"/>
        </w:r>
      </w:hyperlink>
    </w:p>
    <w:p w14:paraId="6232AF97" w14:textId="307CC3BE" w:rsidR="00736EFD" w:rsidRDefault="00893EA0">
      <w:pPr>
        <w:pStyle w:val="TOC2"/>
        <w:rPr>
          <w:rFonts w:asciiTheme="minorHAnsi" w:eastAsiaTheme="minorEastAsia" w:hAnsiTheme="minorHAnsi" w:cstheme="minorBidi"/>
          <w:sz w:val="22"/>
        </w:rPr>
      </w:pPr>
      <w:hyperlink w:anchor="_Toc125975282" w:history="1">
        <w:r w:rsidR="00736EFD" w:rsidRPr="00F222E4">
          <w:rPr>
            <w:rStyle w:val="Hyperlink"/>
            <w:lang w:val="es-419"/>
          </w:rPr>
          <w:t>2</w:t>
        </w:r>
        <w:r w:rsidR="00736EFD">
          <w:rPr>
            <w:webHidden/>
          </w:rPr>
          <w:tab/>
        </w:r>
        <w:r w:rsidR="00736EFD">
          <w:rPr>
            <w:webHidden/>
          </w:rPr>
          <w:fldChar w:fldCharType="begin"/>
        </w:r>
        <w:r w:rsidR="00736EFD">
          <w:rPr>
            <w:webHidden/>
          </w:rPr>
          <w:instrText xml:space="preserve"> PAGEREF _Toc125975282 \h </w:instrText>
        </w:r>
        <w:r w:rsidR="00736EFD">
          <w:rPr>
            <w:webHidden/>
          </w:rPr>
        </w:r>
        <w:r w:rsidR="00736EFD">
          <w:rPr>
            <w:webHidden/>
          </w:rPr>
          <w:fldChar w:fldCharType="separate"/>
        </w:r>
        <w:r w:rsidR="001E5F55">
          <w:rPr>
            <w:webHidden/>
          </w:rPr>
          <w:t>36</w:t>
        </w:r>
        <w:r w:rsidR="00736EFD">
          <w:rPr>
            <w:webHidden/>
          </w:rPr>
          <w:fldChar w:fldCharType="end"/>
        </w:r>
      </w:hyperlink>
    </w:p>
    <w:p w14:paraId="4D87303C" w14:textId="5046F9B5" w:rsidR="00736EFD" w:rsidRDefault="00893EA0">
      <w:pPr>
        <w:pStyle w:val="TOC2"/>
        <w:rPr>
          <w:rFonts w:asciiTheme="minorHAnsi" w:eastAsiaTheme="minorEastAsia" w:hAnsiTheme="minorHAnsi" w:cstheme="minorBidi"/>
          <w:sz w:val="22"/>
        </w:rPr>
      </w:pPr>
      <w:hyperlink w:anchor="_Toc125975283" w:history="1">
        <w:r w:rsidR="00736EFD" w:rsidRPr="00F222E4">
          <w:rPr>
            <w:rStyle w:val="Hyperlink"/>
            <w:lang w:val="es-419"/>
          </w:rPr>
          <w:t>3</w:t>
        </w:r>
        <w:r w:rsidR="00736EFD">
          <w:rPr>
            <w:webHidden/>
          </w:rPr>
          <w:tab/>
        </w:r>
        <w:r w:rsidR="00736EFD">
          <w:rPr>
            <w:webHidden/>
          </w:rPr>
          <w:fldChar w:fldCharType="begin"/>
        </w:r>
        <w:r w:rsidR="00736EFD">
          <w:rPr>
            <w:webHidden/>
          </w:rPr>
          <w:instrText xml:space="preserve"> PAGEREF _Toc125975283 \h </w:instrText>
        </w:r>
        <w:r w:rsidR="00736EFD">
          <w:rPr>
            <w:webHidden/>
          </w:rPr>
        </w:r>
        <w:r w:rsidR="00736EFD">
          <w:rPr>
            <w:webHidden/>
          </w:rPr>
          <w:fldChar w:fldCharType="separate"/>
        </w:r>
        <w:r w:rsidR="001E5F55">
          <w:rPr>
            <w:webHidden/>
          </w:rPr>
          <w:t>37</w:t>
        </w:r>
        <w:r w:rsidR="00736EFD">
          <w:rPr>
            <w:webHidden/>
          </w:rPr>
          <w:fldChar w:fldCharType="end"/>
        </w:r>
      </w:hyperlink>
    </w:p>
    <w:p w14:paraId="56525BB7" w14:textId="5B4697D2" w:rsidR="00736EFD" w:rsidRDefault="00893EA0">
      <w:pPr>
        <w:pStyle w:val="TOC2"/>
        <w:rPr>
          <w:rFonts w:asciiTheme="minorHAnsi" w:eastAsiaTheme="minorEastAsia" w:hAnsiTheme="minorHAnsi" w:cstheme="minorBidi"/>
          <w:sz w:val="22"/>
        </w:rPr>
      </w:pPr>
      <w:hyperlink w:anchor="_Toc125975284" w:history="1">
        <w:r w:rsidR="00736EFD" w:rsidRPr="00F222E4">
          <w:rPr>
            <w:rStyle w:val="Hyperlink"/>
            <w:lang w:val="es-419"/>
          </w:rPr>
          <w:t>4</w:t>
        </w:r>
        <w:r w:rsidR="00736EFD">
          <w:rPr>
            <w:webHidden/>
          </w:rPr>
          <w:tab/>
        </w:r>
        <w:r w:rsidR="00736EFD">
          <w:rPr>
            <w:webHidden/>
          </w:rPr>
          <w:fldChar w:fldCharType="begin"/>
        </w:r>
        <w:r w:rsidR="00736EFD">
          <w:rPr>
            <w:webHidden/>
          </w:rPr>
          <w:instrText xml:space="preserve"> PAGEREF _Toc125975284 \h </w:instrText>
        </w:r>
        <w:r w:rsidR="00736EFD">
          <w:rPr>
            <w:webHidden/>
          </w:rPr>
        </w:r>
        <w:r w:rsidR="00736EFD">
          <w:rPr>
            <w:webHidden/>
          </w:rPr>
          <w:fldChar w:fldCharType="separate"/>
        </w:r>
        <w:r w:rsidR="001E5F55">
          <w:rPr>
            <w:webHidden/>
          </w:rPr>
          <w:t>39</w:t>
        </w:r>
        <w:r w:rsidR="00736EFD">
          <w:rPr>
            <w:webHidden/>
          </w:rPr>
          <w:fldChar w:fldCharType="end"/>
        </w:r>
      </w:hyperlink>
    </w:p>
    <w:p w14:paraId="3095673B" w14:textId="17449FB7" w:rsidR="00736EFD" w:rsidRDefault="00893EA0">
      <w:pPr>
        <w:pStyle w:val="TOC2"/>
        <w:rPr>
          <w:rFonts w:asciiTheme="minorHAnsi" w:eastAsiaTheme="minorEastAsia" w:hAnsiTheme="minorHAnsi" w:cstheme="minorBidi"/>
          <w:sz w:val="22"/>
        </w:rPr>
      </w:pPr>
      <w:hyperlink w:anchor="_Toc125975285" w:history="1">
        <w:r w:rsidR="00736EFD" w:rsidRPr="00F222E4">
          <w:rPr>
            <w:rStyle w:val="Hyperlink"/>
            <w:lang w:val="es-419"/>
          </w:rPr>
          <w:t>5</w:t>
        </w:r>
        <w:r w:rsidR="00736EFD">
          <w:rPr>
            <w:webHidden/>
          </w:rPr>
          <w:tab/>
        </w:r>
        <w:r w:rsidR="00736EFD">
          <w:rPr>
            <w:webHidden/>
          </w:rPr>
          <w:fldChar w:fldCharType="begin"/>
        </w:r>
        <w:r w:rsidR="00736EFD">
          <w:rPr>
            <w:webHidden/>
          </w:rPr>
          <w:instrText xml:space="preserve"> PAGEREF _Toc125975285 \h </w:instrText>
        </w:r>
        <w:r w:rsidR="00736EFD">
          <w:rPr>
            <w:webHidden/>
          </w:rPr>
        </w:r>
        <w:r w:rsidR="00736EFD">
          <w:rPr>
            <w:webHidden/>
          </w:rPr>
          <w:fldChar w:fldCharType="separate"/>
        </w:r>
        <w:r w:rsidR="001E5F55">
          <w:rPr>
            <w:webHidden/>
          </w:rPr>
          <w:t>40</w:t>
        </w:r>
        <w:r w:rsidR="00736EFD">
          <w:rPr>
            <w:webHidden/>
          </w:rPr>
          <w:fldChar w:fldCharType="end"/>
        </w:r>
      </w:hyperlink>
    </w:p>
    <w:p w14:paraId="6EA5FD8D" w14:textId="2AB959ED" w:rsidR="00736EFD" w:rsidRDefault="00893EA0">
      <w:pPr>
        <w:pStyle w:val="TOC2"/>
        <w:rPr>
          <w:rFonts w:asciiTheme="minorHAnsi" w:eastAsiaTheme="minorEastAsia" w:hAnsiTheme="minorHAnsi" w:cstheme="minorBidi"/>
          <w:sz w:val="22"/>
        </w:rPr>
      </w:pPr>
      <w:hyperlink w:anchor="_Toc125975286" w:history="1">
        <w:r w:rsidR="00736EFD" w:rsidRPr="00F222E4">
          <w:rPr>
            <w:rStyle w:val="Hyperlink"/>
            <w:lang w:val="es-419"/>
          </w:rPr>
          <w:t>6</w:t>
        </w:r>
        <w:r w:rsidR="00736EFD">
          <w:rPr>
            <w:webHidden/>
          </w:rPr>
          <w:tab/>
        </w:r>
        <w:r w:rsidR="00736EFD">
          <w:rPr>
            <w:webHidden/>
          </w:rPr>
          <w:fldChar w:fldCharType="begin"/>
        </w:r>
        <w:r w:rsidR="00736EFD">
          <w:rPr>
            <w:webHidden/>
          </w:rPr>
          <w:instrText xml:space="preserve"> PAGEREF _Toc125975286 \h </w:instrText>
        </w:r>
        <w:r w:rsidR="00736EFD">
          <w:rPr>
            <w:webHidden/>
          </w:rPr>
        </w:r>
        <w:r w:rsidR="00736EFD">
          <w:rPr>
            <w:webHidden/>
          </w:rPr>
          <w:fldChar w:fldCharType="separate"/>
        </w:r>
        <w:r w:rsidR="001E5F55">
          <w:rPr>
            <w:webHidden/>
          </w:rPr>
          <w:t>41</w:t>
        </w:r>
        <w:r w:rsidR="00736EFD">
          <w:rPr>
            <w:webHidden/>
          </w:rPr>
          <w:fldChar w:fldCharType="end"/>
        </w:r>
      </w:hyperlink>
    </w:p>
    <w:p w14:paraId="70FCF01F" w14:textId="7CE49CB4" w:rsidR="00736EFD" w:rsidRDefault="00893EA0">
      <w:pPr>
        <w:pStyle w:val="TOC2"/>
        <w:rPr>
          <w:rFonts w:asciiTheme="minorHAnsi" w:eastAsiaTheme="minorEastAsia" w:hAnsiTheme="minorHAnsi" w:cstheme="minorBidi"/>
          <w:sz w:val="22"/>
        </w:rPr>
      </w:pPr>
      <w:hyperlink w:anchor="_Toc125975287" w:history="1">
        <w:r w:rsidR="00736EFD" w:rsidRPr="00F222E4">
          <w:rPr>
            <w:rStyle w:val="Hyperlink"/>
            <w:lang w:val="es-419"/>
          </w:rPr>
          <w:t>7</w:t>
        </w:r>
        <w:r w:rsidR="00736EFD">
          <w:rPr>
            <w:webHidden/>
          </w:rPr>
          <w:tab/>
        </w:r>
        <w:r w:rsidR="00736EFD">
          <w:rPr>
            <w:webHidden/>
          </w:rPr>
          <w:fldChar w:fldCharType="begin"/>
        </w:r>
        <w:r w:rsidR="00736EFD">
          <w:rPr>
            <w:webHidden/>
          </w:rPr>
          <w:instrText xml:space="preserve"> PAGEREF _Toc125975287 \h </w:instrText>
        </w:r>
        <w:r w:rsidR="00736EFD">
          <w:rPr>
            <w:webHidden/>
          </w:rPr>
        </w:r>
        <w:r w:rsidR="00736EFD">
          <w:rPr>
            <w:webHidden/>
          </w:rPr>
          <w:fldChar w:fldCharType="separate"/>
        </w:r>
        <w:r w:rsidR="001E5F55">
          <w:rPr>
            <w:webHidden/>
          </w:rPr>
          <w:t>41</w:t>
        </w:r>
        <w:r w:rsidR="00736EFD">
          <w:rPr>
            <w:webHidden/>
          </w:rPr>
          <w:fldChar w:fldCharType="end"/>
        </w:r>
      </w:hyperlink>
    </w:p>
    <w:p w14:paraId="3294D6AA" w14:textId="6459F387" w:rsidR="00736EFD" w:rsidRDefault="00893EA0">
      <w:pPr>
        <w:pStyle w:val="TOC2"/>
        <w:rPr>
          <w:rFonts w:asciiTheme="minorHAnsi" w:eastAsiaTheme="minorEastAsia" w:hAnsiTheme="minorHAnsi" w:cstheme="minorBidi"/>
          <w:sz w:val="22"/>
        </w:rPr>
      </w:pPr>
      <w:hyperlink w:anchor="_Toc125975288" w:history="1">
        <w:r w:rsidR="00736EFD" w:rsidRPr="00F222E4">
          <w:rPr>
            <w:rStyle w:val="Hyperlink"/>
            <w:lang w:val="es-419"/>
          </w:rPr>
          <w:t>8</w:t>
        </w:r>
        <w:r w:rsidR="00736EFD">
          <w:rPr>
            <w:webHidden/>
          </w:rPr>
          <w:tab/>
        </w:r>
        <w:r w:rsidR="00736EFD">
          <w:rPr>
            <w:webHidden/>
          </w:rPr>
          <w:fldChar w:fldCharType="begin"/>
        </w:r>
        <w:r w:rsidR="00736EFD">
          <w:rPr>
            <w:webHidden/>
          </w:rPr>
          <w:instrText xml:space="preserve"> PAGEREF _Toc125975288 \h </w:instrText>
        </w:r>
        <w:r w:rsidR="00736EFD">
          <w:rPr>
            <w:webHidden/>
          </w:rPr>
        </w:r>
        <w:r w:rsidR="00736EFD">
          <w:rPr>
            <w:webHidden/>
          </w:rPr>
          <w:fldChar w:fldCharType="separate"/>
        </w:r>
        <w:r w:rsidR="001E5F55">
          <w:rPr>
            <w:webHidden/>
          </w:rPr>
          <w:t>42</w:t>
        </w:r>
        <w:r w:rsidR="00736EFD">
          <w:rPr>
            <w:webHidden/>
          </w:rPr>
          <w:fldChar w:fldCharType="end"/>
        </w:r>
      </w:hyperlink>
    </w:p>
    <w:p w14:paraId="12FC05E9" w14:textId="2F36227E" w:rsidR="00736EFD" w:rsidRDefault="00893EA0">
      <w:pPr>
        <w:pStyle w:val="TOC2"/>
        <w:rPr>
          <w:rFonts w:asciiTheme="minorHAnsi" w:eastAsiaTheme="minorEastAsia" w:hAnsiTheme="minorHAnsi" w:cstheme="minorBidi"/>
          <w:sz w:val="22"/>
        </w:rPr>
      </w:pPr>
      <w:hyperlink w:anchor="_Toc125975289" w:history="1">
        <w:r w:rsidR="00736EFD" w:rsidRPr="00F222E4">
          <w:rPr>
            <w:rStyle w:val="Hyperlink"/>
            <w:lang w:val="es-419"/>
          </w:rPr>
          <w:t>9.</w:t>
        </w:r>
        <w:r w:rsidR="00736EFD">
          <w:rPr>
            <w:webHidden/>
          </w:rPr>
          <w:tab/>
        </w:r>
        <w:r w:rsidR="00736EFD">
          <w:rPr>
            <w:webHidden/>
          </w:rPr>
          <w:fldChar w:fldCharType="begin"/>
        </w:r>
        <w:r w:rsidR="00736EFD">
          <w:rPr>
            <w:webHidden/>
          </w:rPr>
          <w:instrText xml:space="preserve"> PAGEREF _Toc125975289 \h </w:instrText>
        </w:r>
        <w:r w:rsidR="00736EFD">
          <w:rPr>
            <w:webHidden/>
          </w:rPr>
        </w:r>
        <w:r w:rsidR="00736EFD">
          <w:rPr>
            <w:webHidden/>
          </w:rPr>
          <w:fldChar w:fldCharType="separate"/>
        </w:r>
        <w:r w:rsidR="001E5F55">
          <w:rPr>
            <w:webHidden/>
          </w:rPr>
          <w:t>43</w:t>
        </w:r>
        <w:r w:rsidR="00736EFD">
          <w:rPr>
            <w:webHidden/>
          </w:rPr>
          <w:fldChar w:fldCharType="end"/>
        </w:r>
      </w:hyperlink>
    </w:p>
    <w:p w14:paraId="697B806D" w14:textId="6EEE24DF" w:rsidR="00736EFD" w:rsidRDefault="00893EA0">
      <w:pPr>
        <w:pStyle w:val="TOC2"/>
        <w:rPr>
          <w:rFonts w:asciiTheme="minorHAnsi" w:eastAsiaTheme="minorEastAsia" w:hAnsiTheme="minorHAnsi" w:cstheme="minorBidi"/>
          <w:sz w:val="22"/>
        </w:rPr>
      </w:pPr>
      <w:hyperlink w:anchor="_Toc125975290" w:history="1">
        <w:r w:rsidR="00736EFD" w:rsidRPr="00F222E4">
          <w:rPr>
            <w:rStyle w:val="Hyperlink"/>
            <w:lang w:val="es-419"/>
          </w:rPr>
          <w:t>10</w:t>
        </w:r>
        <w:r w:rsidR="00736EFD">
          <w:rPr>
            <w:webHidden/>
          </w:rPr>
          <w:tab/>
        </w:r>
        <w:r w:rsidR="00736EFD">
          <w:rPr>
            <w:webHidden/>
          </w:rPr>
          <w:fldChar w:fldCharType="begin"/>
        </w:r>
        <w:r w:rsidR="00736EFD">
          <w:rPr>
            <w:webHidden/>
          </w:rPr>
          <w:instrText xml:space="preserve"> PAGEREF _Toc125975290 \h </w:instrText>
        </w:r>
        <w:r w:rsidR="00736EFD">
          <w:rPr>
            <w:webHidden/>
          </w:rPr>
        </w:r>
        <w:r w:rsidR="00736EFD">
          <w:rPr>
            <w:webHidden/>
          </w:rPr>
          <w:fldChar w:fldCharType="separate"/>
        </w:r>
        <w:r w:rsidR="001E5F55">
          <w:rPr>
            <w:webHidden/>
          </w:rPr>
          <w:t>43</w:t>
        </w:r>
        <w:r w:rsidR="00736EFD">
          <w:rPr>
            <w:webHidden/>
          </w:rPr>
          <w:fldChar w:fldCharType="end"/>
        </w:r>
      </w:hyperlink>
    </w:p>
    <w:p w14:paraId="41FACC0F" w14:textId="2608268A" w:rsidR="00736EFD" w:rsidRDefault="00893EA0">
      <w:pPr>
        <w:pStyle w:val="TOC2"/>
        <w:rPr>
          <w:rFonts w:asciiTheme="minorHAnsi" w:eastAsiaTheme="minorEastAsia" w:hAnsiTheme="minorHAnsi" w:cstheme="minorBidi"/>
          <w:sz w:val="22"/>
        </w:rPr>
      </w:pPr>
      <w:hyperlink w:anchor="_Toc125975291" w:history="1">
        <w:r w:rsidR="00736EFD" w:rsidRPr="00F222E4">
          <w:rPr>
            <w:rStyle w:val="Hyperlink"/>
            <w:bCs/>
            <w:lang w:val="es-419"/>
          </w:rPr>
          <w:t>10a.</w:t>
        </w:r>
        <w:r w:rsidR="00736EFD">
          <w:rPr>
            <w:webHidden/>
          </w:rPr>
          <w:tab/>
        </w:r>
        <w:r w:rsidR="00736EFD">
          <w:rPr>
            <w:webHidden/>
          </w:rPr>
          <w:fldChar w:fldCharType="begin"/>
        </w:r>
        <w:r w:rsidR="00736EFD">
          <w:rPr>
            <w:webHidden/>
          </w:rPr>
          <w:instrText xml:space="preserve"> PAGEREF _Toc125975291 \h </w:instrText>
        </w:r>
        <w:r w:rsidR="00736EFD">
          <w:rPr>
            <w:webHidden/>
          </w:rPr>
        </w:r>
        <w:r w:rsidR="00736EFD">
          <w:rPr>
            <w:webHidden/>
          </w:rPr>
          <w:fldChar w:fldCharType="separate"/>
        </w:r>
        <w:r w:rsidR="001E5F55">
          <w:rPr>
            <w:webHidden/>
          </w:rPr>
          <w:t>44</w:t>
        </w:r>
        <w:r w:rsidR="00736EFD">
          <w:rPr>
            <w:webHidden/>
          </w:rPr>
          <w:fldChar w:fldCharType="end"/>
        </w:r>
      </w:hyperlink>
    </w:p>
    <w:p w14:paraId="4D733BF5" w14:textId="1E9B5477" w:rsidR="00736EFD" w:rsidRDefault="00893EA0">
      <w:pPr>
        <w:pStyle w:val="TOC2"/>
        <w:rPr>
          <w:rFonts w:asciiTheme="minorHAnsi" w:eastAsiaTheme="minorEastAsia" w:hAnsiTheme="minorHAnsi" w:cstheme="minorBidi"/>
          <w:sz w:val="22"/>
        </w:rPr>
      </w:pPr>
      <w:hyperlink w:anchor="_Toc125975292" w:history="1">
        <w:r w:rsidR="00736EFD" w:rsidRPr="00F222E4">
          <w:rPr>
            <w:rStyle w:val="Hyperlink"/>
            <w:bCs/>
            <w:lang w:val="es-419"/>
          </w:rPr>
          <w:t>11.</w:t>
        </w:r>
        <w:r w:rsidR="00736EFD">
          <w:rPr>
            <w:webHidden/>
          </w:rPr>
          <w:tab/>
        </w:r>
        <w:r w:rsidR="00736EFD">
          <w:rPr>
            <w:webHidden/>
          </w:rPr>
          <w:fldChar w:fldCharType="begin"/>
        </w:r>
        <w:r w:rsidR="00736EFD">
          <w:rPr>
            <w:webHidden/>
          </w:rPr>
          <w:instrText xml:space="preserve"> PAGEREF _Toc125975292 \h </w:instrText>
        </w:r>
        <w:r w:rsidR="00736EFD">
          <w:rPr>
            <w:webHidden/>
          </w:rPr>
        </w:r>
        <w:r w:rsidR="00736EFD">
          <w:rPr>
            <w:webHidden/>
          </w:rPr>
          <w:fldChar w:fldCharType="separate"/>
        </w:r>
        <w:r w:rsidR="001E5F55">
          <w:rPr>
            <w:webHidden/>
          </w:rPr>
          <w:t>45</w:t>
        </w:r>
        <w:r w:rsidR="00736EFD">
          <w:rPr>
            <w:webHidden/>
          </w:rPr>
          <w:fldChar w:fldCharType="end"/>
        </w:r>
      </w:hyperlink>
    </w:p>
    <w:p w14:paraId="58CFFE0B" w14:textId="327A9D6D" w:rsidR="00736EFD" w:rsidRDefault="00893EA0">
      <w:pPr>
        <w:pStyle w:val="TOC2"/>
        <w:rPr>
          <w:rFonts w:asciiTheme="minorHAnsi" w:eastAsiaTheme="minorEastAsia" w:hAnsiTheme="minorHAnsi" w:cstheme="minorBidi"/>
          <w:sz w:val="22"/>
        </w:rPr>
      </w:pPr>
      <w:hyperlink w:anchor="_Toc125975293" w:history="1">
        <w:r w:rsidR="00736EFD" w:rsidRPr="00F222E4">
          <w:rPr>
            <w:rStyle w:val="Hyperlink"/>
            <w:bCs/>
            <w:lang w:val="es-419"/>
          </w:rPr>
          <w:t>11a.</w:t>
        </w:r>
        <w:r w:rsidR="00736EFD">
          <w:rPr>
            <w:webHidden/>
          </w:rPr>
          <w:tab/>
        </w:r>
        <w:r w:rsidR="00736EFD">
          <w:rPr>
            <w:webHidden/>
          </w:rPr>
          <w:fldChar w:fldCharType="begin"/>
        </w:r>
        <w:r w:rsidR="00736EFD">
          <w:rPr>
            <w:webHidden/>
          </w:rPr>
          <w:instrText xml:space="preserve"> PAGEREF _Toc125975293 \h </w:instrText>
        </w:r>
        <w:r w:rsidR="00736EFD">
          <w:rPr>
            <w:webHidden/>
          </w:rPr>
        </w:r>
        <w:r w:rsidR="00736EFD">
          <w:rPr>
            <w:webHidden/>
          </w:rPr>
          <w:fldChar w:fldCharType="separate"/>
        </w:r>
        <w:r w:rsidR="001E5F55">
          <w:rPr>
            <w:webHidden/>
          </w:rPr>
          <w:t>46</w:t>
        </w:r>
        <w:r w:rsidR="00736EFD">
          <w:rPr>
            <w:webHidden/>
          </w:rPr>
          <w:fldChar w:fldCharType="end"/>
        </w:r>
      </w:hyperlink>
    </w:p>
    <w:p w14:paraId="3E51D63F" w14:textId="06A99ADD" w:rsidR="00736EFD" w:rsidRDefault="00893EA0">
      <w:pPr>
        <w:pStyle w:val="TOC2"/>
        <w:rPr>
          <w:rFonts w:asciiTheme="minorHAnsi" w:eastAsiaTheme="minorEastAsia" w:hAnsiTheme="minorHAnsi" w:cstheme="minorBidi"/>
          <w:sz w:val="22"/>
        </w:rPr>
      </w:pPr>
      <w:hyperlink w:anchor="_Toc125975294" w:history="1">
        <w:r w:rsidR="00736EFD" w:rsidRPr="00F222E4">
          <w:rPr>
            <w:rStyle w:val="Hyperlink"/>
            <w:bCs/>
            <w:lang w:val="es-419"/>
          </w:rPr>
          <w:t>11b.</w:t>
        </w:r>
        <w:r w:rsidR="00736EFD">
          <w:rPr>
            <w:webHidden/>
          </w:rPr>
          <w:tab/>
        </w:r>
        <w:r w:rsidR="00736EFD">
          <w:rPr>
            <w:webHidden/>
          </w:rPr>
          <w:fldChar w:fldCharType="begin"/>
        </w:r>
        <w:r w:rsidR="00736EFD">
          <w:rPr>
            <w:webHidden/>
          </w:rPr>
          <w:instrText xml:space="preserve"> PAGEREF _Toc125975294 \h </w:instrText>
        </w:r>
        <w:r w:rsidR="00736EFD">
          <w:rPr>
            <w:webHidden/>
          </w:rPr>
        </w:r>
        <w:r w:rsidR="00736EFD">
          <w:rPr>
            <w:webHidden/>
          </w:rPr>
          <w:fldChar w:fldCharType="separate"/>
        </w:r>
        <w:r w:rsidR="001E5F55">
          <w:rPr>
            <w:webHidden/>
          </w:rPr>
          <w:t>46</w:t>
        </w:r>
        <w:r w:rsidR="00736EFD">
          <w:rPr>
            <w:webHidden/>
          </w:rPr>
          <w:fldChar w:fldCharType="end"/>
        </w:r>
      </w:hyperlink>
    </w:p>
    <w:p w14:paraId="6494F817" w14:textId="47DD8140" w:rsidR="00736EFD" w:rsidRDefault="00893EA0">
      <w:pPr>
        <w:pStyle w:val="TOC2"/>
        <w:rPr>
          <w:rFonts w:asciiTheme="minorHAnsi" w:eastAsiaTheme="minorEastAsia" w:hAnsiTheme="minorHAnsi" w:cstheme="minorBidi"/>
          <w:sz w:val="22"/>
        </w:rPr>
      </w:pPr>
      <w:hyperlink w:anchor="_Toc125975295" w:history="1">
        <w:r w:rsidR="00736EFD" w:rsidRPr="00F222E4">
          <w:rPr>
            <w:rStyle w:val="Hyperlink"/>
            <w:bCs/>
            <w:lang w:val="es-419"/>
          </w:rPr>
          <w:t>12.</w:t>
        </w:r>
        <w:r w:rsidR="00736EFD">
          <w:rPr>
            <w:webHidden/>
          </w:rPr>
          <w:tab/>
        </w:r>
        <w:r w:rsidR="00736EFD">
          <w:rPr>
            <w:webHidden/>
          </w:rPr>
          <w:fldChar w:fldCharType="begin"/>
        </w:r>
        <w:r w:rsidR="00736EFD">
          <w:rPr>
            <w:webHidden/>
          </w:rPr>
          <w:instrText xml:space="preserve"> PAGEREF _Toc125975295 \h </w:instrText>
        </w:r>
        <w:r w:rsidR="00736EFD">
          <w:rPr>
            <w:webHidden/>
          </w:rPr>
        </w:r>
        <w:r w:rsidR="00736EFD">
          <w:rPr>
            <w:webHidden/>
          </w:rPr>
          <w:fldChar w:fldCharType="separate"/>
        </w:r>
        <w:r w:rsidR="001E5F55">
          <w:rPr>
            <w:webHidden/>
          </w:rPr>
          <w:t>47</w:t>
        </w:r>
        <w:r w:rsidR="00736EFD">
          <w:rPr>
            <w:webHidden/>
          </w:rPr>
          <w:fldChar w:fldCharType="end"/>
        </w:r>
      </w:hyperlink>
    </w:p>
    <w:p w14:paraId="41FE75F4" w14:textId="7D2A6137" w:rsidR="00736EFD" w:rsidRDefault="00893EA0">
      <w:pPr>
        <w:pStyle w:val="TOC1"/>
        <w:rPr>
          <w:rFonts w:asciiTheme="minorHAnsi" w:eastAsiaTheme="minorEastAsia" w:hAnsiTheme="minorHAnsi" w:cstheme="minorBidi"/>
          <w:caps w:val="0"/>
          <w:sz w:val="22"/>
        </w:rPr>
      </w:pPr>
      <w:hyperlink w:anchor="_Toc125975296" w:history="1">
        <w:r w:rsidR="00736EFD" w:rsidRPr="00F222E4">
          <w:rPr>
            <w:rStyle w:val="Hyperlink"/>
            <w:lang w:val="es-419"/>
          </w:rPr>
          <w:t>Sección C: Condiciones de vida</w:t>
        </w:r>
        <w:r w:rsidR="00736EFD">
          <w:rPr>
            <w:webHidden/>
          </w:rPr>
          <w:tab/>
        </w:r>
        <w:r w:rsidR="00736EFD">
          <w:rPr>
            <w:webHidden/>
          </w:rPr>
          <w:fldChar w:fldCharType="begin"/>
        </w:r>
        <w:r w:rsidR="00736EFD">
          <w:rPr>
            <w:webHidden/>
          </w:rPr>
          <w:instrText xml:space="preserve"> PAGEREF _Toc125975296 \h </w:instrText>
        </w:r>
        <w:r w:rsidR="00736EFD">
          <w:rPr>
            <w:webHidden/>
          </w:rPr>
        </w:r>
        <w:r w:rsidR="00736EFD">
          <w:rPr>
            <w:webHidden/>
          </w:rPr>
          <w:fldChar w:fldCharType="separate"/>
        </w:r>
        <w:r w:rsidR="001E5F55">
          <w:rPr>
            <w:webHidden/>
          </w:rPr>
          <w:t>58</w:t>
        </w:r>
        <w:r w:rsidR="00736EFD">
          <w:rPr>
            <w:webHidden/>
          </w:rPr>
          <w:fldChar w:fldCharType="end"/>
        </w:r>
      </w:hyperlink>
    </w:p>
    <w:p w14:paraId="59FFE52F" w14:textId="48B20AE4" w:rsidR="00736EFD" w:rsidRDefault="00893EA0">
      <w:pPr>
        <w:pStyle w:val="TOC2"/>
        <w:rPr>
          <w:rFonts w:asciiTheme="minorHAnsi" w:eastAsiaTheme="minorEastAsia" w:hAnsiTheme="minorHAnsi" w:cstheme="minorBidi"/>
          <w:sz w:val="22"/>
        </w:rPr>
      </w:pPr>
      <w:hyperlink w:anchor="_Toc125975297" w:history="1">
        <w:r w:rsidR="00736EFD" w:rsidRPr="00F222E4">
          <w:rPr>
            <w:rStyle w:val="Hyperlink"/>
            <w:bCs/>
            <w:lang w:val="es-419"/>
          </w:rPr>
          <w:t>1.</w:t>
        </w:r>
        <w:r w:rsidR="00736EFD">
          <w:rPr>
            <w:webHidden/>
          </w:rPr>
          <w:tab/>
        </w:r>
        <w:r w:rsidR="00736EFD">
          <w:rPr>
            <w:webHidden/>
          </w:rPr>
          <w:fldChar w:fldCharType="begin"/>
        </w:r>
        <w:r w:rsidR="00736EFD">
          <w:rPr>
            <w:webHidden/>
          </w:rPr>
          <w:instrText xml:space="preserve"> PAGEREF _Toc125975297 \h </w:instrText>
        </w:r>
        <w:r w:rsidR="00736EFD">
          <w:rPr>
            <w:webHidden/>
          </w:rPr>
        </w:r>
        <w:r w:rsidR="00736EFD">
          <w:rPr>
            <w:webHidden/>
          </w:rPr>
          <w:fldChar w:fldCharType="separate"/>
        </w:r>
        <w:r w:rsidR="001E5F55">
          <w:rPr>
            <w:webHidden/>
          </w:rPr>
          <w:t>58</w:t>
        </w:r>
        <w:r w:rsidR="00736EFD">
          <w:rPr>
            <w:webHidden/>
          </w:rPr>
          <w:fldChar w:fldCharType="end"/>
        </w:r>
      </w:hyperlink>
    </w:p>
    <w:p w14:paraId="49082A38" w14:textId="09E95B5B" w:rsidR="00736EFD" w:rsidRDefault="00893EA0">
      <w:pPr>
        <w:pStyle w:val="TOC2"/>
        <w:rPr>
          <w:rFonts w:asciiTheme="minorHAnsi" w:eastAsiaTheme="minorEastAsia" w:hAnsiTheme="minorHAnsi" w:cstheme="minorBidi"/>
          <w:sz w:val="22"/>
        </w:rPr>
      </w:pPr>
      <w:hyperlink w:anchor="_Toc125975298" w:history="1">
        <w:r w:rsidR="00736EFD" w:rsidRPr="00F222E4">
          <w:rPr>
            <w:rStyle w:val="Hyperlink"/>
            <w:bCs/>
            <w:lang w:val="es-419"/>
          </w:rPr>
          <w:t>2.</w:t>
        </w:r>
        <w:r w:rsidR="00736EFD">
          <w:rPr>
            <w:webHidden/>
          </w:rPr>
          <w:tab/>
        </w:r>
        <w:r w:rsidR="00736EFD">
          <w:rPr>
            <w:webHidden/>
          </w:rPr>
          <w:fldChar w:fldCharType="begin"/>
        </w:r>
        <w:r w:rsidR="00736EFD">
          <w:rPr>
            <w:webHidden/>
          </w:rPr>
          <w:instrText xml:space="preserve"> PAGEREF _Toc125975298 \h </w:instrText>
        </w:r>
        <w:r w:rsidR="00736EFD">
          <w:rPr>
            <w:webHidden/>
          </w:rPr>
        </w:r>
        <w:r w:rsidR="00736EFD">
          <w:rPr>
            <w:webHidden/>
          </w:rPr>
          <w:fldChar w:fldCharType="separate"/>
        </w:r>
        <w:r w:rsidR="001E5F55">
          <w:rPr>
            <w:webHidden/>
          </w:rPr>
          <w:t>60</w:t>
        </w:r>
        <w:r w:rsidR="00736EFD">
          <w:rPr>
            <w:webHidden/>
          </w:rPr>
          <w:fldChar w:fldCharType="end"/>
        </w:r>
      </w:hyperlink>
    </w:p>
    <w:p w14:paraId="594880A2" w14:textId="5DF6FF61" w:rsidR="00736EFD" w:rsidRDefault="00893EA0">
      <w:pPr>
        <w:pStyle w:val="TOC1"/>
        <w:rPr>
          <w:rFonts w:asciiTheme="minorHAnsi" w:eastAsiaTheme="minorEastAsia" w:hAnsiTheme="minorHAnsi" w:cstheme="minorBidi"/>
          <w:caps w:val="0"/>
          <w:sz w:val="22"/>
        </w:rPr>
      </w:pPr>
      <w:hyperlink w:anchor="_Toc125975299" w:history="1">
        <w:r w:rsidR="00736EFD" w:rsidRPr="00F222E4">
          <w:rPr>
            <w:rStyle w:val="Hyperlink"/>
            <w:lang w:val="es-419"/>
          </w:rPr>
          <w:t>Sección D: Educación, empleo e ingresos</w:t>
        </w:r>
        <w:r w:rsidR="00736EFD">
          <w:rPr>
            <w:webHidden/>
          </w:rPr>
          <w:tab/>
        </w:r>
        <w:r w:rsidR="00736EFD">
          <w:rPr>
            <w:webHidden/>
          </w:rPr>
          <w:fldChar w:fldCharType="begin"/>
        </w:r>
        <w:r w:rsidR="00736EFD">
          <w:rPr>
            <w:webHidden/>
          </w:rPr>
          <w:instrText xml:space="preserve"> PAGEREF _Toc125975299 \h </w:instrText>
        </w:r>
        <w:r w:rsidR="00736EFD">
          <w:rPr>
            <w:webHidden/>
          </w:rPr>
        </w:r>
        <w:r w:rsidR="00736EFD">
          <w:rPr>
            <w:webHidden/>
          </w:rPr>
          <w:fldChar w:fldCharType="separate"/>
        </w:r>
        <w:r w:rsidR="001E5F55">
          <w:rPr>
            <w:webHidden/>
          </w:rPr>
          <w:t>61</w:t>
        </w:r>
        <w:r w:rsidR="00736EFD">
          <w:rPr>
            <w:webHidden/>
          </w:rPr>
          <w:fldChar w:fldCharType="end"/>
        </w:r>
      </w:hyperlink>
    </w:p>
    <w:p w14:paraId="4D7B9BF8" w14:textId="2A51E238" w:rsidR="00736EFD" w:rsidRDefault="00893EA0">
      <w:pPr>
        <w:pStyle w:val="TOC2"/>
        <w:rPr>
          <w:rFonts w:asciiTheme="minorHAnsi" w:eastAsiaTheme="minorEastAsia" w:hAnsiTheme="minorHAnsi" w:cstheme="minorBidi"/>
          <w:sz w:val="22"/>
        </w:rPr>
      </w:pPr>
      <w:hyperlink w:anchor="_Toc125975300" w:history="1">
        <w:r w:rsidR="00736EFD" w:rsidRPr="00F222E4">
          <w:rPr>
            <w:rStyle w:val="Hyperlink"/>
            <w:bCs/>
            <w:lang w:val="es-419"/>
          </w:rPr>
          <w:t>1.</w:t>
        </w:r>
        <w:r w:rsidR="00736EFD">
          <w:rPr>
            <w:webHidden/>
          </w:rPr>
          <w:tab/>
        </w:r>
        <w:r w:rsidR="00736EFD">
          <w:rPr>
            <w:webHidden/>
          </w:rPr>
          <w:fldChar w:fldCharType="begin"/>
        </w:r>
        <w:r w:rsidR="00736EFD">
          <w:rPr>
            <w:webHidden/>
          </w:rPr>
          <w:instrText xml:space="preserve"> PAGEREF _Toc125975300 \h </w:instrText>
        </w:r>
        <w:r w:rsidR="00736EFD">
          <w:rPr>
            <w:webHidden/>
          </w:rPr>
        </w:r>
        <w:r w:rsidR="00736EFD">
          <w:rPr>
            <w:webHidden/>
          </w:rPr>
          <w:fldChar w:fldCharType="separate"/>
        </w:r>
        <w:r w:rsidR="001E5F55">
          <w:rPr>
            <w:webHidden/>
          </w:rPr>
          <w:t>61</w:t>
        </w:r>
        <w:r w:rsidR="00736EFD">
          <w:rPr>
            <w:webHidden/>
          </w:rPr>
          <w:fldChar w:fldCharType="end"/>
        </w:r>
      </w:hyperlink>
    </w:p>
    <w:p w14:paraId="1A1B601F" w14:textId="176259ED" w:rsidR="00736EFD" w:rsidRDefault="00893EA0">
      <w:pPr>
        <w:pStyle w:val="TOC2"/>
        <w:rPr>
          <w:rFonts w:asciiTheme="minorHAnsi" w:eastAsiaTheme="minorEastAsia" w:hAnsiTheme="minorHAnsi" w:cstheme="minorBidi"/>
          <w:sz w:val="22"/>
        </w:rPr>
      </w:pPr>
      <w:hyperlink w:anchor="_Toc125975301" w:history="1">
        <w:r w:rsidR="00736EFD" w:rsidRPr="00F222E4">
          <w:rPr>
            <w:rStyle w:val="Hyperlink"/>
            <w:bCs/>
            <w:lang w:val="es-419"/>
          </w:rPr>
          <w:t>2.</w:t>
        </w:r>
        <w:r w:rsidR="00736EFD">
          <w:rPr>
            <w:webHidden/>
          </w:rPr>
          <w:tab/>
        </w:r>
        <w:r w:rsidR="00736EFD">
          <w:rPr>
            <w:webHidden/>
          </w:rPr>
          <w:fldChar w:fldCharType="begin"/>
        </w:r>
        <w:r w:rsidR="00736EFD">
          <w:rPr>
            <w:webHidden/>
          </w:rPr>
          <w:instrText xml:space="preserve"> PAGEREF _Toc125975301 \h </w:instrText>
        </w:r>
        <w:r w:rsidR="00736EFD">
          <w:rPr>
            <w:webHidden/>
          </w:rPr>
        </w:r>
        <w:r w:rsidR="00736EFD">
          <w:rPr>
            <w:webHidden/>
          </w:rPr>
          <w:fldChar w:fldCharType="separate"/>
        </w:r>
        <w:r w:rsidR="001E5F55">
          <w:rPr>
            <w:webHidden/>
          </w:rPr>
          <w:t>62</w:t>
        </w:r>
        <w:r w:rsidR="00736EFD">
          <w:rPr>
            <w:webHidden/>
          </w:rPr>
          <w:fldChar w:fldCharType="end"/>
        </w:r>
      </w:hyperlink>
    </w:p>
    <w:p w14:paraId="274355BD" w14:textId="44620009" w:rsidR="00736EFD" w:rsidRDefault="00893EA0">
      <w:pPr>
        <w:pStyle w:val="TOC2"/>
        <w:rPr>
          <w:rFonts w:asciiTheme="minorHAnsi" w:eastAsiaTheme="minorEastAsia" w:hAnsiTheme="minorHAnsi" w:cstheme="minorBidi"/>
          <w:sz w:val="22"/>
        </w:rPr>
      </w:pPr>
      <w:hyperlink w:anchor="_Toc125975302" w:history="1">
        <w:r w:rsidR="00736EFD" w:rsidRPr="00F222E4">
          <w:rPr>
            <w:rStyle w:val="Hyperlink"/>
            <w:bCs/>
            <w:lang w:val="es-419"/>
          </w:rPr>
          <w:t>3.</w:t>
        </w:r>
        <w:r w:rsidR="00736EFD">
          <w:rPr>
            <w:webHidden/>
          </w:rPr>
          <w:tab/>
        </w:r>
        <w:r w:rsidR="00736EFD">
          <w:rPr>
            <w:webHidden/>
          </w:rPr>
          <w:fldChar w:fldCharType="begin"/>
        </w:r>
        <w:r w:rsidR="00736EFD">
          <w:rPr>
            <w:webHidden/>
          </w:rPr>
          <w:instrText xml:space="preserve"> PAGEREF _Toc125975302 \h </w:instrText>
        </w:r>
        <w:r w:rsidR="00736EFD">
          <w:rPr>
            <w:webHidden/>
          </w:rPr>
        </w:r>
        <w:r w:rsidR="00736EFD">
          <w:rPr>
            <w:webHidden/>
          </w:rPr>
          <w:fldChar w:fldCharType="separate"/>
        </w:r>
        <w:r w:rsidR="001E5F55">
          <w:rPr>
            <w:webHidden/>
          </w:rPr>
          <w:t>63</w:t>
        </w:r>
        <w:r w:rsidR="00736EFD">
          <w:rPr>
            <w:webHidden/>
          </w:rPr>
          <w:fldChar w:fldCharType="end"/>
        </w:r>
      </w:hyperlink>
    </w:p>
    <w:p w14:paraId="5D3CEA48" w14:textId="4CEA6CA2" w:rsidR="00736EFD" w:rsidRDefault="00893EA0">
      <w:pPr>
        <w:pStyle w:val="TOC2"/>
        <w:rPr>
          <w:rFonts w:asciiTheme="minorHAnsi" w:eastAsiaTheme="minorEastAsia" w:hAnsiTheme="minorHAnsi" w:cstheme="minorBidi"/>
          <w:sz w:val="22"/>
        </w:rPr>
      </w:pPr>
      <w:hyperlink w:anchor="_Toc125975303" w:history="1">
        <w:r w:rsidR="00736EFD" w:rsidRPr="00F222E4">
          <w:rPr>
            <w:rStyle w:val="Hyperlink"/>
            <w:bCs/>
            <w:lang w:val="es-419"/>
          </w:rPr>
          <w:t>4.</w:t>
        </w:r>
        <w:r w:rsidR="00736EFD">
          <w:rPr>
            <w:webHidden/>
          </w:rPr>
          <w:tab/>
        </w:r>
        <w:r w:rsidR="00736EFD">
          <w:rPr>
            <w:webHidden/>
          </w:rPr>
          <w:fldChar w:fldCharType="begin"/>
        </w:r>
        <w:r w:rsidR="00736EFD">
          <w:rPr>
            <w:webHidden/>
          </w:rPr>
          <w:instrText xml:space="preserve"> PAGEREF _Toc125975303 \h </w:instrText>
        </w:r>
        <w:r w:rsidR="00736EFD">
          <w:rPr>
            <w:webHidden/>
          </w:rPr>
        </w:r>
        <w:r w:rsidR="00736EFD">
          <w:rPr>
            <w:webHidden/>
          </w:rPr>
          <w:fldChar w:fldCharType="separate"/>
        </w:r>
        <w:r w:rsidR="001E5F55">
          <w:rPr>
            <w:webHidden/>
          </w:rPr>
          <w:t>64</w:t>
        </w:r>
        <w:r w:rsidR="00736EFD">
          <w:rPr>
            <w:webHidden/>
          </w:rPr>
          <w:fldChar w:fldCharType="end"/>
        </w:r>
      </w:hyperlink>
    </w:p>
    <w:p w14:paraId="04F4B5F5" w14:textId="3AA63094" w:rsidR="00736EFD" w:rsidRDefault="00893EA0">
      <w:pPr>
        <w:pStyle w:val="TOC2"/>
        <w:rPr>
          <w:rFonts w:asciiTheme="minorHAnsi" w:eastAsiaTheme="minorEastAsia" w:hAnsiTheme="minorHAnsi" w:cstheme="minorBidi"/>
          <w:sz w:val="22"/>
        </w:rPr>
      </w:pPr>
      <w:hyperlink w:anchor="_Toc125975304" w:history="1">
        <w:r w:rsidR="00736EFD" w:rsidRPr="00F222E4">
          <w:rPr>
            <w:rStyle w:val="Hyperlink"/>
            <w:bCs/>
            <w:lang w:val="es-419"/>
          </w:rPr>
          <w:t>5.</w:t>
        </w:r>
        <w:r w:rsidR="00736EFD">
          <w:rPr>
            <w:webHidden/>
          </w:rPr>
          <w:tab/>
        </w:r>
        <w:r w:rsidR="00736EFD">
          <w:rPr>
            <w:webHidden/>
          </w:rPr>
          <w:fldChar w:fldCharType="begin"/>
        </w:r>
        <w:r w:rsidR="00736EFD">
          <w:rPr>
            <w:webHidden/>
          </w:rPr>
          <w:instrText xml:space="preserve"> PAGEREF _Toc125975304 \h </w:instrText>
        </w:r>
        <w:r w:rsidR="00736EFD">
          <w:rPr>
            <w:webHidden/>
          </w:rPr>
        </w:r>
        <w:r w:rsidR="00736EFD">
          <w:rPr>
            <w:webHidden/>
          </w:rPr>
          <w:fldChar w:fldCharType="separate"/>
        </w:r>
        <w:r w:rsidR="001E5F55">
          <w:rPr>
            <w:webHidden/>
          </w:rPr>
          <w:t>65</w:t>
        </w:r>
        <w:r w:rsidR="00736EFD">
          <w:rPr>
            <w:webHidden/>
          </w:rPr>
          <w:fldChar w:fldCharType="end"/>
        </w:r>
      </w:hyperlink>
    </w:p>
    <w:p w14:paraId="3AF53DC3" w14:textId="5A94F67E" w:rsidR="00736EFD" w:rsidRDefault="00893EA0">
      <w:pPr>
        <w:pStyle w:val="TOC1"/>
        <w:rPr>
          <w:rFonts w:asciiTheme="minorHAnsi" w:eastAsiaTheme="minorEastAsia" w:hAnsiTheme="minorHAnsi" w:cstheme="minorBidi"/>
          <w:caps w:val="0"/>
          <w:sz w:val="22"/>
        </w:rPr>
      </w:pPr>
      <w:hyperlink w:anchor="_Toc125975305" w:history="1">
        <w:r w:rsidR="00736EFD" w:rsidRPr="00F222E4">
          <w:rPr>
            <w:rStyle w:val="Hyperlink"/>
            <w:lang w:val="es-419"/>
          </w:rPr>
          <w:t>SECCIÓN E: situación penal</w:t>
        </w:r>
        <w:r w:rsidR="00736EFD">
          <w:rPr>
            <w:webHidden/>
          </w:rPr>
          <w:tab/>
        </w:r>
        <w:r w:rsidR="00736EFD">
          <w:rPr>
            <w:webHidden/>
          </w:rPr>
          <w:fldChar w:fldCharType="begin"/>
        </w:r>
        <w:r w:rsidR="00736EFD">
          <w:rPr>
            <w:webHidden/>
          </w:rPr>
          <w:instrText xml:space="preserve"> PAGEREF _Toc125975305 \h </w:instrText>
        </w:r>
        <w:r w:rsidR="00736EFD">
          <w:rPr>
            <w:webHidden/>
          </w:rPr>
        </w:r>
        <w:r w:rsidR="00736EFD">
          <w:rPr>
            <w:webHidden/>
          </w:rPr>
          <w:fldChar w:fldCharType="separate"/>
        </w:r>
        <w:r w:rsidR="001E5F55">
          <w:rPr>
            <w:webHidden/>
          </w:rPr>
          <w:t>66</w:t>
        </w:r>
        <w:r w:rsidR="00736EFD">
          <w:rPr>
            <w:webHidden/>
          </w:rPr>
          <w:fldChar w:fldCharType="end"/>
        </w:r>
      </w:hyperlink>
    </w:p>
    <w:p w14:paraId="6D4F3FCC" w14:textId="7DAFCA03" w:rsidR="00736EFD" w:rsidRDefault="00893EA0">
      <w:pPr>
        <w:pStyle w:val="TOC2"/>
        <w:rPr>
          <w:rFonts w:asciiTheme="minorHAnsi" w:eastAsiaTheme="minorEastAsia" w:hAnsiTheme="minorHAnsi" w:cstheme="minorBidi"/>
          <w:sz w:val="22"/>
        </w:rPr>
      </w:pPr>
      <w:hyperlink w:anchor="_Toc125975306" w:history="1">
        <w:r w:rsidR="00736EFD" w:rsidRPr="00F222E4">
          <w:rPr>
            <w:rStyle w:val="Hyperlink"/>
            <w:bCs/>
            <w:lang w:val="es-419"/>
          </w:rPr>
          <w:t>1.</w:t>
        </w:r>
        <w:r w:rsidR="00736EFD">
          <w:rPr>
            <w:webHidden/>
          </w:rPr>
          <w:tab/>
        </w:r>
        <w:r w:rsidR="00736EFD">
          <w:rPr>
            <w:webHidden/>
          </w:rPr>
          <w:fldChar w:fldCharType="begin"/>
        </w:r>
        <w:r w:rsidR="00736EFD">
          <w:rPr>
            <w:webHidden/>
          </w:rPr>
          <w:instrText xml:space="preserve"> PAGEREF _Toc125975306 \h </w:instrText>
        </w:r>
        <w:r w:rsidR="00736EFD">
          <w:rPr>
            <w:webHidden/>
          </w:rPr>
        </w:r>
        <w:r w:rsidR="00736EFD">
          <w:rPr>
            <w:webHidden/>
          </w:rPr>
          <w:fldChar w:fldCharType="separate"/>
        </w:r>
        <w:r w:rsidR="001E5F55">
          <w:rPr>
            <w:webHidden/>
          </w:rPr>
          <w:t>66</w:t>
        </w:r>
        <w:r w:rsidR="00736EFD">
          <w:rPr>
            <w:webHidden/>
          </w:rPr>
          <w:fldChar w:fldCharType="end"/>
        </w:r>
      </w:hyperlink>
    </w:p>
    <w:p w14:paraId="144F6CC6" w14:textId="7AE32616" w:rsidR="00736EFD" w:rsidRDefault="00893EA0">
      <w:pPr>
        <w:pStyle w:val="TOC2"/>
        <w:rPr>
          <w:rFonts w:asciiTheme="minorHAnsi" w:eastAsiaTheme="minorEastAsia" w:hAnsiTheme="minorHAnsi" w:cstheme="minorBidi"/>
          <w:sz w:val="22"/>
        </w:rPr>
      </w:pPr>
      <w:hyperlink w:anchor="_Toc125975307" w:history="1">
        <w:r w:rsidR="00736EFD" w:rsidRPr="00F222E4">
          <w:rPr>
            <w:rStyle w:val="Hyperlink"/>
            <w:lang w:val="es-419"/>
          </w:rPr>
          <w:t>2.</w:t>
        </w:r>
        <w:r w:rsidR="00736EFD">
          <w:rPr>
            <w:webHidden/>
          </w:rPr>
          <w:tab/>
        </w:r>
        <w:r w:rsidR="00736EFD">
          <w:rPr>
            <w:webHidden/>
          </w:rPr>
          <w:fldChar w:fldCharType="begin"/>
        </w:r>
        <w:r w:rsidR="00736EFD">
          <w:rPr>
            <w:webHidden/>
          </w:rPr>
          <w:instrText xml:space="preserve"> PAGEREF _Toc125975307 \h </w:instrText>
        </w:r>
        <w:r w:rsidR="00736EFD">
          <w:rPr>
            <w:webHidden/>
          </w:rPr>
        </w:r>
        <w:r w:rsidR="00736EFD">
          <w:rPr>
            <w:webHidden/>
          </w:rPr>
          <w:fldChar w:fldCharType="separate"/>
        </w:r>
        <w:r w:rsidR="001E5F55">
          <w:rPr>
            <w:webHidden/>
          </w:rPr>
          <w:t>67</w:t>
        </w:r>
        <w:r w:rsidR="00736EFD">
          <w:rPr>
            <w:webHidden/>
          </w:rPr>
          <w:fldChar w:fldCharType="end"/>
        </w:r>
      </w:hyperlink>
    </w:p>
    <w:p w14:paraId="460C9E8D" w14:textId="648F96AA" w:rsidR="00736EFD" w:rsidRDefault="00893EA0">
      <w:pPr>
        <w:pStyle w:val="TOC2"/>
        <w:rPr>
          <w:rFonts w:asciiTheme="minorHAnsi" w:eastAsiaTheme="minorEastAsia" w:hAnsiTheme="minorHAnsi" w:cstheme="minorBidi"/>
          <w:sz w:val="22"/>
        </w:rPr>
      </w:pPr>
      <w:hyperlink w:anchor="_Toc125975308" w:history="1">
        <w:r w:rsidR="00736EFD" w:rsidRPr="00F222E4">
          <w:rPr>
            <w:rStyle w:val="Hyperlink"/>
            <w:bCs/>
            <w:lang w:val="es-419"/>
          </w:rPr>
          <w:t>3.</w:t>
        </w:r>
        <w:r w:rsidR="00736EFD">
          <w:rPr>
            <w:webHidden/>
          </w:rPr>
          <w:tab/>
        </w:r>
        <w:r w:rsidR="00736EFD">
          <w:rPr>
            <w:webHidden/>
          </w:rPr>
          <w:fldChar w:fldCharType="begin"/>
        </w:r>
        <w:r w:rsidR="00736EFD">
          <w:rPr>
            <w:webHidden/>
          </w:rPr>
          <w:instrText xml:space="preserve"> PAGEREF _Toc125975308 \h </w:instrText>
        </w:r>
        <w:r w:rsidR="00736EFD">
          <w:rPr>
            <w:webHidden/>
          </w:rPr>
        </w:r>
        <w:r w:rsidR="00736EFD">
          <w:rPr>
            <w:webHidden/>
          </w:rPr>
          <w:fldChar w:fldCharType="separate"/>
        </w:r>
        <w:r w:rsidR="001E5F55">
          <w:rPr>
            <w:webHidden/>
          </w:rPr>
          <w:t>67</w:t>
        </w:r>
        <w:r w:rsidR="00736EFD">
          <w:rPr>
            <w:webHidden/>
          </w:rPr>
          <w:fldChar w:fldCharType="end"/>
        </w:r>
      </w:hyperlink>
    </w:p>
    <w:p w14:paraId="6D2B7105" w14:textId="2276A6D9" w:rsidR="00736EFD" w:rsidRDefault="00893EA0">
      <w:pPr>
        <w:pStyle w:val="TOC2"/>
        <w:rPr>
          <w:rFonts w:asciiTheme="minorHAnsi" w:eastAsiaTheme="minorEastAsia" w:hAnsiTheme="minorHAnsi" w:cstheme="minorBidi"/>
          <w:sz w:val="22"/>
        </w:rPr>
      </w:pPr>
      <w:hyperlink w:anchor="_Toc125975309" w:history="1">
        <w:r w:rsidR="00736EFD" w:rsidRPr="00F222E4">
          <w:rPr>
            <w:rStyle w:val="Hyperlink"/>
            <w:bCs/>
            <w:lang w:val="es-419"/>
          </w:rPr>
          <w:t>4.</w:t>
        </w:r>
        <w:r w:rsidR="00736EFD">
          <w:rPr>
            <w:webHidden/>
          </w:rPr>
          <w:tab/>
        </w:r>
        <w:r w:rsidR="00736EFD">
          <w:rPr>
            <w:webHidden/>
          </w:rPr>
          <w:fldChar w:fldCharType="begin"/>
        </w:r>
        <w:r w:rsidR="00736EFD">
          <w:rPr>
            <w:webHidden/>
          </w:rPr>
          <w:instrText xml:space="preserve"> PAGEREF _Toc125975309 \h </w:instrText>
        </w:r>
        <w:r w:rsidR="00736EFD">
          <w:rPr>
            <w:webHidden/>
          </w:rPr>
        </w:r>
        <w:r w:rsidR="00736EFD">
          <w:rPr>
            <w:webHidden/>
          </w:rPr>
          <w:fldChar w:fldCharType="separate"/>
        </w:r>
        <w:r w:rsidR="001E5F55">
          <w:rPr>
            <w:webHidden/>
          </w:rPr>
          <w:t>68</w:t>
        </w:r>
        <w:r w:rsidR="00736EFD">
          <w:rPr>
            <w:webHidden/>
          </w:rPr>
          <w:fldChar w:fldCharType="end"/>
        </w:r>
      </w:hyperlink>
    </w:p>
    <w:p w14:paraId="369BB8F0" w14:textId="5C309185" w:rsidR="00736EFD" w:rsidRDefault="00893EA0">
      <w:pPr>
        <w:pStyle w:val="TOC1"/>
        <w:rPr>
          <w:rFonts w:asciiTheme="minorHAnsi" w:eastAsiaTheme="minorEastAsia" w:hAnsiTheme="minorHAnsi" w:cstheme="minorBidi"/>
          <w:caps w:val="0"/>
          <w:sz w:val="22"/>
        </w:rPr>
      </w:pPr>
      <w:hyperlink w:anchor="_Toc125975310" w:history="1">
        <w:r w:rsidR="00736EFD" w:rsidRPr="00F222E4">
          <w:rPr>
            <w:rStyle w:val="Hyperlink"/>
            <w:lang w:val="es-419"/>
          </w:rPr>
          <w:t>Sección F: Problemas de salud mental y físicA, y tratamiento/recuperación</w:t>
        </w:r>
        <w:r w:rsidR="00736EFD">
          <w:rPr>
            <w:webHidden/>
          </w:rPr>
          <w:tab/>
        </w:r>
        <w:r w:rsidR="00736EFD">
          <w:rPr>
            <w:webHidden/>
          </w:rPr>
          <w:fldChar w:fldCharType="begin"/>
        </w:r>
        <w:r w:rsidR="00736EFD">
          <w:rPr>
            <w:webHidden/>
          </w:rPr>
          <w:instrText xml:space="preserve"> PAGEREF _Toc125975310 \h </w:instrText>
        </w:r>
        <w:r w:rsidR="00736EFD">
          <w:rPr>
            <w:webHidden/>
          </w:rPr>
        </w:r>
        <w:r w:rsidR="00736EFD">
          <w:rPr>
            <w:webHidden/>
          </w:rPr>
          <w:fldChar w:fldCharType="separate"/>
        </w:r>
        <w:r w:rsidR="001E5F55">
          <w:rPr>
            <w:webHidden/>
          </w:rPr>
          <w:t>70</w:t>
        </w:r>
        <w:r w:rsidR="00736EFD">
          <w:rPr>
            <w:webHidden/>
          </w:rPr>
          <w:fldChar w:fldCharType="end"/>
        </w:r>
      </w:hyperlink>
    </w:p>
    <w:p w14:paraId="0F12AD3A" w14:textId="23CF9848" w:rsidR="00736EFD" w:rsidRDefault="00893EA0">
      <w:pPr>
        <w:pStyle w:val="TOC2"/>
        <w:rPr>
          <w:rFonts w:asciiTheme="minorHAnsi" w:eastAsiaTheme="minorEastAsia" w:hAnsiTheme="minorHAnsi" w:cstheme="minorBidi"/>
          <w:sz w:val="22"/>
        </w:rPr>
      </w:pPr>
      <w:hyperlink w:anchor="_Toc125975311" w:history="1">
        <w:r w:rsidR="00736EFD" w:rsidRPr="00F222E4">
          <w:rPr>
            <w:rStyle w:val="Hyperlink"/>
            <w:bCs/>
            <w:lang w:val="es-419"/>
          </w:rPr>
          <w:t>1.</w:t>
        </w:r>
        <w:r w:rsidR="00736EFD">
          <w:rPr>
            <w:webHidden/>
          </w:rPr>
          <w:tab/>
        </w:r>
        <w:r w:rsidR="00736EFD">
          <w:rPr>
            <w:webHidden/>
          </w:rPr>
          <w:fldChar w:fldCharType="begin"/>
        </w:r>
        <w:r w:rsidR="00736EFD">
          <w:rPr>
            <w:webHidden/>
          </w:rPr>
          <w:instrText xml:space="preserve"> PAGEREF _Toc125975311 \h </w:instrText>
        </w:r>
        <w:r w:rsidR="00736EFD">
          <w:rPr>
            <w:webHidden/>
          </w:rPr>
        </w:r>
        <w:r w:rsidR="00736EFD">
          <w:rPr>
            <w:webHidden/>
          </w:rPr>
          <w:fldChar w:fldCharType="separate"/>
        </w:r>
        <w:r w:rsidR="001E5F55">
          <w:rPr>
            <w:webHidden/>
          </w:rPr>
          <w:t>70</w:t>
        </w:r>
        <w:r w:rsidR="00736EFD">
          <w:rPr>
            <w:webHidden/>
          </w:rPr>
          <w:fldChar w:fldCharType="end"/>
        </w:r>
      </w:hyperlink>
    </w:p>
    <w:p w14:paraId="5A8C3BF9" w14:textId="72E01119" w:rsidR="00736EFD" w:rsidRDefault="00893EA0">
      <w:pPr>
        <w:pStyle w:val="TOC2"/>
        <w:rPr>
          <w:rFonts w:asciiTheme="minorHAnsi" w:eastAsiaTheme="minorEastAsia" w:hAnsiTheme="minorHAnsi" w:cstheme="minorBidi"/>
          <w:sz w:val="22"/>
        </w:rPr>
      </w:pPr>
      <w:hyperlink w:anchor="_Toc125975312" w:history="1">
        <w:r w:rsidR="00736EFD" w:rsidRPr="00F222E4">
          <w:rPr>
            <w:rStyle w:val="Hyperlink"/>
            <w:bCs/>
            <w:lang w:val="es-419"/>
          </w:rPr>
          <w:t>2.</w:t>
        </w:r>
        <w:r w:rsidR="00736EFD">
          <w:rPr>
            <w:webHidden/>
          </w:rPr>
          <w:tab/>
        </w:r>
        <w:r w:rsidR="00736EFD">
          <w:rPr>
            <w:webHidden/>
          </w:rPr>
          <w:fldChar w:fldCharType="begin"/>
        </w:r>
        <w:r w:rsidR="00736EFD">
          <w:rPr>
            <w:webHidden/>
          </w:rPr>
          <w:instrText xml:space="preserve"> PAGEREF _Toc125975312 \h </w:instrText>
        </w:r>
        <w:r w:rsidR="00736EFD">
          <w:rPr>
            <w:webHidden/>
          </w:rPr>
        </w:r>
        <w:r w:rsidR="00736EFD">
          <w:rPr>
            <w:webHidden/>
          </w:rPr>
          <w:fldChar w:fldCharType="separate"/>
        </w:r>
        <w:r w:rsidR="001E5F55">
          <w:rPr>
            <w:webHidden/>
          </w:rPr>
          <w:t>71</w:t>
        </w:r>
        <w:r w:rsidR="00736EFD">
          <w:rPr>
            <w:webHidden/>
          </w:rPr>
          <w:fldChar w:fldCharType="end"/>
        </w:r>
      </w:hyperlink>
    </w:p>
    <w:p w14:paraId="50E5983F" w14:textId="5559CF76" w:rsidR="00736EFD" w:rsidRDefault="00893EA0">
      <w:pPr>
        <w:pStyle w:val="TOC2"/>
        <w:rPr>
          <w:rFonts w:asciiTheme="minorHAnsi" w:eastAsiaTheme="minorEastAsia" w:hAnsiTheme="minorHAnsi" w:cstheme="minorBidi"/>
          <w:sz w:val="22"/>
        </w:rPr>
      </w:pPr>
      <w:hyperlink w:anchor="_Toc125975313" w:history="1">
        <w:r w:rsidR="00736EFD" w:rsidRPr="00F222E4">
          <w:rPr>
            <w:rStyle w:val="Hyperlink"/>
            <w:lang w:val="es-419"/>
          </w:rPr>
          <w:t>3.</w:t>
        </w:r>
        <w:r w:rsidR="00736EFD">
          <w:rPr>
            <w:webHidden/>
          </w:rPr>
          <w:tab/>
        </w:r>
        <w:r w:rsidR="00736EFD">
          <w:rPr>
            <w:webHidden/>
          </w:rPr>
          <w:fldChar w:fldCharType="begin"/>
        </w:r>
        <w:r w:rsidR="00736EFD">
          <w:rPr>
            <w:webHidden/>
          </w:rPr>
          <w:instrText xml:space="preserve"> PAGEREF _Toc125975313 \h </w:instrText>
        </w:r>
        <w:r w:rsidR="00736EFD">
          <w:rPr>
            <w:webHidden/>
          </w:rPr>
        </w:r>
        <w:r w:rsidR="00736EFD">
          <w:rPr>
            <w:webHidden/>
          </w:rPr>
          <w:fldChar w:fldCharType="separate"/>
        </w:r>
        <w:r w:rsidR="001E5F55">
          <w:rPr>
            <w:webHidden/>
          </w:rPr>
          <w:t>73</w:t>
        </w:r>
        <w:r w:rsidR="00736EFD">
          <w:rPr>
            <w:webHidden/>
          </w:rPr>
          <w:fldChar w:fldCharType="end"/>
        </w:r>
      </w:hyperlink>
    </w:p>
    <w:p w14:paraId="130E8C18" w14:textId="698454B8" w:rsidR="00736EFD" w:rsidRDefault="00893EA0">
      <w:pPr>
        <w:pStyle w:val="TOC2"/>
        <w:rPr>
          <w:rFonts w:asciiTheme="minorHAnsi" w:eastAsiaTheme="minorEastAsia" w:hAnsiTheme="minorHAnsi" w:cstheme="minorBidi"/>
          <w:sz w:val="22"/>
        </w:rPr>
      </w:pPr>
      <w:hyperlink w:anchor="_Toc125975314" w:history="1">
        <w:r w:rsidR="00736EFD" w:rsidRPr="00F222E4">
          <w:rPr>
            <w:rStyle w:val="Hyperlink"/>
            <w:bCs/>
            <w:lang w:val="es-419"/>
          </w:rPr>
          <w:t>4.</w:t>
        </w:r>
        <w:r w:rsidR="00736EFD">
          <w:rPr>
            <w:webHidden/>
          </w:rPr>
          <w:tab/>
        </w:r>
        <w:r w:rsidR="00736EFD">
          <w:rPr>
            <w:webHidden/>
          </w:rPr>
          <w:fldChar w:fldCharType="begin"/>
        </w:r>
        <w:r w:rsidR="00736EFD">
          <w:rPr>
            <w:webHidden/>
          </w:rPr>
          <w:instrText xml:space="preserve"> PAGEREF _Toc125975314 \h </w:instrText>
        </w:r>
        <w:r w:rsidR="00736EFD">
          <w:rPr>
            <w:webHidden/>
          </w:rPr>
        </w:r>
        <w:r w:rsidR="00736EFD">
          <w:rPr>
            <w:webHidden/>
          </w:rPr>
          <w:fldChar w:fldCharType="separate"/>
        </w:r>
        <w:r w:rsidR="001E5F55">
          <w:rPr>
            <w:webHidden/>
          </w:rPr>
          <w:t>74</w:t>
        </w:r>
        <w:r w:rsidR="00736EFD">
          <w:rPr>
            <w:webHidden/>
          </w:rPr>
          <w:fldChar w:fldCharType="end"/>
        </w:r>
      </w:hyperlink>
    </w:p>
    <w:p w14:paraId="30213B14" w14:textId="19D020D4" w:rsidR="00736EFD" w:rsidRDefault="00893EA0">
      <w:pPr>
        <w:pStyle w:val="TOC2"/>
        <w:rPr>
          <w:rFonts w:asciiTheme="minorHAnsi" w:eastAsiaTheme="minorEastAsia" w:hAnsiTheme="minorHAnsi" w:cstheme="minorBidi"/>
          <w:sz w:val="22"/>
        </w:rPr>
      </w:pPr>
      <w:hyperlink w:anchor="_Toc125975315" w:history="1">
        <w:r w:rsidR="00736EFD" w:rsidRPr="00F222E4">
          <w:rPr>
            <w:rStyle w:val="Hyperlink"/>
            <w:bCs/>
            <w:lang w:val="es-419"/>
          </w:rPr>
          <w:t>5.</w:t>
        </w:r>
        <w:r w:rsidR="00736EFD">
          <w:rPr>
            <w:webHidden/>
          </w:rPr>
          <w:tab/>
        </w:r>
        <w:r w:rsidR="00736EFD">
          <w:rPr>
            <w:webHidden/>
          </w:rPr>
          <w:fldChar w:fldCharType="begin"/>
        </w:r>
        <w:r w:rsidR="00736EFD">
          <w:rPr>
            <w:webHidden/>
          </w:rPr>
          <w:instrText xml:space="preserve"> PAGEREF _Toc125975315 \h </w:instrText>
        </w:r>
        <w:r w:rsidR="00736EFD">
          <w:rPr>
            <w:webHidden/>
          </w:rPr>
        </w:r>
        <w:r w:rsidR="00736EFD">
          <w:rPr>
            <w:webHidden/>
          </w:rPr>
          <w:fldChar w:fldCharType="separate"/>
        </w:r>
        <w:r w:rsidR="001E5F55">
          <w:rPr>
            <w:webHidden/>
          </w:rPr>
          <w:t>75</w:t>
        </w:r>
        <w:r w:rsidR="00736EFD">
          <w:rPr>
            <w:webHidden/>
          </w:rPr>
          <w:fldChar w:fldCharType="end"/>
        </w:r>
      </w:hyperlink>
    </w:p>
    <w:p w14:paraId="05E43740" w14:textId="2548B680" w:rsidR="00736EFD" w:rsidRDefault="00893EA0">
      <w:pPr>
        <w:pStyle w:val="TOC2"/>
        <w:rPr>
          <w:rFonts w:asciiTheme="minorHAnsi" w:eastAsiaTheme="minorEastAsia" w:hAnsiTheme="minorHAnsi" w:cstheme="minorBidi"/>
          <w:sz w:val="22"/>
        </w:rPr>
      </w:pPr>
      <w:hyperlink w:anchor="_Toc125975316" w:history="1">
        <w:r w:rsidR="00736EFD" w:rsidRPr="00F222E4">
          <w:rPr>
            <w:rStyle w:val="Hyperlink"/>
            <w:bCs/>
            <w:lang w:val="es-419"/>
          </w:rPr>
          <w:t>5</w:t>
        </w:r>
        <w:r w:rsidR="00736EFD" w:rsidRPr="00F222E4">
          <w:rPr>
            <w:rStyle w:val="Hyperlink"/>
            <w:rFonts w:ascii="Times New Roman Bold" w:hAnsi="Times New Roman Bold"/>
            <w:lang w:val="es-419"/>
          </w:rPr>
          <w:t>a</w:t>
        </w:r>
        <w:r w:rsidR="00736EFD" w:rsidRPr="00F222E4">
          <w:rPr>
            <w:rStyle w:val="Hyperlink"/>
            <w:lang w:val="es-419"/>
          </w:rPr>
          <w:t>.</w:t>
        </w:r>
        <w:r w:rsidR="00736EFD">
          <w:rPr>
            <w:webHidden/>
          </w:rPr>
          <w:tab/>
        </w:r>
        <w:r w:rsidR="00736EFD">
          <w:rPr>
            <w:webHidden/>
          </w:rPr>
          <w:fldChar w:fldCharType="begin"/>
        </w:r>
        <w:r w:rsidR="00736EFD">
          <w:rPr>
            <w:webHidden/>
          </w:rPr>
          <w:instrText xml:space="preserve"> PAGEREF _Toc125975316 \h </w:instrText>
        </w:r>
        <w:r w:rsidR="00736EFD">
          <w:rPr>
            <w:webHidden/>
          </w:rPr>
        </w:r>
        <w:r w:rsidR="00736EFD">
          <w:rPr>
            <w:webHidden/>
          </w:rPr>
          <w:fldChar w:fldCharType="separate"/>
        </w:r>
        <w:r w:rsidR="001E5F55">
          <w:rPr>
            <w:webHidden/>
          </w:rPr>
          <w:t>75</w:t>
        </w:r>
        <w:r w:rsidR="00736EFD">
          <w:rPr>
            <w:webHidden/>
          </w:rPr>
          <w:fldChar w:fldCharType="end"/>
        </w:r>
      </w:hyperlink>
    </w:p>
    <w:p w14:paraId="1F284295" w14:textId="68E7C0A1" w:rsidR="00736EFD" w:rsidRDefault="00893EA0">
      <w:pPr>
        <w:pStyle w:val="TOC1"/>
        <w:rPr>
          <w:rFonts w:asciiTheme="minorHAnsi" w:eastAsiaTheme="minorEastAsia" w:hAnsiTheme="minorHAnsi" w:cstheme="minorBidi"/>
          <w:caps w:val="0"/>
          <w:sz w:val="22"/>
        </w:rPr>
      </w:pPr>
      <w:hyperlink w:anchor="_Toc125975317" w:history="1">
        <w:r w:rsidR="00736EFD" w:rsidRPr="00F222E4">
          <w:rPr>
            <w:rStyle w:val="Hyperlink"/>
            <w:lang w:val="es-419"/>
          </w:rPr>
          <w:t>SECCIÓN G: RELACIONES SOCIALES</w:t>
        </w:r>
        <w:r w:rsidR="00736EFD">
          <w:rPr>
            <w:webHidden/>
          </w:rPr>
          <w:tab/>
        </w:r>
        <w:r w:rsidR="00736EFD">
          <w:rPr>
            <w:webHidden/>
          </w:rPr>
          <w:fldChar w:fldCharType="begin"/>
        </w:r>
        <w:r w:rsidR="00736EFD">
          <w:rPr>
            <w:webHidden/>
          </w:rPr>
          <w:instrText xml:space="preserve"> PAGEREF _Toc125975317 \h </w:instrText>
        </w:r>
        <w:r w:rsidR="00736EFD">
          <w:rPr>
            <w:webHidden/>
          </w:rPr>
        </w:r>
        <w:r w:rsidR="00736EFD">
          <w:rPr>
            <w:webHidden/>
          </w:rPr>
          <w:fldChar w:fldCharType="separate"/>
        </w:r>
        <w:r w:rsidR="001E5F55">
          <w:rPr>
            <w:webHidden/>
          </w:rPr>
          <w:t>77</w:t>
        </w:r>
        <w:r w:rsidR="00736EFD">
          <w:rPr>
            <w:webHidden/>
          </w:rPr>
          <w:fldChar w:fldCharType="end"/>
        </w:r>
      </w:hyperlink>
    </w:p>
    <w:p w14:paraId="668F07AC" w14:textId="027AE176" w:rsidR="00736EFD" w:rsidRDefault="00893EA0">
      <w:pPr>
        <w:pStyle w:val="TOC2"/>
        <w:rPr>
          <w:rFonts w:asciiTheme="minorHAnsi" w:eastAsiaTheme="minorEastAsia" w:hAnsiTheme="minorHAnsi" w:cstheme="minorBidi"/>
          <w:sz w:val="22"/>
        </w:rPr>
      </w:pPr>
      <w:hyperlink w:anchor="_Toc125975318" w:history="1">
        <w:r w:rsidR="00736EFD" w:rsidRPr="00F222E4">
          <w:rPr>
            <w:rStyle w:val="Hyperlink"/>
            <w:bCs/>
            <w:lang w:val="es-419"/>
          </w:rPr>
          <w:t>1.</w:t>
        </w:r>
        <w:r w:rsidR="00736EFD">
          <w:rPr>
            <w:webHidden/>
          </w:rPr>
          <w:tab/>
        </w:r>
        <w:r w:rsidR="00736EFD">
          <w:rPr>
            <w:webHidden/>
          </w:rPr>
          <w:fldChar w:fldCharType="begin"/>
        </w:r>
        <w:r w:rsidR="00736EFD">
          <w:rPr>
            <w:webHidden/>
          </w:rPr>
          <w:instrText xml:space="preserve"> PAGEREF _Toc125975318 \h </w:instrText>
        </w:r>
        <w:r w:rsidR="00736EFD">
          <w:rPr>
            <w:webHidden/>
          </w:rPr>
        </w:r>
        <w:r w:rsidR="00736EFD">
          <w:rPr>
            <w:webHidden/>
          </w:rPr>
          <w:fldChar w:fldCharType="separate"/>
        </w:r>
        <w:r w:rsidR="001E5F55">
          <w:rPr>
            <w:webHidden/>
          </w:rPr>
          <w:t>77</w:t>
        </w:r>
        <w:r w:rsidR="00736EFD">
          <w:rPr>
            <w:webHidden/>
          </w:rPr>
          <w:fldChar w:fldCharType="end"/>
        </w:r>
      </w:hyperlink>
    </w:p>
    <w:p w14:paraId="18263E82" w14:textId="53B26A0B" w:rsidR="00736EFD" w:rsidRDefault="00893EA0">
      <w:pPr>
        <w:pStyle w:val="TOC2"/>
        <w:rPr>
          <w:rFonts w:asciiTheme="minorHAnsi" w:eastAsiaTheme="minorEastAsia" w:hAnsiTheme="minorHAnsi" w:cstheme="minorBidi"/>
          <w:sz w:val="22"/>
        </w:rPr>
      </w:pPr>
      <w:hyperlink w:anchor="_Toc125975319" w:history="1">
        <w:r w:rsidR="00736EFD" w:rsidRPr="00F222E4">
          <w:rPr>
            <w:rStyle w:val="Hyperlink"/>
            <w:bCs/>
            <w:lang w:val="es-419"/>
          </w:rPr>
          <w:t>2.</w:t>
        </w:r>
        <w:r w:rsidR="00736EFD">
          <w:rPr>
            <w:webHidden/>
          </w:rPr>
          <w:tab/>
        </w:r>
        <w:r w:rsidR="00736EFD">
          <w:rPr>
            <w:webHidden/>
          </w:rPr>
          <w:fldChar w:fldCharType="begin"/>
        </w:r>
        <w:r w:rsidR="00736EFD">
          <w:rPr>
            <w:webHidden/>
          </w:rPr>
          <w:instrText xml:space="preserve"> PAGEREF _Toc125975319 \h </w:instrText>
        </w:r>
        <w:r w:rsidR="00736EFD">
          <w:rPr>
            <w:webHidden/>
          </w:rPr>
        </w:r>
        <w:r w:rsidR="00736EFD">
          <w:rPr>
            <w:webHidden/>
          </w:rPr>
          <w:fldChar w:fldCharType="separate"/>
        </w:r>
        <w:r w:rsidR="001E5F55">
          <w:rPr>
            <w:webHidden/>
          </w:rPr>
          <w:t>78</w:t>
        </w:r>
        <w:r w:rsidR="00736EFD">
          <w:rPr>
            <w:webHidden/>
          </w:rPr>
          <w:fldChar w:fldCharType="end"/>
        </w:r>
      </w:hyperlink>
    </w:p>
    <w:p w14:paraId="0E38BFB8" w14:textId="4267C65E" w:rsidR="00736EFD" w:rsidRDefault="00893EA0">
      <w:pPr>
        <w:pStyle w:val="TOC2"/>
        <w:rPr>
          <w:rFonts w:asciiTheme="minorHAnsi" w:eastAsiaTheme="minorEastAsia" w:hAnsiTheme="minorHAnsi" w:cstheme="minorBidi"/>
          <w:sz w:val="22"/>
        </w:rPr>
      </w:pPr>
      <w:hyperlink w:anchor="_Toc125975320" w:history="1">
        <w:r w:rsidR="00736EFD" w:rsidRPr="00F222E4">
          <w:rPr>
            <w:rStyle w:val="Hyperlink"/>
            <w:bCs/>
            <w:lang w:val="es-419"/>
          </w:rPr>
          <w:t>3.</w:t>
        </w:r>
        <w:r w:rsidR="00736EFD">
          <w:rPr>
            <w:webHidden/>
          </w:rPr>
          <w:tab/>
        </w:r>
        <w:r w:rsidR="00736EFD">
          <w:rPr>
            <w:webHidden/>
          </w:rPr>
          <w:fldChar w:fldCharType="begin"/>
        </w:r>
        <w:r w:rsidR="00736EFD">
          <w:rPr>
            <w:webHidden/>
          </w:rPr>
          <w:instrText xml:space="preserve"> PAGEREF _Toc125975320 \h </w:instrText>
        </w:r>
        <w:r w:rsidR="00736EFD">
          <w:rPr>
            <w:webHidden/>
          </w:rPr>
        </w:r>
        <w:r w:rsidR="00736EFD">
          <w:rPr>
            <w:webHidden/>
          </w:rPr>
          <w:fldChar w:fldCharType="separate"/>
        </w:r>
        <w:r w:rsidR="001E5F55">
          <w:rPr>
            <w:webHidden/>
          </w:rPr>
          <w:t>78</w:t>
        </w:r>
        <w:r w:rsidR="00736EFD">
          <w:rPr>
            <w:webHidden/>
          </w:rPr>
          <w:fldChar w:fldCharType="end"/>
        </w:r>
      </w:hyperlink>
    </w:p>
    <w:p w14:paraId="321FBC0E" w14:textId="734178CF" w:rsidR="00736EFD" w:rsidRDefault="00893EA0">
      <w:pPr>
        <w:pStyle w:val="TOC2"/>
        <w:rPr>
          <w:rFonts w:asciiTheme="minorHAnsi" w:eastAsiaTheme="minorEastAsia" w:hAnsiTheme="minorHAnsi" w:cstheme="minorBidi"/>
          <w:sz w:val="22"/>
        </w:rPr>
      </w:pPr>
      <w:hyperlink w:anchor="_Toc125975321" w:history="1">
        <w:r w:rsidR="00736EFD" w:rsidRPr="00F222E4">
          <w:rPr>
            <w:rStyle w:val="Hyperlink"/>
            <w:bCs/>
            <w:lang w:val="es-419"/>
          </w:rPr>
          <w:t>4.</w:t>
        </w:r>
        <w:r w:rsidR="00736EFD">
          <w:rPr>
            <w:webHidden/>
          </w:rPr>
          <w:tab/>
        </w:r>
        <w:r w:rsidR="00736EFD">
          <w:rPr>
            <w:webHidden/>
          </w:rPr>
          <w:fldChar w:fldCharType="begin"/>
        </w:r>
        <w:r w:rsidR="00736EFD">
          <w:rPr>
            <w:webHidden/>
          </w:rPr>
          <w:instrText xml:space="preserve"> PAGEREF _Toc125975321 \h </w:instrText>
        </w:r>
        <w:r w:rsidR="00736EFD">
          <w:rPr>
            <w:webHidden/>
          </w:rPr>
        </w:r>
        <w:r w:rsidR="00736EFD">
          <w:rPr>
            <w:webHidden/>
          </w:rPr>
          <w:fldChar w:fldCharType="separate"/>
        </w:r>
        <w:r w:rsidR="001E5F55">
          <w:rPr>
            <w:webHidden/>
          </w:rPr>
          <w:t>79</w:t>
        </w:r>
        <w:r w:rsidR="00736EFD">
          <w:rPr>
            <w:webHidden/>
          </w:rPr>
          <w:fldChar w:fldCharType="end"/>
        </w:r>
      </w:hyperlink>
    </w:p>
    <w:p w14:paraId="067E2022" w14:textId="3990ED0D" w:rsidR="00736EFD" w:rsidRDefault="00893EA0">
      <w:pPr>
        <w:pStyle w:val="TOC1"/>
        <w:rPr>
          <w:rFonts w:asciiTheme="minorHAnsi" w:eastAsiaTheme="minorEastAsia" w:hAnsiTheme="minorHAnsi" w:cstheme="minorBidi"/>
          <w:caps w:val="0"/>
          <w:sz w:val="22"/>
        </w:rPr>
      </w:pPr>
      <w:hyperlink w:anchor="_Toc125975322" w:history="1">
        <w:r w:rsidR="00736EFD" w:rsidRPr="00F222E4">
          <w:rPr>
            <w:rStyle w:val="Hyperlink"/>
            <w:lang w:val="es-419"/>
          </w:rPr>
          <w:t>Sección H: Preguntas específicas del programa</w:t>
        </w:r>
        <w:r w:rsidR="00736EFD">
          <w:rPr>
            <w:webHidden/>
          </w:rPr>
          <w:tab/>
        </w:r>
        <w:r w:rsidR="00736EFD">
          <w:rPr>
            <w:webHidden/>
          </w:rPr>
          <w:fldChar w:fldCharType="begin"/>
        </w:r>
        <w:r w:rsidR="00736EFD">
          <w:rPr>
            <w:webHidden/>
          </w:rPr>
          <w:instrText xml:space="preserve"> PAGEREF _Toc125975322 \h </w:instrText>
        </w:r>
        <w:r w:rsidR="00736EFD">
          <w:rPr>
            <w:webHidden/>
          </w:rPr>
        </w:r>
        <w:r w:rsidR="00736EFD">
          <w:rPr>
            <w:webHidden/>
          </w:rPr>
          <w:fldChar w:fldCharType="separate"/>
        </w:r>
        <w:r w:rsidR="001E5F55">
          <w:rPr>
            <w:webHidden/>
          </w:rPr>
          <w:t>80</w:t>
        </w:r>
        <w:r w:rsidR="00736EFD">
          <w:rPr>
            <w:webHidden/>
          </w:rPr>
          <w:fldChar w:fldCharType="end"/>
        </w:r>
      </w:hyperlink>
    </w:p>
    <w:p w14:paraId="2FA370EC" w14:textId="42726317" w:rsidR="00736EFD" w:rsidRDefault="00893EA0">
      <w:pPr>
        <w:pStyle w:val="TOC1"/>
        <w:rPr>
          <w:rFonts w:asciiTheme="minorHAnsi" w:eastAsiaTheme="minorEastAsia" w:hAnsiTheme="minorHAnsi" w:cstheme="minorBidi"/>
          <w:caps w:val="0"/>
          <w:sz w:val="22"/>
        </w:rPr>
      </w:pPr>
      <w:hyperlink w:anchor="_Toc125975323" w:history="1">
        <w:r w:rsidR="00736EFD" w:rsidRPr="00F222E4">
          <w:rPr>
            <w:rStyle w:val="Hyperlink"/>
            <w:lang w:val="es-419"/>
          </w:rPr>
          <w:t>Sección I: Estado de seguimiento</w:t>
        </w:r>
        <w:r w:rsidR="00736EFD">
          <w:rPr>
            <w:webHidden/>
          </w:rPr>
          <w:tab/>
        </w:r>
        <w:r w:rsidR="00736EFD">
          <w:rPr>
            <w:webHidden/>
          </w:rPr>
          <w:fldChar w:fldCharType="begin"/>
        </w:r>
        <w:r w:rsidR="00736EFD">
          <w:rPr>
            <w:webHidden/>
          </w:rPr>
          <w:instrText xml:space="preserve"> PAGEREF _Toc125975323 \h </w:instrText>
        </w:r>
        <w:r w:rsidR="00736EFD">
          <w:rPr>
            <w:webHidden/>
          </w:rPr>
        </w:r>
        <w:r w:rsidR="00736EFD">
          <w:rPr>
            <w:webHidden/>
          </w:rPr>
          <w:fldChar w:fldCharType="separate"/>
        </w:r>
        <w:r w:rsidR="001E5F55">
          <w:rPr>
            <w:webHidden/>
          </w:rPr>
          <w:t>81</w:t>
        </w:r>
        <w:r w:rsidR="00736EFD">
          <w:rPr>
            <w:webHidden/>
          </w:rPr>
          <w:fldChar w:fldCharType="end"/>
        </w:r>
      </w:hyperlink>
    </w:p>
    <w:p w14:paraId="2C2FECE5" w14:textId="23B24CE0" w:rsidR="00736EFD" w:rsidRDefault="00893EA0">
      <w:pPr>
        <w:pStyle w:val="TOC2"/>
        <w:rPr>
          <w:rFonts w:asciiTheme="minorHAnsi" w:eastAsiaTheme="minorEastAsia" w:hAnsiTheme="minorHAnsi" w:cstheme="minorBidi"/>
          <w:sz w:val="22"/>
        </w:rPr>
      </w:pPr>
      <w:hyperlink w:anchor="_Toc125975324" w:history="1">
        <w:r w:rsidR="00736EFD" w:rsidRPr="00F222E4">
          <w:rPr>
            <w:rStyle w:val="Hyperlink"/>
            <w:bCs/>
            <w:lang w:val="es-419"/>
          </w:rPr>
          <w:t>1.</w:t>
        </w:r>
        <w:r w:rsidR="00736EFD">
          <w:rPr>
            <w:webHidden/>
          </w:rPr>
          <w:tab/>
        </w:r>
        <w:r w:rsidR="00736EFD">
          <w:rPr>
            <w:webHidden/>
          </w:rPr>
          <w:fldChar w:fldCharType="begin"/>
        </w:r>
        <w:r w:rsidR="00736EFD">
          <w:rPr>
            <w:webHidden/>
          </w:rPr>
          <w:instrText xml:space="preserve"> PAGEREF _Toc125975324 \h </w:instrText>
        </w:r>
        <w:r w:rsidR="00736EFD">
          <w:rPr>
            <w:webHidden/>
          </w:rPr>
        </w:r>
        <w:r w:rsidR="00736EFD">
          <w:rPr>
            <w:webHidden/>
          </w:rPr>
          <w:fldChar w:fldCharType="separate"/>
        </w:r>
        <w:r w:rsidR="001E5F55">
          <w:rPr>
            <w:webHidden/>
          </w:rPr>
          <w:t>82</w:t>
        </w:r>
        <w:r w:rsidR="00736EFD">
          <w:rPr>
            <w:webHidden/>
          </w:rPr>
          <w:fldChar w:fldCharType="end"/>
        </w:r>
      </w:hyperlink>
    </w:p>
    <w:p w14:paraId="459FDAE4" w14:textId="76B487AB" w:rsidR="00736EFD" w:rsidRDefault="00893EA0">
      <w:pPr>
        <w:pStyle w:val="TOC2"/>
        <w:rPr>
          <w:rFonts w:asciiTheme="minorHAnsi" w:eastAsiaTheme="minorEastAsia" w:hAnsiTheme="minorHAnsi" w:cstheme="minorBidi"/>
          <w:sz w:val="22"/>
        </w:rPr>
      </w:pPr>
      <w:hyperlink w:anchor="_Toc125975325" w:history="1">
        <w:r w:rsidR="00736EFD" w:rsidRPr="00F222E4">
          <w:rPr>
            <w:rStyle w:val="Hyperlink"/>
            <w:bCs/>
            <w:lang w:val="es-419"/>
          </w:rPr>
          <w:t>2.</w:t>
        </w:r>
        <w:r w:rsidR="00736EFD">
          <w:rPr>
            <w:webHidden/>
          </w:rPr>
          <w:tab/>
        </w:r>
        <w:r w:rsidR="00736EFD">
          <w:rPr>
            <w:webHidden/>
          </w:rPr>
          <w:fldChar w:fldCharType="begin"/>
        </w:r>
        <w:r w:rsidR="00736EFD">
          <w:rPr>
            <w:webHidden/>
          </w:rPr>
          <w:instrText xml:space="preserve"> PAGEREF _Toc125975325 \h </w:instrText>
        </w:r>
        <w:r w:rsidR="00736EFD">
          <w:rPr>
            <w:webHidden/>
          </w:rPr>
        </w:r>
        <w:r w:rsidR="00736EFD">
          <w:rPr>
            <w:webHidden/>
          </w:rPr>
          <w:fldChar w:fldCharType="separate"/>
        </w:r>
        <w:r w:rsidR="001E5F55">
          <w:rPr>
            <w:webHidden/>
          </w:rPr>
          <w:t>82</w:t>
        </w:r>
        <w:r w:rsidR="00736EFD">
          <w:rPr>
            <w:webHidden/>
          </w:rPr>
          <w:fldChar w:fldCharType="end"/>
        </w:r>
      </w:hyperlink>
    </w:p>
    <w:p w14:paraId="209D4488" w14:textId="01331F1C" w:rsidR="00736EFD" w:rsidRDefault="00893EA0">
      <w:pPr>
        <w:pStyle w:val="TOC2"/>
        <w:rPr>
          <w:rFonts w:asciiTheme="minorHAnsi" w:eastAsiaTheme="minorEastAsia" w:hAnsiTheme="minorHAnsi" w:cstheme="minorBidi"/>
          <w:sz w:val="22"/>
        </w:rPr>
      </w:pPr>
      <w:hyperlink w:anchor="_Toc125975326" w:history="1">
        <w:r w:rsidR="00736EFD" w:rsidRPr="00F222E4">
          <w:rPr>
            <w:rStyle w:val="Hyperlink"/>
            <w:bCs/>
            <w:lang w:val="es-419"/>
          </w:rPr>
          <w:t>3.</w:t>
        </w:r>
        <w:r w:rsidR="00736EFD">
          <w:rPr>
            <w:webHidden/>
          </w:rPr>
          <w:tab/>
        </w:r>
        <w:r w:rsidR="00736EFD">
          <w:rPr>
            <w:webHidden/>
          </w:rPr>
          <w:fldChar w:fldCharType="begin"/>
        </w:r>
        <w:r w:rsidR="00736EFD">
          <w:rPr>
            <w:webHidden/>
          </w:rPr>
          <w:instrText xml:space="preserve"> PAGEREF _Toc125975326 \h </w:instrText>
        </w:r>
        <w:r w:rsidR="00736EFD">
          <w:rPr>
            <w:webHidden/>
          </w:rPr>
        </w:r>
        <w:r w:rsidR="00736EFD">
          <w:rPr>
            <w:webHidden/>
          </w:rPr>
          <w:fldChar w:fldCharType="separate"/>
        </w:r>
        <w:r w:rsidR="001E5F55">
          <w:rPr>
            <w:webHidden/>
          </w:rPr>
          <w:t>84</w:t>
        </w:r>
        <w:r w:rsidR="00736EFD">
          <w:rPr>
            <w:webHidden/>
          </w:rPr>
          <w:fldChar w:fldCharType="end"/>
        </w:r>
      </w:hyperlink>
    </w:p>
    <w:p w14:paraId="4C5AD7DE" w14:textId="722BF70F" w:rsidR="00736EFD" w:rsidRDefault="00893EA0">
      <w:pPr>
        <w:pStyle w:val="TOC1"/>
        <w:rPr>
          <w:rFonts w:asciiTheme="minorHAnsi" w:eastAsiaTheme="minorEastAsia" w:hAnsiTheme="minorHAnsi" w:cstheme="minorBidi"/>
          <w:caps w:val="0"/>
          <w:sz w:val="22"/>
        </w:rPr>
      </w:pPr>
      <w:hyperlink w:anchor="_Toc125975327" w:history="1">
        <w:r w:rsidR="00736EFD" w:rsidRPr="00F222E4">
          <w:rPr>
            <w:rStyle w:val="Hyperlink"/>
            <w:lang w:val="es-419"/>
          </w:rPr>
          <w:t>Sección J: Estado de alta médica</w:t>
        </w:r>
        <w:r w:rsidR="00736EFD">
          <w:rPr>
            <w:webHidden/>
          </w:rPr>
          <w:tab/>
        </w:r>
        <w:r w:rsidR="00736EFD">
          <w:rPr>
            <w:webHidden/>
          </w:rPr>
          <w:fldChar w:fldCharType="begin"/>
        </w:r>
        <w:r w:rsidR="00736EFD">
          <w:rPr>
            <w:webHidden/>
          </w:rPr>
          <w:instrText xml:space="preserve"> PAGEREF _Toc125975327 \h </w:instrText>
        </w:r>
        <w:r w:rsidR="00736EFD">
          <w:rPr>
            <w:webHidden/>
          </w:rPr>
        </w:r>
        <w:r w:rsidR="00736EFD">
          <w:rPr>
            <w:webHidden/>
          </w:rPr>
          <w:fldChar w:fldCharType="separate"/>
        </w:r>
        <w:r w:rsidR="001E5F55">
          <w:rPr>
            <w:webHidden/>
          </w:rPr>
          <w:t>85</w:t>
        </w:r>
        <w:r w:rsidR="00736EFD">
          <w:rPr>
            <w:webHidden/>
          </w:rPr>
          <w:fldChar w:fldCharType="end"/>
        </w:r>
      </w:hyperlink>
    </w:p>
    <w:p w14:paraId="54183DE8" w14:textId="442B49F9" w:rsidR="00736EFD" w:rsidRDefault="00893EA0">
      <w:pPr>
        <w:pStyle w:val="TOC2"/>
        <w:rPr>
          <w:rFonts w:asciiTheme="minorHAnsi" w:eastAsiaTheme="minorEastAsia" w:hAnsiTheme="minorHAnsi" w:cstheme="minorBidi"/>
          <w:sz w:val="22"/>
        </w:rPr>
      </w:pPr>
      <w:hyperlink w:anchor="_Toc125975328" w:history="1">
        <w:r w:rsidR="00736EFD" w:rsidRPr="00F222E4">
          <w:rPr>
            <w:rStyle w:val="Hyperlink"/>
            <w:bCs/>
            <w:lang w:val="es-419"/>
          </w:rPr>
          <w:t>1.</w:t>
        </w:r>
        <w:r w:rsidR="00736EFD">
          <w:rPr>
            <w:webHidden/>
          </w:rPr>
          <w:tab/>
        </w:r>
        <w:r w:rsidR="00736EFD">
          <w:rPr>
            <w:webHidden/>
          </w:rPr>
          <w:fldChar w:fldCharType="begin"/>
        </w:r>
        <w:r w:rsidR="00736EFD">
          <w:rPr>
            <w:webHidden/>
          </w:rPr>
          <w:instrText xml:space="preserve"> PAGEREF _Toc125975328 \h </w:instrText>
        </w:r>
        <w:r w:rsidR="00736EFD">
          <w:rPr>
            <w:webHidden/>
          </w:rPr>
        </w:r>
        <w:r w:rsidR="00736EFD">
          <w:rPr>
            <w:webHidden/>
          </w:rPr>
          <w:fldChar w:fldCharType="separate"/>
        </w:r>
        <w:r w:rsidR="001E5F55">
          <w:rPr>
            <w:webHidden/>
          </w:rPr>
          <w:t>85</w:t>
        </w:r>
        <w:r w:rsidR="00736EFD">
          <w:rPr>
            <w:webHidden/>
          </w:rPr>
          <w:fldChar w:fldCharType="end"/>
        </w:r>
      </w:hyperlink>
    </w:p>
    <w:p w14:paraId="410BDA74" w14:textId="01C328B3" w:rsidR="00736EFD" w:rsidRDefault="00893EA0">
      <w:pPr>
        <w:pStyle w:val="TOC2"/>
        <w:rPr>
          <w:rFonts w:asciiTheme="minorHAnsi" w:eastAsiaTheme="minorEastAsia" w:hAnsiTheme="minorHAnsi" w:cstheme="minorBidi"/>
          <w:sz w:val="22"/>
        </w:rPr>
      </w:pPr>
      <w:hyperlink w:anchor="_Toc125975329" w:history="1">
        <w:r w:rsidR="00736EFD" w:rsidRPr="00F222E4">
          <w:rPr>
            <w:rStyle w:val="Hyperlink"/>
            <w:bCs/>
            <w:lang w:val="es-419"/>
          </w:rPr>
          <w:t>2.</w:t>
        </w:r>
        <w:r w:rsidR="00736EFD">
          <w:rPr>
            <w:webHidden/>
          </w:rPr>
          <w:tab/>
        </w:r>
        <w:r w:rsidR="00736EFD">
          <w:rPr>
            <w:webHidden/>
          </w:rPr>
          <w:fldChar w:fldCharType="begin"/>
        </w:r>
        <w:r w:rsidR="00736EFD">
          <w:rPr>
            <w:webHidden/>
          </w:rPr>
          <w:instrText xml:space="preserve"> PAGEREF _Toc125975329 \h </w:instrText>
        </w:r>
        <w:r w:rsidR="00736EFD">
          <w:rPr>
            <w:webHidden/>
          </w:rPr>
        </w:r>
        <w:r w:rsidR="00736EFD">
          <w:rPr>
            <w:webHidden/>
          </w:rPr>
          <w:fldChar w:fldCharType="separate"/>
        </w:r>
        <w:r w:rsidR="001E5F55">
          <w:rPr>
            <w:webHidden/>
          </w:rPr>
          <w:t>85</w:t>
        </w:r>
        <w:r w:rsidR="00736EFD">
          <w:rPr>
            <w:webHidden/>
          </w:rPr>
          <w:fldChar w:fldCharType="end"/>
        </w:r>
      </w:hyperlink>
    </w:p>
    <w:p w14:paraId="7EC86090" w14:textId="222F08E3" w:rsidR="00736EFD" w:rsidRDefault="00893EA0">
      <w:pPr>
        <w:pStyle w:val="TOC2"/>
        <w:rPr>
          <w:rFonts w:asciiTheme="minorHAnsi" w:eastAsiaTheme="minorEastAsia" w:hAnsiTheme="minorHAnsi" w:cstheme="minorBidi"/>
          <w:sz w:val="22"/>
        </w:rPr>
      </w:pPr>
      <w:hyperlink w:anchor="_Toc125975330" w:history="1">
        <w:r w:rsidR="00736EFD" w:rsidRPr="00F222E4">
          <w:rPr>
            <w:rStyle w:val="Hyperlink"/>
            <w:bCs/>
            <w:lang w:val="es-419"/>
          </w:rPr>
          <w:t>3.</w:t>
        </w:r>
        <w:r w:rsidR="00736EFD">
          <w:rPr>
            <w:webHidden/>
          </w:rPr>
          <w:tab/>
        </w:r>
        <w:r w:rsidR="00736EFD">
          <w:rPr>
            <w:webHidden/>
          </w:rPr>
          <w:fldChar w:fldCharType="begin"/>
        </w:r>
        <w:r w:rsidR="00736EFD">
          <w:rPr>
            <w:webHidden/>
          </w:rPr>
          <w:instrText xml:space="preserve"> PAGEREF _Toc125975330 \h </w:instrText>
        </w:r>
        <w:r w:rsidR="00736EFD">
          <w:rPr>
            <w:webHidden/>
          </w:rPr>
        </w:r>
        <w:r w:rsidR="00736EFD">
          <w:rPr>
            <w:webHidden/>
          </w:rPr>
          <w:fldChar w:fldCharType="separate"/>
        </w:r>
        <w:r w:rsidR="001E5F55">
          <w:rPr>
            <w:webHidden/>
          </w:rPr>
          <w:t>87</w:t>
        </w:r>
        <w:r w:rsidR="00736EFD">
          <w:rPr>
            <w:webHidden/>
          </w:rPr>
          <w:fldChar w:fldCharType="end"/>
        </w:r>
      </w:hyperlink>
    </w:p>
    <w:p w14:paraId="682D7F01" w14:textId="353BDBF9" w:rsidR="00736EFD" w:rsidRDefault="00893EA0">
      <w:pPr>
        <w:pStyle w:val="TOC2"/>
        <w:rPr>
          <w:rFonts w:asciiTheme="minorHAnsi" w:eastAsiaTheme="minorEastAsia" w:hAnsiTheme="minorHAnsi" w:cstheme="minorBidi"/>
          <w:sz w:val="22"/>
        </w:rPr>
      </w:pPr>
      <w:hyperlink w:anchor="_Toc125975331" w:history="1">
        <w:r w:rsidR="00736EFD" w:rsidRPr="00F222E4">
          <w:rPr>
            <w:rStyle w:val="Hyperlink"/>
            <w:bCs/>
            <w:lang w:val="es-419"/>
          </w:rPr>
          <w:t>4.</w:t>
        </w:r>
        <w:r w:rsidR="00736EFD">
          <w:rPr>
            <w:webHidden/>
          </w:rPr>
          <w:tab/>
        </w:r>
        <w:r w:rsidR="00736EFD">
          <w:rPr>
            <w:webHidden/>
          </w:rPr>
          <w:fldChar w:fldCharType="begin"/>
        </w:r>
        <w:r w:rsidR="00736EFD">
          <w:rPr>
            <w:webHidden/>
          </w:rPr>
          <w:instrText xml:space="preserve"> PAGEREF _Toc125975331 \h </w:instrText>
        </w:r>
        <w:r w:rsidR="00736EFD">
          <w:rPr>
            <w:webHidden/>
          </w:rPr>
        </w:r>
        <w:r w:rsidR="00736EFD">
          <w:rPr>
            <w:webHidden/>
          </w:rPr>
          <w:fldChar w:fldCharType="separate"/>
        </w:r>
        <w:r w:rsidR="001E5F55">
          <w:rPr>
            <w:webHidden/>
          </w:rPr>
          <w:t>87</w:t>
        </w:r>
        <w:r w:rsidR="00736EFD">
          <w:rPr>
            <w:webHidden/>
          </w:rPr>
          <w:fldChar w:fldCharType="end"/>
        </w:r>
      </w:hyperlink>
    </w:p>
    <w:p w14:paraId="346E2B98" w14:textId="638CA0F1" w:rsidR="00736EFD" w:rsidRDefault="00893EA0">
      <w:pPr>
        <w:pStyle w:val="TOC2"/>
        <w:rPr>
          <w:rFonts w:asciiTheme="minorHAnsi" w:eastAsiaTheme="minorEastAsia" w:hAnsiTheme="minorHAnsi" w:cstheme="minorBidi"/>
          <w:sz w:val="22"/>
        </w:rPr>
      </w:pPr>
      <w:hyperlink w:anchor="_Toc125975332" w:history="1">
        <w:r w:rsidR="00736EFD" w:rsidRPr="00F222E4">
          <w:rPr>
            <w:rStyle w:val="Hyperlink"/>
            <w:lang w:val="es-419"/>
          </w:rPr>
          <w:t>5.</w:t>
        </w:r>
        <w:r w:rsidR="00736EFD">
          <w:rPr>
            <w:webHidden/>
          </w:rPr>
          <w:tab/>
        </w:r>
        <w:r w:rsidR="00736EFD">
          <w:rPr>
            <w:webHidden/>
          </w:rPr>
          <w:fldChar w:fldCharType="begin"/>
        </w:r>
        <w:r w:rsidR="00736EFD">
          <w:rPr>
            <w:webHidden/>
          </w:rPr>
          <w:instrText xml:space="preserve"> PAGEREF _Toc125975332 \h </w:instrText>
        </w:r>
        <w:r w:rsidR="00736EFD">
          <w:rPr>
            <w:webHidden/>
          </w:rPr>
        </w:r>
        <w:r w:rsidR="00736EFD">
          <w:rPr>
            <w:webHidden/>
          </w:rPr>
          <w:fldChar w:fldCharType="separate"/>
        </w:r>
        <w:r w:rsidR="001E5F55">
          <w:rPr>
            <w:webHidden/>
          </w:rPr>
          <w:t>88</w:t>
        </w:r>
        <w:r w:rsidR="00736EFD">
          <w:rPr>
            <w:webHidden/>
          </w:rPr>
          <w:fldChar w:fldCharType="end"/>
        </w:r>
      </w:hyperlink>
    </w:p>
    <w:p w14:paraId="018B4515" w14:textId="03D16264" w:rsidR="00736EFD" w:rsidRDefault="00893EA0">
      <w:pPr>
        <w:pStyle w:val="TOC2"/>
        <w:rPr>
          <w:rFonts w:asciiTheme="minorHAnsi" w:eastAsiaTheme="minorEastAsia" w:hAnsiTheme="minorHAnsi" w:cstheme="minorBidi"/>
          <w:sz w:val="22"/>
        </w:rPr>
      </w:pPr>
      <w:hyperlink w:anchor="_Toc125975333" w:history="1">
        <w:r w:rsidR="00736EFD" w:rsidRPr="00F222E4">
          <w:rPr>
            <w:rStyle w:val="Hyperlink"/>
            <w:bCs/>
            <w:lang w:val="es-419"/>
          </w:rPr>
          <w:t>6.</w:t>
        </w:r>
        <w:r w:rsidR="00736EFD">
          <w:rPr>
            <w:webHidden/>
          </w:rPr>
          <w:tab/>
        </w:r>
        <w:r w:rsidR="00736EFD">
          <w:rPr>
            <w:webHidden/>
          </w:rPr>
          <w:fldChar w:fldCharType="begin"/>
        </w:r>
        <w:r w:rsidR="00736EFD">
          <w:rPr>
            <w:webHidden/>
          </w:rPr>
          <w:instrText xml:space="preserve"> PAGEREF _Toc125975333 \h </w:instrText>
        </w:r>
        <w:r w:rsidR="00736EFD">
          <w:rPr>
            <w:webHidden/>
          </w:rPr>
        </w:r>
        <w:r w:rsidR="00736EFD">
          <w:rPr>
            <w:webHidden/>
          </w:rPr>
          <w:fldChar w:fldCharType="separate"/>
        </w:r>
        <w:r w:rsidR="001E5F55">
          <w:rPr>
            <w:webHidden/>
          </w:rPr>
          <w:t>89</w:t>
        </w:r>
        <w:r w:rsidR="00736EFD">
          <w:rPr>
            <w:webHidden/>
          </w:rPr>
          <w:fldChar w:fldCharType="end"/>
        </w:r>
      </w:hyperlink>
    </w:p>
    <w:p w14:paraId="56E5E875" w14:textId="184D547D" w:rsidR="00736EFD" w:rsidRDefault="00893EA0">
      <w:pPr>
        <w:pStyle w:val="TOC1"/>
        <w:rPr>
          <w:rFonts w:asciiTheme="minorHAnsi" w:eastAsiaTheme="minorEastAsia" w:hAnsiTheme="minorHAnsi" w:cstheme="minorBidi"/>
          <w:caps w:val="0"/>
          <w:sz w:val="22"/>
        </w:rPr>
      </w:pPr>
      <w:hyperlink w:anchor="_Toc125975334" w:history="1">
        <w:r w:rsidR="00736EFD" w:rsidRPr="00F222E4">
          <w:rPr>
            <w:rStyle w:val="Hyperlink"/>
            <w:lang w:val="es-419"/>
          </w:rPr>
          <w:t>Sección K: Servicios recibidos</w:t>
        </w:r>
        <w:r w:rsidR="00736EFD">
          <w:rPr>
            <w:webHidden/>
          </w:rPr>
          <w:tab/>
        </w:r>
        <w:r w:rsidR="00736EFD">
          <w:rPr>
            <w:webHidden/>
          </w:rPr>
          <w:fldChar w:fldCharType="begin"/>
        </w:r>
        <w:r w:rsidR="00736EFD">
          <w:rPr>
            <w:webHidden/>
          </w:rPr>
          <w:instrText xml:space="preserve"> PAGEREF _Toc125975334 \h </w:instrText>
        </w:r>
        <w:r w:rsidR="00736EFD">
          <w:rPr>
            <w:webHidden/>
          </w:rPr>
        </w:r>
        <w:r w:rsidR="00736EFD">
          <w:rPr>
            <w:webHidden/>
          </w:rPr>
          <w:fldChar w:fldCharType="separate"/>
        </w:r>
        <w:r w:rsidR="001E5F55">
          <w:rPr>
            <w:webHidden/>
          </w:rPr>
          <w:t>90</w:t>
        </w:r>
        <w:r w:rsidR="00736EFD">
          <w:rPr>
            <w:webHidden/>
          </w:rPr>
          <w:fldChar w:fldCharType="end"/>
        </w:r>
      </w:hyperlink>
    </w:p>
    <w:p w14:paraId="4D13A254" w14:textId="09DC0571" w:rsidR="00736EFD" w:rsidRDefault="00893EA0">
      <w:pPr>
        <w:pStyle w:val="TOC2"/>
        <w:rPr>
          <w:rFonts w:asciiTheme="minorHAnsi" w:eastAsiaTheme="minorEastAsia" w:hAnsiTheme="minorHAnsi" w:cstheme="minorBidi"/>
          <w:sz w:val="22"/>
        </w:rPr>
      </w:pPr>
      <w:hyperlink w:anchor="_Toc125975335" w:history="1">
        <w:r w:rsidR="00736EFD" w:rsidRPr="00F222E4">
          <w:rPr>
            <w:rStyle w:val="Hyperlink"/>
            <w:bCs/>
            <w:lang w:val="es-419"/>
          </w:rPr>
          <w:t>1.</w:t>
        </w:r>
        <w:r w:rsidR="00736EFD">
          <w:rPr>
            <w:webHidden/>
          </w:rPr>
          <w:tab/>
        </w:r>
        <w:r w:rsidR="00736EFD">
          <w:rPr>
            <w:webHidden/>
          </w:rPr>
          <w:fldChar w:fldCharType="begin"/>
        </w:r>
        <w:r w:rsidR="00736EFD">
          <w:rPr>
            <w:webHidden/>
          </w:rPr>
          <w:instrText xml:space="preserve"> PAGEREF _Toc125975335 \h </w:instrText>
        </w:r>
        <w:r w:rsidR="00736EFD">
          <w:rPr>
            <w:webHidden/>
          </w:rPr>
        </w:r>
        <w:r w:rsidR="00736EFD">
          <w:rPr>
            <w:webHidden/>
          </w:rPr>
          <w:fldChar w:fldCharType="separate"/>
        </w:r>
        <w:r w:rsidR="001E5F55">
          <w:rPr>
            <w:webHidden/>
          </w:rPr>
          <w:t>90</w:t>
        </w:r>
        <w:r w:rsidR="00736EFD">
          <w:rPr>
            <w:webHidden/>
          </w:rPr>
          <w:fldChar w:fldCharType="end"/>
        </w:r>
      </w:hyperlink>
    </w:p>
    <w:p w14:paraId="05473CF2" w14:textId="3807BE42" w:rsidR="00736EFD" w:rsidRDefault="00893EA0">
      <w:pPr>
        <w:pStyle w:val="TOC2"/>
        <w:rPr>
          <w:rFonts w:asciiTheme="minorHAnsi" w:eastAsiaTheme="minorEastAsia" w:hAnsiTheme="minorHAnsi" w:cstheme="minorBidi"/>
          <w:sz w:val="22"/>
        </w:rPr>
      </w:pPr>
      <w:hyperlink w:anchor="_Toc125975336" w:history="1">
        <w:r w:rsidR="00736EFD" w:rsidRPr="00F222E4">
          <w:rPr>
            <w:rStyle w:val="Hyperlink"/>
            <w:bCs/>
            <w:lang w:val="es-419"/>
          </w:rPr>
          <w:t>2.</w:t>
        </w:r>
        <w:r w:rsidR="00736EFD">
          <w:rPr>
            <w:webHidden/>
          </w:rPr>
          <w:tab/>
        </w:r>
        <w:r w:rsidR="00736EFD">
          <w:rPr>
            <w:webHidden/>
          </w:rPr>
          <w:fldChar w:fldCharType="begin"/>
        </w:r>
        <w:r w:rsidR="00736EFD">
          <w:rPr>
            <w:webHidden/>
          </w:rPr>
          <w:instrText xml:space="preserve"> PAGEREF _Toc125975336 \h </w:instrText>
        </w:r>
        <w:r w:rsidR="00736EFD">
          <w:rPr>
            <w:webHidden/>
          </w:rPr>
        </w:r>
        <w:r w:rsidR="00736EFD">
          <w:rPr>
            <w:webHidden/>
          </w:rPr>
          <w:fldChar w:fldCharType="separate"/>
        </w:r>
        <w:r w:rsidR="001E5F55">
          <w:rPr>
            <w:webHidden/>
          </w:rPr>
          <w:t>101</w:t>
        </w:r>
        <w:r w:rsidR="00736EFD">
          <w:rPr>
            <w:webHidden/>
          </w:rPr>
          <w:fldChar w:fldCharType="end"/>
        </w:r>
      </w:hyperlink>
    </w:p>
    <w:p w14:paraId="18F9CDE2" w14:textId="7D4E3AC9" w:rsidR="00736EFD" w:rsidRDefault="00893EA0">
      <w:pPr>
        <w:pStyle w:val="TOC2"/>
        <w:rPr>
          <w:rFonts w:asciiTheme="minorHAnsi" w:eastAsiaTheme="minorEastAsia" w:hAnsiTheme="minorHAnsi" w:cstheme="minorBidi"/>
          <w:sz w:val="22"/>
        </w:rPr>
      </w:pPr>
      <w:hyperlink w:anchor="_Toc125975337" w:history="1">
        <w:r w:rsidR="00736EFD" w:rsidRPr="00F222E4">
          <w:rPr>
            <w:rStyle w:val="Hyperlink"/>
            <w:bCs/>
            <w:lang w:val="es-419"/>
          </w:rPr>
          <w:t>3.</w:t>
        </w:r>
        <w:r w:rsidR="00736EFD">
          <w:rPr>
            <w:webHidden/>
          </w:rPr>
          <w:tab/>
        </w:r>
        <w:r w:rsidR="00736EFD">
          <w:rPr>
            <w:webHidden/>
          </w:rPr>
          <w:fldChar w:fldCharType="begin"/>
        </w:r>
        <w:r w:rsidR="00736EFD">
          <w:rPr>
            <w:webHidden/>
          </w:rPr>
          <w:instrText xml:space="preserve"> PAGEREF _Toc125975337 \h </w:instrText>
        </w:r>
        <w:r w:rsidR="00736EFD">
          <w:rPr>
            <w:webHidden/>
          </w:rPr>
        </w:r>
        <w:r w:rsidR="00736EFD">
          <w:rPr>
            <w:webHidden/>
          </w:rPr>
          <w:fldChar w:fldCharType="separate"/>
        </w:r>
        <w:r w:rsidR="001E5F55">
          <w:rPr>
            <w:webHidden/>
          </w:rPr>
          <w:t>101</w:t>
        </w:r>
        <w:r w:rsidR="00736EFD">
          <w:rPr>
            <w:webHidden/>
          </w:rPr>
          <w:fldChar w:fldCharType="end"/>
        </w:r>
      </w:hyperlink>
    </w:p>
    <w:p w14:paraId="425C12E5" w14:textId="66C38B96" w:rsidR="00736EFD" w:rsidRDefault="00893EA0">
      <w:pPr>
        <w:pStyle w:val="TOC2"/>
        <w:rPr>
          <w:rFonts w:asciiTheme="minorHAnsi" w:eastAsiaTheme="minorEastAsia" w:hAnsiTheme="minorHAnsi" w:cstheme="minorBidi"/>
          <w:sz w:val="22"/>
        </w:rPr>
      </w:pPr>
      <w:hyperlink w:anchor="_Toc125975338" w:history="1">
        <w:r w:rsidR="00736EFD" w:rsidRPr="00F222E4">
          <w:rPr>
            <w:rStyle w:val="Hyperlink"/>
            <w:bCs/>
            <w:lang w:val="es-419"/>
          </w:rPr>
          <w:t>4.</w:t>
        </w:r>
        <w:r w:rsidR="00736EFD">
          <w:rPr>
            <w:webHidden/>
          </w:rPr>
          <w:tab/>
        </w:r>
        <w:r w:rsidR="00736EFD">
          <w:rPr>
            <w:webHidden/>
          </w:rPr>
          <w:fldChar w:fldCharType="begin"/>
        </w:r>
        <w:r w:rsidR="00736EFD">
          <w:rPr>
            <w:webHidden/>
          </w:rPr>
          <w:instrText xml:space="preserve"> PAGEREF _Toc125975338 \h </w:instrText>
        </w:r>
        <w:r w:rsidR="00736EFD">
          <w:rPr>
            <w:webHidden/>
          </w:rPr>
        </w:r>
        <w:r w:rsidR="00736EFD">
          <w:rPr>
            <w:webHidden/>
          </w:rPr>
          <w:fldChar w:fldCharType="separate"/>
        </w:r>
        <w:r w:rsidR="001E5F55">
          <w:rPr>
            <w:webHidden/>
          </w:rPr>
          <w:t>102</w:t>
        </w:r>
        <w:r w:rsidR="00736EFD">
          <w:rPr>
            <w:webHidden/>
          </w:rPr>
          <w:fldChar w:fldCharType="end"/>
        </w:r>
      </w:hyperlink>
    </w:p>
    <w:p w14:paraId="614DB315" w14:textId="67C8E337" w:rsidR="00736EFD" w:rsidRDefault="00893EA0">
      <w:pPr>
        <w:pStyle w:val="TOC2"/>
        <w:rPr>
          <w:rFonts w:asciiTheme="minorHAnsi" w:eastAsiaTheme="minorEastAsia" w:hAnsiTheme="minorHAnsi" w:cstheme="minorBidi"/>
          <w:sz w:val="22"/>
        </w:rPr>
      </w:pPr>
      <w:hyperlink w:anchor="_Toc125975339" w:history="1">
        <w:r w:rsidR="00736EFD" w:rsidRPr="00F222E4">
          <w:rPr>
            <w:rStyle w:val="Hyperlink"/>
            <w:bCs/>
            <w:lang w:val="es-419"/>
          </w:rPr>
          <w:t>5.</w:t>
        </w:r>
        <w:r w:rsidR="00736EFD">
          <w:rPr>
            <w:webHidden/>
          </w:rPr>
          <w:tab/>
        </w:r>
        <w:r w:rsidR="00736EFD">
          <w:rPr>
            <w:webHidden/>
          </w:rPr>
          <w:fldChar w:fldCharType="begin"/>
        </w:r>
        <w:r w:rsidR="00736EFD">
          <w:rPr>
            <w:webHidden/>
          </w:rPr>
          <w:instrText xml:space="preserve"> PAGEREF _Toc125975339 \h </w:instrText>
        </w:r>
        <w:r w:rsidR="00736EFD">
          <w:rPr>
            <w:webHidden/>
          </w:rPr>
        </w:r>
        <w:r w:rsidR="00736EFD">
          <w:rPr>
            <w:webHidden/>
          </w:rPr>
          <w:fldChar w:fldCharType="separate"/>
        </w:r>
        <w:r w:rsidR="001E5F55">
          <w:rPr>
            <w:webHidden/>
          </w:rPr>
          <w:t>103</w:t>
        </w:r>
        <w:r w:rsidR="00736EFD">
          <w:rPr>
            <w:webHidden/>
          </w:rPr>
          <w:fldChar w:fldCharType="end"/>
        </w:r>
      </w:hyperlink>
    </w:p>
    <w:p w14:paraId="7CDC08F0" w14:textId="7D091B73" w:rsidR="00736EFD" w:rsidRDefault="00893EA0">
      <w:pPr>
        <w:pStyle w:val="TOC2"/>
        <w:rPr>
          <w:rFonts w:asciiTheme="minorHAnsi" w:eastAsiaTheme="minorEastAsia" w:hAnsiTheme="minorHAnsi" w:cstheme="minorBidi"/>
          <w:sz w:val="22"/>
        </w:rPr>
      </w:pPr>
      <w:hyperlink w:anchor="_Toc125975340" w:history="1">
        <w:r w:rsidR="00736EFD" w:rsidRPr="00F222E4">
          <w:rPr>
            <w:rStyle w:val="Hyperlink"/>
            <w:bCs/>
            <w:lang w:val="es-419"/>
          </w:rPr>
          <w:t>6.</w:t>
        </w:r>
        <w:r w:rsidR="00736EFD">
          <w:rPr>
            <w:webHidden/>
          </w:rPr>
          <w:tab/>
        </w:r>
        <w:r w:rsidR="00736EFD">
          <w:rPr>
            <w:webHidden/>
          </w:rPr>
          <w:fldChar w:fldCharType="begin"/>
        </w:r>
        <w:r w:rsidR="00736EFD">
          <w:rPr>
            <w:webHidden/>
          </w:rPr>
          <w:instrText xml:space="preserve"> PAGEREF _Toc125975340 \h </w:instrText>
        </w:r>
        <w:r w:rsidR="00736EFD">
          <w:rPr>
            <w:webHidden/>
          </w:rPr>
        </w:r>
        <w:r w:rsidR="00736EFD">
          <w:rPr>
            <w:webHidden/>
          </w:rPr>
          <w:fldChar w:fldCharType="separate"/>
        </w:r>
        <w:r w:rsidR="001E5F55">
          <w:rPr>
            <w:webHidden/>
          </w:rPr>
          <w:t>105</w:t>
        </w:r>
        <w:r w:rsidR="00736EFD">
          <w:rPr>
            <w:webHidden/>
          </w:rPr>
          <w:fldChar w:fldCharType="end"/>
        </w:r>
      </w:hyperlink>
    </w:p>
    <w:p w14:paraId="204FD700" w14:textId="6BA8B655" w:rsidR="00736EFD" w:rsidRDefault="00893EA0">
      <w:pPr>
        <w:pStyle w:val="TOC2"/>
        <w:rPr>
          <w:rFonts w:asciiTheme="minorHAnsi" w:eastAsiaTheme="minorEastAsia" w:hAnsiTheme="minorHAnsi" w:cstheme="minorBidi"/>
          <w:sz w:val="22"/>
        </w:rPr>
      </w:pPr>
      <w:hyperlink w:anchor="_Toc125975341" w:history="1">
        <w:r w:rsidR="00736EFD" w:rsidRPr="00F222E4">
          <w:rPr>
            <w:rStyle w:val="Hyperlink"/>
            <w:bCs/>
            <w:lang w:val="es-419"/>
          </w:rPr>
          <w:t>7.</w:t>
        </w:r>
        <w:r w:rsidR="00736EFD">
          <w:rPr>
            <w:webHidden/>
          </w:rPr>
          <w:tab/>
        </w:r>
        <w:r w:rsidR="00736EFD">
          <w:rPr>
            <w:webHidden/>
          </w:rPr>
          <w:fldChar w:fldCharType="begin"/>
        </w:r>
        <w:r w:rsidR="00736EFD">
          <w:rPr>
            <w:webHidden/>
          </w:rPr>
          <w:instrText xml:space="preserve"> PAGEREF _Toc125975341 \h </w:instrText>
        </w:r>
        <w:r w:rsidR="00736EFD">
          <w:rPr>
            <w:webHidden/>
          </w:rPr>
        </w:r>
        <w:r w:rsidR="00736EFD">
          <w:rPr>
            <w:webHidden/>
          </w:rPr>
          <w:fldChar w:fldCharType="separate"/>
        </w:r>
        <w:r w:rsidR="001E5F55">
          <w:rPr>
            <w:webHidden/>
          </w:rPr>
          <w:t>106</w:t>
        </w:r>
        <w:r w:rsidR="00736EFD">
          <w:rPr>
            <w:webHidden/>
          </w:rPr>
          <w:fldChar w:fldCharType="end"/>
        </w:r>
      </w:hyperlink>
    </w:p>
    <w:p w14:paraId="31F7DF90" w14:textId="33DF98E8" w:rsidR="00736EFD" w:rsidRDefault="00893EA0" w:rsidP="007316E1">
      <w:pPr>
        <w:pStyle w:val="TOC1"/>
        <w:keepNext/>
        <w:rPr>
          <w:rFonts w:asciiTheme="minorHAnsi" w:eastAsiaTheme="minorEastAsia" w:hAnsiTheme="minorHAnsi" w:cstheme="minorBidi"/>
          <w:caps w:val="0"/>
          <w:sz w:val="22"/>
        </w:rPr>
      </w:pPr>
      <w:hyperlink w:anchor="_Toc125975342" w:history="1">
        <w:r w:rsidR="00736EFD" w:rsidRPr="00F222E4">
          <w:rPr>
            <w:rStyle w:val="Hyperlink"/>
            <w:lang w:val="es-419"/>
          </w:rPr>
          <w:t>APÉNDICE A: REQUISITOS DE SECCIÓN H</w:t>
        </w:r>
        <w:r w:rsidR="00736EFD">
          <w:rPr>
            <w:webHidden/>
          </w:rPr>
          <w:tab/>
        </w:r>
        <w:r w:rsidR="00736EFD">
          <w:rPr>
            <w:webHidden/>
          </w:rPr>
          <w:fldChar w:fldCharType="begin"/>
        </w:r>
        <w:r w:rsidR="00736EFD">
          <w:rPr>
            <w:webHidden/>
          </w:rPr>
          <w:instrText xml:space="preserve"> PAGEREF _Toc125975342 \h </w:instrText>
        </w:r>
        <w:r w:rsidR="00736EFD">
          <w:rPr>
            <w:webHidden/>
          </w:rPr>
        </w:r>
        <w:r w:rsidR="00736EFD">
          <w:rPr>
            <w:webHidden/>
          </w:rPr>
          <w:fldChar w:fldCharType="separate"/>
        </w:r>
        <w:r w:rsidR="001E5F55">
          <w:rPr>
            <w:webHidden/>
          </w:rPr>
          <w:t>108</w:t>
        </w:r>
        <w:r w:rsidR="00736EFD">
          <w:rPr>
            <w:webHidden/>
          </w:rPr>
          <w:fldChar w:fldCharType="end"/>
        </w:r>
      </w:hyperlink>
    </w:p>
    <w:p w14:paraId="0D485282" w14:textId="1222179C" w:rsidR="00736EFD" w:rsidRDefault="00893EA0" w:rsidP="007316E1">
      <w:pPr>
        <w:pStyle w:val="TOC3"/>
        <w:keepNext/>
        <w:rPr>
          <w:rFonts w:asciiTheme="minorHAnsi" w:hAnsiTheme="minorHAnsi" w:cstheme="minorBidi"/>
          <w:noProof/>
          <w:sz w:val="22"/>
        </w:rPr>
      </w:pPr>
      <w:hyperlink w:anchor="_Toc125975343" w:history="1">
        <w:r w:rsidR="00736EFD" w:rsidRPr="00F222E4">
          <w:rPr>
            <w:rStyle w:val="Hyperlink"/>
            <w:noProof/>
            <w:lang w:val="es-419"/>
          </w:rPr>
          <w:t>H1.</w:t>
        </w:r>
        <w:r w:rsidR="00736EFD">
          <w:rPr>
            <w:noProof/>
            <w:webHidden/>
          </w:rPr>
          <w:tab/>
        </w:r>
        <w:r w:rsidR="00736EFD">
          <w:rPr>
            <w:noProof/>
            <w:webHidden/>
          </w:rPr>
          <w:fldChar w:fldCharType="begin"/>
        </w:r>
        <w:r w:rsidR="00736EFD">
          <w:rPr>
            <w:noProof/>
            <w:webHidden/>
          </w:rPr>
          <w:instrText xml:space="preserve"> PAGEREF _Toc125975343 \h </w:instrText>
        </w:r>
        <w:r w:rsidR="00736EFD">
          <w:rPr>
            <w:noProof/>
            <w:webHidden/>
          </w:rPr>
        </w:r>
        <w:r w:rsidR="00736EFD">
          <w:rPr>
            <w:noProof/>
            <w:webHidden/>
          </w:rPr>
          <w:fldChar w:fldCharType="separate"/>
        </w:r>
        <w:r w:rsidR="001E5F55">
          <w:rPr>
            <w:noProof/>
            <w:webHidden/>
          </w:rPr>
          <w:t>109</w:t>
        </w:r>
        <w:r w:rsidR="00736EFD">
          <w:rPr>
            <w:noProof/>
            <w:webHidden/>
          </w:rPr>
          <w:fldChar w:fldCharType="end"/>
        </w:r>
      </w:hyperlink>
    </w:p>
    <w:p w14:paraId="2A920BBC" w14:textId="545A91B3" w:rsidR="00736EFD" w:rsidRDefault="00893EA0" w:rsidP="007316E1">
      <w:pPr>
        <w:pStyle w:val="TOC3"/>
        <w:keepNext/>
        <w:rPr>
          <w:rFonts w:asciiTheme="minorHAnsi" w:hAnsiTheme="minorHAnsi" w:cstheme="minorBidi"/>
          <w:noProof/>
          <w:sz w:val="22"/>
        </w:rPr>
      </w:pPr>
      <w:hyperlink w:anchor="_Toc125975344" w:history="1">
        <w:r w:rsidR="00736EFD" w:rsidRPr="00F222E4">
          <w:rPr>
            <w:rStyle w:val="Hyperlink"/>
            <w:noProof/>
            <w:lang w:val="es-419"/>
          </w:rPr>
          <w:t>H2.</w:t>
        </w:r>
        <w:r w:rsidR="00736EFD">
          <w:rPr>
            <w:noProof/>
            <w:webHidden/>
          </w:rPr>
          <w:tab/>
        </w:r>
        <w:r w:rsidR="00736EFD">
          <w:rPr>
            <w:noProof/>
            <w:webHidden/>
          </w:rPr>
          <w:fldChar w:fldCharType="begin"/>
        </w:r>
        <w:r w:rsidR="00736EFD">
          <w:rPr>
            <w:noProof/>
            <w:webHidden/>
          </w:rPr>
          <w:instrText xml:space="preserve"> PAGEREF _Toc125975344 \h </w:instrText>
        </w:r>
        <w:r w:rsidR="00736EFD">
          <w:rPr>
            <w:noProof/>
            <w:webHidden/>
          </w:rPr>
        </w:r>
        <w:r w:rsidR="00736EFD">
          <w:rPr>
            <w:noProof/>
            <w:webHidden/>
          </w:rPr>
          <w:fldChar w:fldCharType="separate"/>
        </w:r>
        <w:r w:rsidR="001E5F55">
          <w:rPr>
            <w:noProof/>
            <w:webHidden/>
          </w:rPr>
          <w:t>111</w:t>
        </w:r>
        <w:r w:rsidR="00736EFD">
          <w:rPr>
            <w:noProof/>
            <w:webHidden/>
          </w:rPr>
          <w:fldChar w:fldCharType="end"/>
        </w:r>
      </w:hyperlink>
    </w:p>
    <w:p w14:paraId="3FD90237" w14:textId="00809711" w:rsidR="00736EFD" w:rsidRDefault="00893EA0">
      <w:pPr>
        <w:pStyle w:val="TOC3"/>
        <w:rPr>
          <w:rFonts w:asciiTheme="minorHAnsi" w:hAnsiTheme="minorHAnsi" w:cstheme="minorBidi"/>
          <w:noProof/>
          <w:sz w:val="22"/>
        </w:rPr>
      </w:pPr>
      <w:hyperlink w:anchor="_Toc125975345" w:history="1">
        <w:r w:rsidR="00736EFD" w:rsidRPr="00F222E4">
          <w:rPr>
            <w:rStyle w:val="Hyperlink"/>
            <w:noProof/>
            <w:lang w:val="es-419"/>
          </w:rPr>
          <w:t>H3.</w:t>
        </w:r>
        <w:r w:rsidR="00736EFD">
          <w:rPr>
            <w:noProof/>
            <w:webHidden/>
          </w:rPr>
          <w:tab/>
        </w:r>
        <w:r w:rsidR="00736EFD">
          <w:rPr>
            <w:noProof/>
            <w:webHidden/>
          </w:rPr>
          <w:fldChar w:fldCharType="begin"/>
        </w:r>
        <w:r w:rsidR="00736EFD">
          <w:rPr>
            <w:noProof/>
            <w:webHidden/>
          </w:rPr>
          <w:instrText xml:space="preserve"> PAGEREF _Toc125975345 \h </w:instrText>
        </w:r>
        <w:r w:rsidR="00736EFD">
          <w:rPr>
            <w:noProof/>
            <w:webHidden/>
          </w:rPr>
        </w:r>
        <w:r w:rsidR="00736EFD">
          <w:rPr>
            <w:noProof/>
            <w:webHidden/>
          </w:rPr>
          <w:fldChar w:fldCharType="separate"/>
        </w:r>
        <w:r w:rsidR="001E5F55">
          <w:rPr>
            <w:noProof/>
            <w:webHidden/>
          </w:rPr>
          <w:t>113</w:t>
        </w:r>
        <w:r w:rsidR="00736EFD">
          <w:rPr>
            <w:noProof/>
            <w:webHidden/>
          </w:rPr>
          <w:fldChar w:fldCharType="end"/>
        </w:r>
      </w:hyperlink>
    </w:p>
    <w:p w14:paraId="0336C66F" w14:textId="4BA70BCA" w:rsidR="00736EFD" w:rsidRDefault="00893EA0">
      <w:pPr>
        <w:pStyle w:val="TOC3"/>
        <w:rPr>
          <w:rFonts w:asciiTheme="minorHAnsi" w:hAnsiTheme="minorHAnsi" w:cstheme="minorBidi"/>
          <w:noProof/>
          <w:sz w:val="22"/>
        </w:rPr>
      </w:pPr>
      <w:hyperlink w:anchor="_Toc125975346" w:history="1">
        <w:r w:rsidR="00736EFD" w:rsidRPr="00F222E4">
          <w:rPr>
            <w:rStyle w:val="Hyperlink"/>
            <w:noProof/>
            <w:lang w:val="es-419"/>
          </w:rPr>
          <w:t>H4.</w:t>
        </w:r>
        <w:r w:rsidR="00736EFD">
          <w:rPr>
            <w:noProof/>
            <w:webHidden/>
          </w:rPr>
          <w:tab/>
        </w:r>
        <w:r w:rsidR="00736EFD">
          <w:rPr>
            <w:noProof/>
            <w:webHidden/>
          </w:rPr>
          <w:fldChar w:fldCharType="begin"/>
        </w:r>
        <w:r w:rsidR="00736EFD">
          <w:rPr>
            <w:noProof/>
            <w:webHidden/>
          </w:rPr>
          <w:instrText xml:space="preserve"> PAGEREF _Toc125975346 \h </w:instrText>
        </w:r>
        <w:r w:rsidR="00736EFD">
          <w:rPr>
            <w:noProof/>
            <w:webHidden/>
          </w:rPr>
        </w:r>
        <w:r w:rsidR="00736EFD">
          <w:rPr>
            <w:noProof/>
            <w:webHidden/>
          </w:rPr>
          <w:fldChar w:fldCharType="separate"/>
        </w:r>
        <w:r w:rsidR="001E5F55">
          <w:rPr>
            <w:noProof/>
            <w:webHidden/>
          </w:rPr>
          <w:t>115</w:t>
        </w:r>
        <w:r w:rsidR="00736EFD">
          <w:rPr>
            <w:noProof/>
            <w:webHidden/>
          </w:rPr>
          <w:fldChar w:fldCharType="end"/>
        </w:r>
      </w:hyperlink>
    </w:p>
    <w:p w14:paraId="67674A9E" w14:textId="7AF325EC" w:rsidR="00736EFD" w:rsidRDefault="00893EA0">
      <w:pPr>
        <w:pStyle w:val="TOC3"/>
        <w:rPr>
          <w:rFonts w:asciiTheme="minorHAnsi" w:hAnsiTheme="minorHAnsi" w:cstheme="minorBidi"/>
          <w:noProof/>
          <w:sz w:val="22"/>
        </w:rPr>
      </w:pPr>
      <w:hyperlink w:anchor="_Toc125975347" w:history="1">
        <w:r w:rsidR="00736EFD" w:rsidRPr="00F222E4">
          <w:rPr>
            <w:rStyle w:val="Hyperlink"/>
            <w:noProof/>
            <w:lang w:val="es-419"/>
          </w:rPr>
          <w:t>H5.</w:t>
        </w:r>
        <w:r w:rsidR="00736EFD">
          <w:rPr>
            <w:noProof/>
            <w:webHidden/>
          </w:rPr>
          <w:tab/>
        </w:r>
        <w:r w:rsidR="00736EFD">
          <w:rPr>
            <w:noProof/>
            <w:webHidden/>
          </w:rPr>
          <w:fldChar w:fldCharType="begin"/>
        </w:r>
        <w:r w:rsidR="00736EFD">
          <w:rPr>
            <w:noProof/>
            <w:webHidden/>
          </w:rPr>
          <w:instrText xml:space="preserve"> PAGEREF _Toc125975347 \h </w:instrText>
        </w:r>
        <w:r w:rsidR="00736EFD">
          <w:rPr>
            <w:noProof/>
            <w:webHidden/>
          </w:rPr>
        </w:r>
        <w:r w:rsidR="00736EFD">
          <w:rPr>
            <w:noProof/>
            <w:webHidden/>
          </w:rPr>
          <w:fldChar w:fldCharType="separate"/>
        </w:r>
        <w:r w:rsidR="001E5F55">
          <w:rPr>
            <w:noProof/>
            <w:webHidden/>
          </w:rPr>
          <w:t>116</w:t>
        </w:r>
        <w:r w:rsidR="00736EFD">
          <w:rPr>
            <w:noProof/>
            <w:webHidden/>
          </w:rPr>
          <w:fldChar w:fldCharType="end"/>
        </w:r>
      </w:hyperlink>
    </w:p>
    <w:p w14:paraId="00A67562" w14:textId="5D63E89F" w:rsidR="00736EFD" w:rsidRDefault="00893EA0">
      <w:pPr>
        <w:pStyle w:val="TOC3"/>
        <w:rPr>
          <w:rFonts w:asciiTheme="minorHAnsi" w:hAnsiTheme="minorHAnsi" w:cstheme="minorBidi"/>
          <w:noProof/>
          <w:sz w:val="22"/>
        </w:rPr>
      </w:pPr>
      <w:hyperlink w:anchor="_Toc125975348" w:history="1">
        <w:r w:rsidR="00736EFD" w:rsidRPr="00F222E4">
          <w:rPr>
            <w:rStyle w:val="Hyperlink"/>
            <w:noProof/>
            <w:lang w:val="es-419"/>
          </w:rPr>
          <w:t>H6.</w:t>
        </w:r>
        <w:r w:rsidR="00736EFD">
          <w:rPr>
            <w:noProof/>
            <w:webHidden/>
          </w:rPr>
          <w:tab/>
        </w:r>
        <w:r w:rsidR="00736EFD">
          <w:rPr>
            <w:noProof/>
            <w:webHidden/>
          </w:rPr>
          <w:fldChar w:fldCharType="begin"/>
        </w:r>
        <w:r w:rsidR="00736EFD">
          <w:rPr>
            <w:noProof/>
            <w:webHidden/>
          </w:rPr>
          <w:instrText xml:space="preserve"> PAGEREF _Toc125975348 \h </w:instrText>
        </w:r>
        <w:r w:rsidR="00736EFD">
          <w:rPr>
            <w:noProof/>
            <w:webHidden/>
          </w:rPr>
        </w:r>
        <w:r w:rsidR="00736EFD">
          <w:rPr>
            <w:noProof/>
            <w:webHidden/>
          </w:rPr>
          <w:fldChar w:fldCharType="separate"/>
        </w:r>
        <w:r w:rsidR="001E5F55">
          <w:rPr>
            <w:noProof/>
            <w:webHidden/>
          </w:rPr>
          <w:t>117</w:t>
        </w:r>
        <w:r w:rsidR="00736EFD">
          <w:rPr>
            <w:noProof/>
            <w:webHidden/>
          </w:rPr>
          <w:fldChar w:fldCharType="end"/>
        </w:r>
      </w:hyperlink>
    </w:p>
    <w:p w14:paraId="0CF1DCE3" w14:textId="1EA64EF3" w:rsidR="00736EFD" w:rsidRDefault="00893EA0">
      <w:pPr>
        <w:pStyle w:val="TOC3"/>
        <w:rPr>
          <w:rFonts w:asciiTheme="minorHAnsi" w:hAnsiTheme="minorHAnsi" w:cstheme="minorBidi"/>
          <w:noProof/>
          <w:sz w:val="22"/>
        </w:rPr>
      </w:pPr>
      <w:hyperlink w:anchor="_Toc125975349" w:history="1">
        <w:r w:rsidR="00736EFD" w:rsidRPr="00F222E4">
          <w:rPr>
            <w:rStyle w:val="Hyperlink"/>
            <w:noProof/>
            <w:lang w:val="es-419"/>
          </w:rPr>
          <w:t>H7.</w:t>
        </w:r>
        <w:r w:rsidR="00736EFD">
          <w:rPr>
            <w:noProof/>
            <w:webHidden/>
          </w:rPr>
          <w:tab/>
        </w:r>
        <w:r w:rsidR="00736EFD">
          <w:rPr>
            <w:noProof/>
            <w:webHidden/>
          </w:rPr>
          <w:fldChar w:fldCharType="begin"/>
        </w:r>
        <w:r w:rsidR="00736EFD">
          <w:rPr>
            <w:noProof/>
            <w:webHidden/>
          </w:rPr>
          <w:instrText xml:space="preserve"> PAGEREF _Toc125975349 \h </w:instrText>
        </w:r>
        <w:r w:rsidR="00736EFD">
          <w:rPr>
            <w:noProof/>
            <w:webHidden/>
          </w:rPr>
        </w:r>
        <w:r w:rsidR="00736EFD">
          <w:rPr>
            <w:noProof/>
            <w:webHidden/>
          </w:rPr>
          <w:fldChar w:fldCharType="separate"/>
        </w:r>
        <w:r w:rsidR="001E5F55">
          <w:rPr>
            <w:noProof/>
            <w:webHidden/>
          </w:rPr>
          <w:t>122</w:t>
        </w:r>
        <w:r w:rsidR="00736EFD">
          <w:rPr>
            <w:noProof/>
            <w:webHidden/>
          </w:rPr>
          <w:fldChar w:fldCharType="end"/>
        </w:r>
      </w:hyperlink>
    </w:p>
    <w:p w14:paraId="35B3B15B" w14:textId="4DAEF23B" w:rsidR="00736EFD" w:rsidRDefault="00893EA0">
      <w:pPr>
        <w:pStyle w:val="TOC3"/>
        <w:rPr>
          <w:rFonts w:asciiTheme="minorHAnsi" w:hAnsiTheme="minorHAnsi" w:cstheme="minorBidi"/>
          <w:noProof/>
          <w:sz w:val="22"/>
        </w:rPr>
      </w:pPr>
      <w:hyperlink w:anchor="_Toc125975350" w:history="1">
        <w:r w:rsidR="00736EFD" w:rsidRPr="00F222E4">
          <w:rPr>
            <w:rStyle w:val="Hyperlink"/>
            <w:noProof/>
            <w:lang w:val="es-419"/>
          </w:rPr>
          <w:t>H8.</w:t>
        </w:r>
        <w:r w:rsidR="00736EFD">
          <w:rPr>
            <w:noProof/>
            <w:webHidden/>
          </w:rPr>
          <w:tab/>
        </w:r>
        <w:r w:rsidR="00736EFD">
          <w:rPr>
            <w:noProof/>
            <w:webHidden/>
          </w:rPr>
          <w:fldChar w:fldCharType="begin"/>
        </w:r>
        <w:r w:rsidR="00736EFD">
          <w:rPr>
            <w:noProof/>
            <w:webHidden/>
          </w:rPr>
          <w:instrText xml:space="preserve"> PAGEREF _Toc125975350 \h </w:instrText>
        </w:r>
        <w:r w:rsidR="00736EFD">
          <w:rPr>
            <w:noProof/>
            <w:webHidden/>
          </w:rPr>
        </w:r>
        <w:r w:rsidR="00736EFD">
          <w:rPr>
            <w:noProof/>
            <w:webHidden/>
          </w:rPr>
          <w:fldChar w:fldCharType="separate"/>
        </w:r>
        <w:r w:rsidR="001E5F55">
          <w:rPr>
            <w:noProof/>
            <w:webHidden/>
          </w:rPr>
          <w:t>129</w:t>
        </w:r>
        <w:r w:rsidR="00736EFD">
          <w:rPr>
            <w:noProof/>
            <w:webHidden/>
          </w:rPr>
          <w:fldChar w:fldCharType="end"/>
        </w:r>
      </w:hyperlink>
    </w:p>
    <w:p w14:paraId="49A7BA93" w14:textId="6A9D4448" w:rsidR="00736EFD" w:rsidRDefault="00893EA0">
      <w:pPr>
        <w:pStyle w:val="TOC3"/>
        <w:rPr>
          <w:rFonts w:asciiTheme="minorHAnsi" w:hAnsiTheme="minorHAnsi" w:cstheme="minorBidi"/>
          <w:noProof/>
          <w:sz w:val="22"/>
        </w:rPr>
      </w:pPr>
      <w:hyperlink w:anchor="_Toc125975351" w:history="1">
        <w:r w:rsidR="00736EFD" w:rsidRPr="00F222E4">
          <w:rPr>
            <w:rStyle w:val="Hyperlink"/>
            <w:noProof/>
            <w:lang w:val="es-419"/>
          </w:rPr>
          <w:t>H9.</w:t>
        </w:r>
        <w:r w:rsidR="00736EFD">
          <w:rPr>
            <w:noProof/>
            <w:webHidden/>
          </w:rPr>
          <w:tab/>
        </w:r>
        <w:r w:rsidR="00736EFD">
          <w:rPr>
            <w:noProof/>
            <w:webHidden/>
          </w:rPr>
          <w:fldChar w:fldCharType="begin"/>
        </w:r>
        <w:r w:rsidR="00736EFD">
          <w:rPr>
            <w:noProof/>
            <w:webHidden/>
          </w:rPr>
          <w:instrText xml:space="preserve"> PAGEREF _Toc125975351 \h </w:instrText>
        </w:r>
        <w:r w:rsidR="00736EFD">
          <w:rPr>
            <w:noProof/>
            <w:webHidden/>
          </w:rPr>
        </w:r>
        <w:r w:rsidR="00736EFD">
          <w:rPr>
            <w:noProof/>
            <w:webHidden/>
          </w:rPr>
          <w:fldChar w:fldCharType="separate"/>
        </w:r>
        <w:r w:rsidR="001E5F55">
          <w:rPr>
            <w:noProof/>
            <w:webHidden/>
          </w:rPr>
          <w:t>132</w:t>
        </w:r>
        <w:r w:rsidR="00736EFD">
          <w:rPr>
            <w:noProof/>
            <w:webHidden/>
          </w:rPr>
          <w:fldChar w:fldCharType="end"/>
        </w:r>
      </w:hyperlink>
    </w:p>
    <w:p w14:paraId="42AD78B6" w14:textId="4DC7F751" w:rsidR="00736EFD" w:rsidRDefault="00893EA0">
      <w:pPr>
        <w:pStyle w:val="TOC3"/>
        <w:rPr>
          <w:rFonts w:asciiTheme="minorHAnsi" w:hAnsiTheme="minorHAnsi" w:cstheme="minorBidi"/>
          <w:noProof/>
          <w:sz w:val="22"/>
        </w:rPr>
      </w:pPr>
      <w:hyperlink w:anchor="_Toc125975352" w:history="1">
        <w:r w:rsidR="00736EFD" w:rsidRPr="00F222E4">
          <w:rPr>
            <w:rStyle w:val="Hyperlink"/>
            <w:noProof/>
            <w:lang w:val="es-419"/>
          </w:rPr>
          <w:t>H10.</w:t>
        </w:r>
        <w:r w:rsidR="00736EFD">
          <w:rPr>
            <w:noProof/>
            <w:webHidden/>
          </w:rPr>
          <w:tab/>
        </w:r>
        <w:r w:rsidR="00736EFD">
          <w:rPr>
            <w:noProof/>
            <w:webHidden/>
          </w:rPr>
          <w:fldChar w:fldCharType="begin"/>
        </w:r>
        <w:r w:rsidR="00736EFD">
          <w:rPr>
            <w:noProof/>
            <w:webHidden/>
          </w:rPr>
          <w:instrText xml:space="preserve"> PAGEREF _Toc125975352 \h </w:instrText>
        </w:r>
        <w:r w:rsidR="00736EFD">
          <w:rPr>
            <w:noProof/>
            <w:webHidden/>
          </w:rPr>
        </w:r>
        <w:r w:rsidR="00736EFD">
          <w:rPr>
            <w:noProof/>
            <w:webHidden/>
          </w:rPr>
          <w:fldChar w:fldCharType="separate"/>
        </w:r>
        <w:r w:rsidR="001E5F55">
          <w:rPr>
            <w:noProof/>
            <w:webHidden/>
          </w:rPr>
          <w:t>134</w:t>
        </w:r>
        <w:r w:rsidR="00736EFD">
          <w:rPr>
            <w:noProof/>
            <w:webHidden/>
          </w:rPr>
          <w:fldChar w:fldCharType="end"/>
        </w:r>
      </w:hyperlink>
    </w:p>
    <w:p w14:paraId="71BBD6B2" w14:textId="13FCB9C2" w:rsidR="009A16DA" w:rsidRPr="006C76EF" w:rsidRDefault="006C0F56" w:rsidP="00DE5D4F">
      <w:pPr>
        <w:pStyle w:val="TOC1"/>
        <w:spacing w:after="0"/>
        <w:rPr>
          <w:lang w:val="es-419"/>
        </w:rPr>
        <w:sectPr w:rsidR="009A16DA" w:rsidRPr="006C76EF" w:rsidSect="009A16DA">
          <w:headerReference w:type="even" r:id="rId11"/>
          <w:headerReference w:type="default" r:id="rId12"/>
          <w:footerReference w:type="default" r:id="rId13"/>
          <w:headerReference w:type="first" r:id="rId14"/>
          <w:pgSz w:w="12240" w:h="15840"/>
          <w:pgMar w:top="1440" w:right="1440" w:bottom="1440" w:left="1800" w:header="720" w:footer="720" w:gutter="0"/>
          <w:cols w:space="720"/>
          <w:docGrid w:linePitch="360"/>
        </w:sectPr>
      </w:pPr>
      <w:r w:rsidRPr="006C76EF">
        <w:rPr>
          <w:sz w:val="22"/>
          <w:lang w:val="es-419"/>
        </w:rPr>
        <w:fldChar w:fldCharType="end"/>
      </w:r>
    </w:p>
    <w:p w14:paraId="4E285164" w14:textId="742A4BDC" w:rsidR="00993C82" w:rsidRPr="006C76EF" w:rsidRDefault="00085F7C" w:rsidP="00DE5D4F">
      <w:pPr>
        <w:pStyle w:val="Heading1"/>
        <w:numPr>
          <w:ilvl w:val="0"/>
          <w:numId w:val="0"/>
        </w:numPr>
        <w:ind w:left="2376" w:hanging="2376"/>
        <w:rPr>
          <w:lang w:val="es-419"/>
        </w:rPr>
      </w:pPr>
      <w:bookmarkStart w:id="3" w:name="_Toc125975261"/>
      <w:r w:rsidRPr="006C76EF">
        <w:rPr>
          <w:lang w:val="es-419"/>
        </w:rPr>
        <w:lastRenderedPageBreak/>
        <w:t>descripción general</w:t>
      </w:r>
      <w:bookmarkEnd w:id="3"/>
    </w:p>
    <w:p w14:paraId="02AD4462" w14:textId="3ACDA5CA" w:rsidR="00B979DD" w:rsidRPr="006C76EF" w:rsidRDefault="004168D5" w:rsidP="009A16DA">
      <w:pPr>
        <w:pStyle w:val="BodyText"/>
        <w:rPr>
          <w:rFonts w:cs="Times New Roman"/>
          <w:lang w:val="es-419"/>
        </w:rPr>
      </w:pPr>
      <w:r w:rsidRPr="006C76EF">
        <w:rPr>
          <w:rFonts w:cs="Times New Roman"/>
          <w:lang w:val="es-419"/>
        </w:rPr>
        <w:t xml:space="preserve">Estas instrucciones son para la recopilación de </w:t>
      </w:r>
      <w:r w:rsidR="00D60B42" w:rsidRPr="006C76EF">
        <w:rPr>
          <w:rFonts w:cs="Times New Roman"/>
          <w:lang w:val="es-419"/>
        </w:rPr>
        <w:t>datos de la Herramienta</w:t>
      </w:r>
      <w:r w:rsidR="00D60B42" w:rsidRPr="006C76EF">
        <w:rPr>
          <w:lang w:val="es-419"/>
        </w:rPr>
        <w:t xml:space="preserve"> </w:t>
      </w:r>
      <w:r w:rsidR="00D60B42" w:rsidRPr="006C76EF">
        <w:rPr>
          <w:rFonts w:cs="Times New Roman"/>
          <w:lang w:val="es-419"/>
        </w:rPr>
        <w:t xml:space="preserve">de medidas de resultados de los clientes para programas discrecionales de la </w:t>
      </w:r>
      <w:r w:rsidR="006B4894" w:rsidRPr="006C76EF">
        <w:rPr>
          <w:rFonts w:cs="Times New Roman"/>
          <w:lang w:val="es-419"/>
        </w:rPr>
        <w:t>L</w:t>
      </w:r>
      <w:r w:rsidR="00D60B42" w:rsidRPr="006C76EF">
        <w:rPr>
          <w:rFonts w:cs="Times New Roman"/>
          <w:lang w:val="es-419"/>
        </w:rPr>
        <w:t xml:space="preserve">ey de </w:t>
      </w:r>
      <w:r w:rsidR="006B4894" w:rsidRPr="006C76EF">
        <w:rPr>
          <w:rFonts w:cs="Times New Roman"/>
          <w:lang w:val="es-419"/>
        </w:rPr>
        <w:t>D</w:t>
      </w:r>
      <w:r w:rsidR="00D60B42" w:rsidRPr="006C76EF">
        <w:rPr>
          <w:rFonts w:cs="Times New Roman"/>
          <w:lang w:val="es-419"/>
        </w:rPr>
        <w:t xml:space="preserve">esempeño y </w:t>
      </w:r>
      <w:r w:rsidR="006B4894" w:rsidRPr="006C76EF">
        <w:rPr>
          <w:rFonts w:cs="Times New Roman"/>
          <w:lang w:val="es-419"/>
        </w:rPr>
        <w:t>R</w:t>
      </w:r>
      <w:r w:rsidR="00D60B42" w:rsidRPr="006C76EF">
        <w:rPr>
          <w:rFonts w:cs="Times New Roman"/>
          <w:lang w:val="es-419"/>
        </w:rPr>
        <w:t xml:space="preserve">esultados </w:t>
      </w:r>
      <w:r w:rsidR="006B4894" w:rsidRPr="006C76EF">
        <w:rPr>
          <w:rFonts w:cs="Times New Roman"/>
          <w:lang w:val="es-419"/>
        </w:rPr>
        <w:t>G</w:t>
      </w:r>
      <w:r w:rsidR="00D60B42" w:rsidRPr="006C76EF">
        <w:rPr>
          <w:rFonts w:cs="Times New Roman"/>
          <w:lang w:val="es-419"/>
        </w:rPr>
        <w:t>ubernamentales</w:t>
      </w:r>
      <w:r w:rsidR="00025063" w:rsidRPr="006C76EF">
        <w:rPr>
          <w:rFonts w:cs="Times New Roman"/>
          <w:lang w:val="es-419"/>
        </w:rPr>
        <w:t xml:space="preserve">, </w:t>
      </w:r>
      <w:r w:rsidR="00025063" w:rsidRPr="006C76EF">
        <w:rPr>
          <w:rFonts w:cs="Times New Roman"/>
          <w:b/>
          <w:bCs/>
          <w:lang w:val="es-419"/>
        </w:rPr>
        <w:t>también conocida como la Herramienta GPRA por sus siglas en inglés</w:t>
      </w:r>
      <w:r w:rsidR="00025063" w:rsidRPr="006C76EF">
        <w:rPr>
          <w:rFonts w:cs="Times New Roman"/>
          <w:lang w:val="es-419"/>
        </w:rPr>
        <w:t>, del</w:t>
      </w:r>
      <w:r w:rsidR="00025063" w:rsidRPr="006C76EF">
        <w:rPr>
          <w:lang w:val="es-419"/>
        </w:rPr>
        <w:t xml:space="preserve"> </w:t>
      </w:r>
      <w:r w:rsidR="00025063" w:rsidRPr="006C76EF">
        <w:rPr>
          <w:rFonts w:cs="Times New Roman"/>
          <w:lang w:val="es-419"/>
        </w:rPr>
        <w:t>Centro de Tratamiento del Abuso de Sustancias (CSAT por sus siglas en inglés)</w:t>
      </w:r>
      <w:r w:rsidR="00084EE0" w:rsidRPr="006C76EF">
        <w:rPr>
          <w:rFonts w:cs="Times New Roman"/>
          <w:lang w:val="es-419"/>
        </w:rPr>
        <w:t>.</w:t>
      </w:r>
      <w:r w:rsidR="00290EA3" w:rsidRPr="006C76EF">
        <w:rPr>
          <w:rFonts w:cs="Times New Roman"/>
          <w:lang w:val="es-419"/>
        </w:rPr>
        <w:t xml:space="preserve"> La Herramienta GPRA se utiliza para recopilar e informar datos sobre </w:t>
      </w:r>
      <w:r w:rsidR="00565573" w:rsidRPr="006C76EF">
        <w:rPr>
          <w:rFonts w:cs="Times New Roman"/>
          <w:lang w:val="es-419"/>
        </w:rPr>
        <w:t xml:space="preserve">los </w:t>
      </w:r>
      <w:r w:rsidR="00290EA3" w:rsidRPr="006C76EF">
        <w:rPr>
          <w:rFonts w:cs="Times New Roman"/>
          <w:lang w:val="es-419"/>
        </w:rPr>
        <w:t xml:space="preserve">servicios a nivel </w:t>
      </w:r>
      <w:r w:rsidR="00565573" w:rsidRPr="006C76EF">
        <w:rPr>
          <w:rFonts w:cs="Times New Roman"/>
          <w:lang w:val="es-419"/>
        </w:rPr>
        <w:t xml:space="preserve">de </w:t>
      </w:r>
      <w:r w:rsidR="0005522A" w:rsidRPr="006C76EF">
        <w:rPr>
          <w:rFonts w:cs="Times New Roman"/>
          <w:lang w:val="es-419"/>
        </w:rPr>
        <w:t>cliente</w:t>
      </w:r>
      <w:r w:rsidR="00341968" w:rsidRPr="006C76EF">
        <w:rPr>
          <w:rFonts w:cs="Times New Roman"/>
          <w:lang w:val="es-419"/>
        </w:rPr>
        <w:t xml:space="preserve"> </w:t>
      </w:r>
      <w:r w:rsidR="00206154" w:rsidRPr="006C76EF">
        <w:rPr>
          <w:rFonts w:cs="Times New Roman"/>
          <w:lang w:val="es-419"/>
        </w:rPr>
        <w:t>en la admisión/período inicial</w:t>
      </w:r>
      <w:r w:rsidR="00035F6A" w:rsidRPr="006C76EF">
        <w:rPr>
          <w:rFonts w:cs="Times New Roman"/>
          <w:lang w:val="es-419"/>
        </w:rPr>
        <w:t xml:space="preserve">, </w:t>
      </w:r>
      <w:r w:rsidR="00D24633" w:rsidRPr="006C76EF">
        <w:rPr>
          <w:rFonts w:cs="Times New Roman"/>
          <w:lang w:val="es-419"/>
        </w:rPr>
        <w:t>el seguimiento, y el alta médica</w:t>
      </w:r>
      <w:r w:rsidR="005E48A6" w:rsidRPr="006C76EF">
        <w:rPr>
          <w:rFonts w:cs="Times New Roman"/>
          <w:lang w:val="es-419"/>
        </w:rPr>
        <w:t xml:space="preserve">. </w:t>
      </w:r>
      <w:r w:rsidR="009C5EFE" w:rsidRPr="006C76EF">
        <w:rPr>
          <w:rFonts w:cs="Times New Roman"/>
          <w:lang w:val="es-419"/>
        </w:rPr>
        <w:t xml:space="preserve">Los datos son recopilados a lo largo de un episodio de atención </w:t>
      </w:r>
      <w:r w:rsidR="001F7FA6" w:rsidRPr="006C76EF">
        <w:rPr>
          <w:rFonts w:cs="Times New Roman"/>
          <w:lang w:val="es-419"/>
        </w:rPr>
        <w:t xml:space="preserve">de un </w:t>
      </w:r>
      <w:r w:rsidR="0005522A" w:rsidRPr="006C76EF">
        <w:rPr>
          <w:rFonts w:cs="Times New Roman"/>
          <w:lang w:val="es-419"/>
        </w:rPr>
        <w:t>cliente</w:t>
      </w:r>
      <w:r w:rsidR="001F7FA6" w:rsidRPr="006C76EF">
        <w:rPr>
          <w:rFonts w:cs="Times New Roman"/>
          <w:lang w:val="es-419"/>
        </w:rPr>
        <w:t xml:space="preserve"> e ingresados </w:t>
      </w:r>
      <w:r w:rsidR="00287BD0" w:rsidRPr="006C76EF">
        <w:rPr>
          <w:rFonts w:cs="Times New Roman"/>
          <w:lang w:val="es-419"/>
        </w:rPr>
        <w:t>en el</w:t>
      </w:r>
      <w:r w:rsidR="0067447B" w:rsidRPr="006C76EF">
        <w:rPr>
          <w:lang w:val="es-419"/>
        </w:rPr>
        <w:t xml:space="preserve"> </w:t>
      </w:r>
      <w:r w:rsidR="0067447B" w:rsidRPr="006C76EF">
        <w:rPr>
          <w:rFonts w:cs="Times New Roman"/>
          <w:lang w:val="es-419"/>
        </w:rPr>
        <w:t>Sistema de Informes y Rendición de Cuentas sobre el Desempeño (SPARS por sus siglas en inglés) de la Administración de Servicios de Abuso de Sustancias y Salud Mental (SAMHSA por sus siglas en inglés).</w:t>
      </w:r>
    </w:p>
    <w:p w14:paraId="25DE06AF" w14:textId="4BD66981" w:rsidR="00B531E3" w:rsidRPr="006C76EF" w:rsidRDefault="0030362B" w:rsidP="009A16DA">
      <w:pPr>
        <w:pStyle w:val="BodyText"/>
        <w:rPr>
          <w:rFonts w:cs="Times New Roman"/>
          <w:lang w:val="es-419"/>
        </w:rPr>
      </w:pPr>
      <w:r w:rsidRPr="006C76EF">
        <w:rPr>
          <w:rFonts w:cs="Times New Roman"/>
          <w:lang w:val="es-419"/>
        </w:rPr>
        <w:t xml:space="preserve">La </w:t>
      </w:r>
      <w:hyperlink r:id="rId15" w:tooltip="Herramienta GPRA" w:history="1">
        <w:r w:rsidRPr="006C76EF">
          <w:rPr>
            <w:rStyle w:val="Hyperlink"/>
            <w:lang w:val="es-419"/>
          </w:rPr>
          <w:t>Herramienta GPRA</w:t>
        </w:r>
      </w:hyperlink>
      <w:r w:rsidRPr="006C76EF">
        <w:rPr>
          <w:lang w:val="es-419"/>
        </w:rPr>
        <w:t xml:space="preserve"> </w:t>
      </w:r>
      <w:r w:rsidRPr="006C76EF">
        <w:rPr>
          <w:rFonts w:cs="Times New Roman"/>
          <w:lang w:val="es-419"/>
        </w:rPr>
        <w:t xml:space="preserve">está disponible para beneficiarios CSAT en el </w:t>
      </w:r>
      <w:hyperlink r:id="rId16" w:tooltip="sitio web de SPARS" w:history="1">
        <w:r w:rsidR="003300F3" w:rsidRPr="006C76EF">
          <w:rPr>
            <w:rStyle w:val="Hyperlink"/>
            <w:rFonts w:cs="Times New Roman"/>
            <w:lang w:val="es-419"/>
          </w:rPr>
          <w:t>sitio</w:t>
        </w:r>
        <w:r w:rsidR="003300F3" w:rsidRPr="006C76EF">
          <w:rPr>
            <w:rStyle w:val="Hyperlink"/>
            <w:lang w:val="es-419"/>
          </w:rPr>
          <w:t xml:space="preserve"> web de </w:t>
        </w:r>
        <w:r w:rsidR="003300F3" w:rsidRPr="006C76EF">
          <w:rPr>
            <w:rStyle w:val="Hyperlink"/>
            <w:rFonts w:cs="Times New Roman"/>
            <w:lang w:val="es-419"/>
          </w:rPr>
          <w:t>SPARS</w:t>
        </w:r>
      </w:hyperlink>
      <w:r w:rsidRPr="006C76EF">
        <w:rPr>
          <w:rFonts w:cs="Times New Roman"/>
          <w:lang w:val="es-419"/>
        </w:rPr>
        <w:t xml:space="preserve"> en el área </w:t>
      </w:r>
      <w:r w:rsidR="00844068" w:rsidRPr="006C76EF">
        <w:rPr>
          <w:rFonts w:cs="Times New Roman"/>
          <w:lang w:val="es-419"/>
        </w:rPr>
        <w:t xml:space="preserve">de </w:t>
      </w:r>
      <w:hyperlink r:id="rId17" w:tooltip="Recursos" w:history="1">
        <w:r w:rsidR="00844068" w:rsidRPr="00844068">
          <w:rPr>
            <w:rStyle w:val="Hyperlink"/>
            <w:rFonts w:cs="Times New Roman"/>
            <w:lang w:val="es-419"/>
          </w:rPr>
          <w:t>Recursos</w:t>
        </w:r>
      </w:hyperlink>
      <w:r w:rsidR="00844068">
        <w:rPr>
          <w:rFonts w:cs="Times New Roman"/>
          <w:lang w:val="es-419"/>
        </w:rPr>
        <w:t>.</w:t>
      </w:r>
    </w:p>
    <w:p w14:paraId="7BC7445D" w14:textId="78F9255D" w:rsidR="00993C82" w:rsidRPr="006C76EF" w:rsidRDefault="007C4FC0" w:rsidP="00994E6B">
      <w:pPr>
        <w:pStyle w:val="BodyText"/>
        <w:rPr>
          <w:rFonts w:cs="Times New Roman"/>
          <w:lang w:val="es-419"/>
        </w:rPr>
      </w:pPr>
      <w:r w:rsidRPr="006C76EF">
        <w:rPr>
          <w:rFonts w:cs="Times New Roman"/>
          <w:lang w:val="es-419"/>
        </w:rPr>
        <w:t xml:space="preserve">La Herramienta GPRA </w:t>
      </w:r>
      <w:r w:rsidR="007D3BB6" w:rsidRPr="006C76EF">
        <w:rPr>
          <w:rFonts w:cs="Times New Roman"/>
          <w:lang w:val="es-419"/>
        </w:rPr>
        <w:t xml:space="preserve">consta de </w:t>
      </w:r>
      <w:r w:rsidR="003B0695" w:rsidRPr="006C76EF">
        <w:rPr>
          <w:rFonts w:cs="Times New Roman"/>
          <w:lang w:val="es-419"/>
        </w:rPr>
        <w:t xml:space="preserve">las secciones A hasta K. La Sección A, “Gestión de registros” y </w:t>
      </w:r>
      <w:r w:rsidR="00AB327A" w:rsidRPr="006C76EF">
        <w:rPr>
          <w:rFonts w:cs="Times New Roman"/>
          <w:lang w:val="es-419"/>
        </w:rPr>
        <w:t xml:space="preserve">partes de la Sección B (las preguntas B11 y B12) se completan solamente en la admisión/período inicial. </w:t>
      </w:r>
      <w:r w:rsidR="00BE61A3" w:rsidRPr="006C76EF">
        <w:rPr>
          <w:rFonts w:cs="Times New Roman"/>
          <w:lang w:val="es-419"/>
        </w:rPr>
        <w:t>Las Secciones B (las preguntas B1 a B10), C, D, E, F</w:t>
      </w:r>
      <w:r w:rsidR="003300F3" w:rsidRPr="006C76EF">
        <w:rPr>
          <w:rFonts w:cs="Times New Roman"/>
          <w:lang w:val="es-419"/>
        </w:rPr>
        <w:t>,</w:t>
      </w:r>
      <w:r w:rsidR="00BE61A3" w:rsidRPr="006C76EF">
        <w:rPr>
          <w:rFonts w:cs="Times New Roman"/>
          <w:lang w:val="es-419"/>
        </w:rPr>
        <w:t xml:space="preserve"> y G se preguntan en la admisión/período inicial</w:t>
      </w:r>
      <w:r w:rsidR="00536085" w:rsidRPr="006C76EF">
        <w:rPr>
          <w:rFonts w:cs="Times New Roman"/>
          <w:lang w:val="es-419"/>
        </w:rPr>
        <w:t xml:space="preserve">, </w:t>
      </w:r>
      <w:r w:rsidR="00C433C1" w:rsidRPr="006C76EF">
        <w:rPr>
          <w:rFonts w:cs="Times New Roman"/>
          <w:lang w:val="es-419"/>
        </w:rPr>
        <w:t xml:space="preserve">el </w:t>
      </w:r>
      <w:r w:rsidR="00536085" w:rsidRPr="006C76EF">
        <w:rPr>
          <w:rFonts w:cs="Times New Roman"/>
          <w:lang w:val="es-419"/>
        </w:rPr>
        <w:t>seguimiento de 3 meses (exigido</w:t>
      </w:r>
      <w:r w:rsidR="009C1379" w:rsidRPr="006C76EF">
        <w:rPr>
          <w:rFonts w:cs="Times New Roman"/>
          <w:lang w:val="es-419"/>
        </w:rPr>
        <w:t xml:space="preserve"> para </w:t>
      </w:r>
      <w:r w:rsidR="00482754" w:rsidRPr="006C76EF">
        <w:rPr>
          <w:rFonts w:cs="Times New Roman"/>
          <w:lang w:val="es-419"/>
        </w:rPr>
        <w:t>programas</w:t>
      </w:r>
      <w:r w:rsidR="00BF4FD0" w:rsidRPr="006C76EF">
        <w:rPr>
          <w:rFonts w:cs="Times New Roman"/>
          <w:lang w:val="es-419"/>
        </w:rPr>
        <w:t xml:space="preserve"> selectos</w:t>
      </w:r>
      <w:r w:rsidR="00482754" w:rsidRPr="006C76EF">
        <w:rPr>
          <w:rFonts w:cs="Times New Roman"/>
          <w:lang w:val="es-419"/>
        </w:rPr>
        <w:t>),</w:t>
      </w:r>
      <w:r w:rsidR="00C433C1" w:rsidRPr="006C76EF">
        <w:rPr>
          <w:rFonts w:cs="Times New Roman"/>
          <w:lang w:val="es-419"/>
        </w:rPr>
        <w:t xml:space="preserve"> el seguimiento de 6 meses, </w:t>
      </w:r>
      <w:r w:rsidR="00D33E86" w:rsidRPr="006C76EF">
        <w:rPr>
          <w:rFonts w:cs="Times New Roman"/>
          <w:lang w:val="es-419"/>
        </w:rPr>
        <w:t>y el alta médica. SAMHSA requiere que algunos programas completen una Sección H específica</w:t>
      </w:r>
      <w:r w:rsidR="004231B7" w:rsidRPr="006C76EF">
        <w:rPr>
          <w:rFonts w:cs="Times New Roman"/>
          <w:lang w:val="es-419"/>
        </w:rPr>
        <w:t xml:space="preserve"> del programa; información adicional sobre la Sección H se encuentra en el Apéndice A</w:t>
      </w:r>
      <w:r w:rsidR="00365F82" w:rsidRPr="006C76EF">
        <w:rPr>
          <w:rFonts w:cs="Times New Roman"/>
          <w:lang w:val="es-419"/>
        </w:rPr>
        <w:t>. La Sección I es completad</w:t>
      </w:r>
      <w:r w:rsidR="005605D8" w:rsidRPr="006C76EF">
        <w:rPr>
          <w:rFonts w:cs="Times New Roman"/>
          <w:lang w:val="es-419"/>
        </w:rPr>
        <w:t>a</w:t>
      </w:r>
      <w:r w:rsidR="00365F82" w:rsidRPr="006C76EF">
        <w:rPr>
          <w:rFonts w:cs="Times New Roman"/>
          <w:lang w:val="es-419"/>
        </w:rPr>
        <w:t xml:space="preserve"> por </w:t>
      </w:r>
      <w:r w:rsidR="00F10BE2" w:rsidRPr="006C76EF">
        <w:rPr>
          <w:rFonts w:cs="Times New Roman"/>
          <w:lang w:val="es-419"/>
        </w:rPr>
        <w:t>personal del programa</w:t>
      </w:r>
      <w:r w:rsidR="003B7125" w:rsidRPr="006C76EF">
        <w:rPr>
          <w:rFonts w:cs="Times New Roman"/>
          <w:lang w:val="es-419"/>
        </w:rPr>
        <w:t xml:space="preserve"> sobre el </w:t>
      </w:r>
      <w:r w:rsidR="0005522A" w:rsidRPr="006C76EF">
        <w:rPr>
          <w:rFonts w:cs="Times New Roman"/>
          <w:lang w:val="es-419"/>
        </w:rPr>
        <w:t>cliente</w:t>
      </w:r>
      <w:r w:rsidR="003B7125" w:rsidRPr="006C76EF">
        <w:rPr>
          <w:rFonts w:cs="Times New Roman"/>
          <w:lang w:val="es-419"/>
        </w:rPr>
        <w:t xml:space="preserve"> solamente en el seguimiento. Las Secciones J y K son completadas por personal del programa sobre el </w:t>
      </w:r>
      <w:r w:rsidR="0005522A" w:rsidRPr="006C76EF">
        <w:rPr>
          <w:rFonts w:cs="Times New Roman"/>
          <w:lang w:val="es-419"/>
        </w:rPr>
        <w:t xml:space="preserve">cliente </w:t>
      </w:r>
      <w:r w:rsidR="003B7125" w:rsidRPr="006C76EF">
        <w:rPr>
          <w:rFonts w:cs="Times New Roman"/>
          <w:lang w:val="es-419"/>
        </w:rPr>
        <w:t xml:space="preserve">solamente en el alta médica. Hay instrucciones escritas incluidas en la Herramienta GPRA. Consulte el Cuadro 1 a continuación para ver una descripción general de las secciones GPRA requeridas en cada momento. </w:t>
      </w:r>
    </w:p>
    <w:p w14:paraId="618BE194" w14:textId="4C00FE53" w:rsidR="00076922" w:rsidRPr="006C76EF" w:rsidRDefault="003B7125" w:rsidP="00DE5D4F">
      <w:pPr>
        <w:pStyle w:val="BodyText"/>
        <w:spacing w:after="60"/>
        <w:rPr>
          <w:rFonts w:cs="Times New Roman"/>
          <w:b/>
          <w:sz w:val="20"/>
          <w:szCs w:val="18"/>
          <w:lang w:val="es-419"/>
        </w:rPr>
      </w:pPr>
      <w:r w:rsidRPr="006C76EF">
        <w:rPr>
          <w:rFonts w:cs="Times New Roman"/>
          <w:b/>
          <w:bCs/>
          <w:sz w:val="20"/>
          <w:szCs w:val="18"/>
          <w:lang w:val="es-419"/>
        </w:rPr>
        <w:t xml:space="preserve">Cuadro 1. Secciones requeridas de Herramienta GPRA para admisión/período inicial, seguimiento (de 3 y 6 meses), y alta médica </w:t>
      </w:r>
    </w:p>
    <w:tbl>
      <w:tblPr>
        <w:tblStyle w:val="TableGrid"/>
        <w:tblW w:w="9465" w:type="dxa"/>
        <w:jc w:val="center"/>
        <w:tblLayout w:type="fixed"/>
        <w:tblLook w:val="04A0" w:firstRow="1" w:lastRow="0" w:firstColumn="1" w:lastColumn="0" w:noHBand="0" w:noVBand="1"/>
      </w:tblPr>
      <w:tblGrid>
        <w:gridCol w:w="5125"/>
        <w:gridCol w:w="1530"/>
        <w:gridCol w:w="1440"/>
        <w:gridCol w:w="1370"/>
      </w:tblGrid>
      <w:tr w:rsidR="000365FB" w:rsidRPr="006C76EF" w14:paraId="5FE329DA" w14:textId="77777777" w:rsidTr="00DE5D4F">
        <w:trPr>
          <w:trHeight w:val="70"/>
          <w:jc w:val="center"/>
        </w:trPr>
        <w:tc>
          <w:tcPr>
            <w:tcW w:w="5125" w:type="dxa"/>
            <w:shd w:val="clear" w:color="auto" w:fill="E7E6E6" w:themeFill="background2"/>
            <w:tcMar>
              <w:left w:w="86" w:type="dxa"/>
              <w:right w:w="86" w:type="dxa"/>
            </w:tcMar>
          </w:tcPr>
          <w:p w14:paraId="1FD5B10C" w14:textId="7DB3A400" w:rsidR="00E465B6" w:rsidRPr="006C76EF" w:rsidRDefault="007C4FC0" w:rsidP="00DE5D4F">
            <w:pPr>
              <w:pStyle w:val="BodyText"/>
              <w:spacing w:before="20" w:after="20"/>
              <w:rPr>
                <w:rFonts w:cs="Times New Roman"/>
                <w:b/>
                <w:bCs/>
                <w:sz w:val="20"/>
                <w:szCs w:val="20"/>
                <w:lang w:val="es-419"/>
              </w:rPr>
            </w:pPr>
            <w:r w:rsidRPr="006C76EF">
              <w:rPr>
                <w:rFonts w:cs="Times New Roman"/>
                <w:b/>
                <w:bCs/>
                <w:sz w:val="20"/>
                <w:szCs w:val="20"/>
                <w:lang w:val="es-419"/>
              </w:rPr>
              <w:t>Sección de Herramienta GPRA</w:t>
            </w:r>
          </w:p>
        </w:tc>
        <w:tc>
          <w:tcPr>
            <w:tcW w:w="1530" w:type="dxa"/>
            <w:shd w:val="clear" w:color="auto" w:fill="E7E6E6" w:themeFill="background2"/>
            <w:tcMar>
              <w:left w:w="86" w:type="dxa"/>
              <w:right w:w="86" w:type="dxa"/>
            </w:tcMar>
          </w:tcPr>
          <w:p w14:paraId="63F5DBBE" w14:textId="45D76266" w:rsidR="00E465B6" w:rsidRPr="006C76EF" w:rsidRDefault="007C4FC0" w:rsidP="00DE5D4F">
            <w:pPr>
              <w:pStyle w:val="BodyText"/>
              <w:spacing w:before="20" w:after="20"/>
              <w:rPr>
                <w:rFonts w:cs="Times New Roman"/>
                <w:b/>
                <w:bCs/>
                <w:sz w:val="20"/>
                <w:szCs w:val="20"/>
                <w:lang w:val="es-419"/>
              </w:rPr>
            </w:pPr>
            <w:r w:rsidRPr="006C76EF">
              <w:rPr>
                <w:rFonts w:cs="Times New Roman"/>
                <w:b/>
                <w:bCs/>
                <w:sz w:val="20"/>
                <w:szCs w:val="20"/>
                <w:lang w:val="es-419"/>
              </w:rPr>
              <w:t>Admisión/Período inicial</w:t>
            </w:r>
          </w:p>
        </w:tc>
        <w:tc>
          <w:tcPr>
            <w:tcW w:w="1440" w:type="dxa"/>
            <w:shd w:val="clear" w:color="auto" w:fill="E7E6E6" w:themeFill="background2"/>
            <w:tcMar>
              <w:left w:w="86" w:type="dxa"/>
              <w:right w:w="86" w:type="dxa"/>
            </w:tcMar>
          </w:tcPr>
          <w:p w14:paraId="69FC05AD" w14:textId="67C7FAB5" w:rsidR="00E465B6" w:rsidRPr="006C76EF" w:rsidRDefault="007C4FC0" w:rsidP="00DE5D4F">
            <w:pPr>
              <w:pStyle w:val="BodyText"/>
              <w:spacing w:before="20" w:after="20"/>
              <w:rPr>
                <w:rFonts w:cs="Times New Roman"/>
                <w:b/>
                <w:bCs/>
                <w:sz w:val="20"/>
                <w:szCs w:val="20"/>
                <w:lang w:val="es-419"/>
              </w:rPr>
            </w:pPr>
            <w:r w:rsidRPr="006C76EF">
              <w:rPr>
                <w:rFonts w:cs="Times New Roman"/>
                <w:b/>
                <w:bCs/>
                <w:sz w:val="20"/>
                <w:szCs w:val="20"/>
                <w:lang w:val="es-419"/>
              </w:rPr>
              <w:t>Seguimiento</w:t>
            </w:r>
          </w:p>
        </w:tc>
        <w:tc>
          <w:tcPr>
            <w:tcW w:w="1370" w:type="dxa"/>
            <w:shd w:val="clear" w:color="auto" w:fill="E7E6E6" w:themeFill="background2"/>
            <w:tcMar>
              <w:left w:w="86" w:type="dxa"/>
              <w:right w:w="86" w:type="dxa"/>
            </w:tcMar>
          </w:tcPr>
          <w:p w14:paraId="0472AF25" w14:textId="0B61216F" w:rsidR="00E465B6" w:rsidRPr="006C76EF" w:rsidRDefault="007C4FC0" w:rsidP="00DE5D4F">
            <w:pPr>
              <w:pStyle w:val="BodyText"/>
              <w:spacing w:before="20" w:after="20"/>
              <w:rPr>
                <w:rFonts w:cs="Times New Roman"/>
                <w:b/>
                <w:bCs/>
                <w:sz w:val="20"/>
                <w:szCs w:val="20"/>
                <w:lang w:val="es-419"/>
              </w:rPr>
            </w:pPr>
            <w:r w:rsidRPr="006C76EF">
              <w:rPr>
                <w:rFonts w:cs="Times New Roman"/>
                <w:b/>
                <w:bCs/>
                <w:sz w:val="20"/>
                <w:szCs w:val="20"/>
                <w:lang w:val="es-419"/>
              </w:rPr>
              <w:t>Alta médica</w:t>
            </w:r>
          </w:p>
        </w:tc>
      </w:tr>
      <w:tr w:rsidR="00435EF4" w:rsidRPr="006C76EF" w14:paraId="601EE323" w14:textId="77777777" w:rsidTr="00DE5D4F">
        <w:trPr>
          <w:jc w:val="center"/>
        </w:trPr>
        <w:tc>
          <w:tcPr>
            <w:tcW w:w="5125" w:type="dxa"/>
            <w:shd w:val="clear" w:color="auto" w:fill="E7E6E6" w:themeFill="background2"/>
            <w:tcMar>
              <w:left w:w="86" w:type="dxa"/>
              <w:right w:w="86" w:type="dxa"/>
            </w:tcMar>
          </w:tcPr>
          <w:p w14:paraId="459147E2" w14:textId="2F7795B2" w:rsidR="00E465B6" w:rsidRPr="006C76EF" w:rsidRDefault="00F508A8" w:rsidP="00DE5D4F">
            <w:pPr>
              <w:pStyle w:val="BodyText"/>
              <w:spacing w:before="20" w:after="20"/>
              <w:rPr>
                <w:rFonts w:cs="Times New Roman"/>
                <w:sz w:val="18"/>
                <w:szCs w:val="18"/>
                <w:lang w:val="es-419"/>
              </w:rPr>
            </w:pPr>
            <w:r w:rsidRPr="006C76EF">
              <w:rPr>
                <w:rFonts w:cs="Times New Roman"/>
                <w:sz w:val="18"/>
                <w:szCs w:val="18"/>
                <w:lang w:val="es-419"/>
              </w:rPr>
              <w:t>Sección A</w:t>
            </w:r>
            <w:r w:rsidR="00C54215" w:rsidRPr="006C76EF">
              <w:rPr>
                <w:rFonts w:cs="Times New Roman"/>
                <w:sz w:val="18"/>
                <w:szCs w:val="18"/>
                <w:lang w:val="es-419"/>
              </w:rPr>
              <w:t>.</w:t>
            </w:r>
            <w:r w:rsidRPr="006C76EF">
              <w:rPr>
                <w:rFonts w:cs="Times New Roman"/>
                <w:sz w:val="18"/>
                <w:szCs w:val="18"/>
                <w:lang w:val="es-419"/>
              </w:rPr>
              <w:t xml:space="preserve"> Gestión </w:t>
            </w:r>
            <w:r w:rsidR="002470AC" w:rsidRPr="006C76EF">
              <w:rPr>
                <w:rFonts w:cs="Times New Roman"/>
                <w:sz w:val="18"/>
                <w:szCs w:val="18"/>
                <w:lang w:val="es-419"/>
              </w:rPr>
              <w:t>de registros</w:t>
            </w:r>
          </w:p>
        </w:tc>
        <w:tc>
          <w:tcPr>
            <w:tcW w:w="1530" w:type="dxa"/>
            <w:tcMar>
              <w:left w:w="86" w:type="dxa"/>
              <w:right w:w="86" w:type="dxa"/>
            </w:tcMar>
          </w:tcPr>
          <w:p w14:paraId="717F70A8" w14:textId="3F8F4C58" w:rsidR="00E465B6"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c>
          <w:tcPr>
            <w:tcW w:w="1440" w:type="dxa"/>
            <w:tcMar>
              <w:left w:w="86" w:type="dxa"/>
              <w:right w:w="86" w:type="dxa"/>
            </w:tcMar>
          </w:tcPr>
          <w:p w14:paraId="4111C8C7" w14:textId="711C23E2" w:rsidR="00E465B6" w:rsidRPr="006C76EF" w:rsidRDefault="00580481" w:rsidP="00DE5D4F">
            <w:pPr>
              <w:pStyle w:val="BodyText"/>
              <w:spacing w:before="20" w:after="20"/>
              <w:rPr>
                <w:rFonts w:cs="Times New Roman"/>
                <w:sz w:val="20"/>
                <w:szCs w:val="20"/>
                <w:lang w:val="es-419"/>
              </w:rPr>
            </w:pPr>
            <w:r w:rsidRPr="006C76EF">
              <w:rPr>
                <w:rFonts w:cs="Times New Roman"/>
                <w:sz w:val="20"/>
                <w:szCs w:val="20"/>
                <w:lang w:val="es-419"/>
              </w:rPr>
              <w:t>No</w:t>
            </w:r>
          </w:p>
        </w:tc>
        <w:tc>
          <w:tcPr>
            <w:tcW w:w="1370" w:type="dxa"/>
            <w:tcMar>
              <w:left w:w="86" w:type="dxa"/>
              <w:right w:w="86" w:type="dxa"/>
            </w:tcMar>
          </w:tcPr>
          <w:p w14:paraId="62505BEC" w14:textId="51422D3C" w:rsidR="00E465B6" w:rsidRPr="006C76EF" w:rsidRDefault="00D457F4" w:rsidP="00DE5D4F">
            <w:pPr>
              <w:pStyle w:val="BodyText"/>
              <w:spacing w:before="20" w:after="20"/>
              <w:rPr>
                <w:rFonts w:cs="Times New Roman"/>
                <w:sz w:val="20"/>
                <w:szCs w:val="20"/>
                <w:lang w:val="es-419"/>
              </w:rPr>
            </w:pPr>
            <w:r w:rsidRPr="006C76EF">
              <w:rPr>
                <w:rFonts w:cs="Times New Roman"/>
                <w:sz w:val="20"/>
                <w:szCs w:val="20"/>
                <w:lang w:val="es-419"/>
              </w:rPr>
              <w:t>No</w:t>
            </w:r>
          </w:p>
        </w:tc>
      </w:tr>
      <w:tr w:rsidR="00435EF4" w:rsidRPr="006C76EF" w14:paraId="0C251D86" w14:textId="77777777" w:rsidTr="00DE5D4F">
        <w:trPr>
          <w:jc w:val="center"/>
        </w:trPr>
        <w:tc>
          <w:tcPr>
            <w:tcW w:w="5125" w:type="dxa"/>
            <w:shd w:val="clear" w:color="auto" w:fill="E7E6E6" w:themeFill="background2"/>
            <w:tcMar>
              <w:left w:w="86" w:type="dxa"/>
              <w:right w:w="86" w:type="dxa"/>
            </w:tcMar>
          </w:tcPr>
          <w:p w14:paraId="2C5A2AD5" w14:textId="6963B16B" w:rsidR="00E465B6" w:rsidRPr="006C76EF" w:rsidRDefault="002470AC" w:rsidP="00DE5D4F">
            <w:pPr>
              <w:pStyle w:val="BodyText"/>
              <w:spacing w:before="20" w:after="20"/>
              <w:rPr>
                <w:rFonts w:cs="Times New Roman"/>
                <w:sz w:val="18"/>
                <w:szCs w:val="18"/>
                <w:lang w:val="es-419"/>
              </w:rPr>
            </w:pPr>
            <w:r w:rsidRPr="006C76EF">
              <w:rPr>
                <w:rFonts w:cs="Times New Roman"/>
                <w:sz w:val="18"/>
                <w:szCs w:val="18"/>
                <w:lang w:val="es-419"/>
              </w:rPr>
              <w:t>Sección B</w:t>
            </w:r>
            <w:r w:rsidR="00C54215" w:rsidRPr="006C76EF">
              <w:rPr>
                <w:rFonts w:cs="Times New Roman"/>
                <w:sz w:val="18"/>
                <w:szCs w:val="18"/>
                <w:lang w:val="es-419"/>
              </w:rPr>
              <w:t>.</w:t>
            </w:r>
            <w:r w:rsidRPr="006C76EF">
              <w:rPr>
                <w:rFonts w:cs="Times New Roman"/>
                <w:sz w:val="18"/>
                <w:szCs w:val="18"/>
                <w:lang w:val="es-419"/>
              </w:rPr>
              <w:t xml:space="preserve"> Consumo de sustancias y servicios planificados</w:t>
            </w:r>
          </w:p>
        </w:tc>
        <w:tc>
          <w:tcPr>
            <w:tcW w:w="1530" w:type="dxa"/>
            <w:tcMar>
              <w:left w:w="86" w:type="dxa"/>
              <w:right w:w="86" w:type="dxa"/>
            </w:tcMar>
          </w:tcPr>
          <w:p w14:paraId="1A29FEC1" w14:textId="54CD8CEA" w:rsidR="00E465B6"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c>
          <w:tcPr>
            <w:tcW w:w="1440" w:type="dxa"/>
            <w:tcMar>
              <w:left w:w="86" w:type="dxa"/>
              <w:right w:w="86" w:type="dxa"/>
            </w:tcMar>
          </w:tcPr>
          <w:p w14:paraId="581EEFA1" w14:textId="3BD4D40A" w:rsidR="00E465B6"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c>
          <w:tcPr>
            <w:tcW w:w="1370" w:type="dxa"/>
            <w:tcMar>
              <w:left w:w="86" w:type="dxa"/>
              <w:right w:w="86" w:type="dxa"/>
            </w:tcMar>
          </w:tcPr>
          <w:p w14:paraId="35DBD233" w14:textId="13520EFB" w:rsidR="00E465B6"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r>
      <w:tr w:rsidR="00435EF4" w:rsidRPr="006C76EF" w14:paraId="55B35796" w14:textId="77777777" w:rsidTr="00DE5D4F">
        <w:trPr>
          <w:jc w:val="center"/>
        </w:trPr>
        <w:tc>
          <w:tcPr>
            <w:tcW w:w="5125" w:type="dxa"/>
            <w:shd w:val="clear" w:color="auto" w:fill="E7E6E6" w:themeFill="background2"/>
            <w:tcMar>
              <w:left w:w="86" w:type="dxa"/>
              <w:right w:w="86" w:type="dxa"/>
            </w:tcMar>
          </w:tcPr>
          <w:p w14:paraId="6BBA6B42" w14:textId="2CD18BFA" w:rsidR="00E465B6" w:rsidRPr="006C76EF" w:rsidRDefault="002470AC" w:rsidP="00DE5D4F">
            <w:pPr>
              <w:pStyle w:val="BodyText"/>
              <w:spacing w:before="20" w:after="20"/>
              <w:rPr>
                <w:rFonts w:cs="Times New Roman"/>
                <w:sz w:val="18"/>
                <w:szCs w:val="18"/>
                <w:lang w:val="es-419"/>
              </w:rPr>
            </w:pPr>
            <w:r w:rsidRPr="006C76EF">
              <w:rPr>
                <w:rFonts w:cs="Times New Roman"/>
                <w:sz w:val="18"/>
                <w:szCs w:val="18"/>
                <w:lang w:val="es-419"/>
              </w:rPr>
              <w:t>Sección</w:t>
            </w:r>
            <w:r w:rsidR="00C54215" w:rsidRPr="006C76EF">
              <w:rPr>
                <w:rFonts w:cs="Times New Roman"/>
                <w:sz w:val="18"/>
                <w:szCs w:val="18"/>
                <w:lang w:val="es-419"/>
              </w:rPr>
              <w:t xml:space="preserve"> C.</w:t>
            </w:r>
            <w:r w:rsidR="00C54215" w:rsidRPr="006C76EF">
              <w:rPr>
                <w:lang w:val="es-419"/>
              </w:rPr>
              <w:t xml:space="preserve"> </w:t>
            </w:r>
            <w:r w:rsidR="00C54215" w:rsidRPr="006C76EF">
              <w:rPr>
                <w:rFonts w:cs="Times New Roman"/>
                <w:sz w:val="18"/>
                <w:szCs w:val="18"/>
                <w:lang w:val="es-419"/>
              </w:rPr>
              <w:t>Condiciones de vida</w:t>
            </w:r>
          </w:p>
        </w:tc>
        <w:tc>
          <w:tcPr>
            <w:tcW w:w="1530" w:type="dxa"/>
            <w:tcMar>
              <w:left w:w="86" w:type="dxa"/>
              <w:right w:w="86" w:type="dxa"/>
            </w:tcMar>
          </w:tcPr>
          <w:p w14:paraId="69B1B8B0" w14:textId="20966583" w:rsidR="00E465B6"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c>
          <w:tcPr>
            <w:tcW w:w="1440" w:type="dxa"/>
            <w:tcMar>
              <w:left w:w="86" w:type="dxa"/>
              <w:right w:w="86" w:type="dxa"/>
            </w:tcMar>
          </w:tcPr>
          <w:p w14:paraId="62071F90" w14:textId="387D81FC" w:rsidR="00E465B6"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c>
          <w:tcPr>
            <w:tcW w:w="1370" w:type="dxa"/>
            <w:tcMar>
              <w:left w:w="86" w:type="dxa"/>
              <w:right w:w="86" w:type="dxa"/>
            </w:tcMar>
          </w:tcPr>
          <w:p w14:paraId="4652B92B" w14:textId="01BA3FB0" w:rsidR="00E465B6"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r>
      <w:tr w:rsidR="00435EF4" w:rsidRPr="006C76EF" w14:paraId="65F6C96D" w14:textId="77777777" w:rsidTr="00DE5D4F">
        <w:trPr>
          <w:jc w:val="center"/>
        </w:trPr>
        <w:tc>
          <w:tcPr>
            <w:tcW w:w="5125" w:type="dxa"/>
            <w:shd w:val="clear" w:color="auto" w:fill="E7E6E6" w:themeFill="background2"/>
            <w:tcMar>
              <w:left w:w="86" w:type="dxa"/>
              <w:right w:w="86" w:type="dxa"/>
            </w:tcMar>
          </w:tcPr>
          <w:p w14:paraId="74B7A504" w14:textId="3C785C57" w:rsidR="00E465B6" w:rsidRPr="006C76EF" w:rsidRDefault="002470AC" w:rsidP="00DE5D4F">
            <w:pPr>
              <w:pStyle w:val="BodyText"/>
              <w:spacing w:before="20" w:after="20"/>
              <w:rPr>
                <w:rFonts w:cs="Times New Roman"/>
                <w:sz w:val="18"/>
                <w:szCs w:val="18"/>
                <w:lang w:val="es-419"/>
              </w:rPr>
            </w:pPr>
            <w:r w:rsidRPr="006C76EF">
              <w:rPr>
                <w:rFonts w:cs="Times New Roman"/>
                <w:sz w:val="18"/>
                <w:szCs w:val="18"/>
                <w:lang w:val="es-419"/>
              </w:rPr>
              <w:t>Sección</w:t>
            </w:r>
            <w:r w:rsidR="00C54215" w:rsidRPr="006C76EF">
              <w:rPr>
                <w:rFonts w:cs="Times New Roman"/>
                <w:sz w:val="18"/>
                <w:szCs w:val="18"/>
                <w:lang w:val="es-419"/>
              </w:rPr>
              <w:t xml:space="preserve"> D.</w:t>
            </w:r>
            <w:r w:rsidR="00C54215" w:rsidRPr="006C76EF">
              <w:rPr>
                <w:lang w:val="es-419"/>
              </w:rPr>
              <w:t xml:space="preserve"> </w:t>
            </w:r>
            <w:bookmarkStart w:id="4" w:name="_Hlk124108485"/>
            <w:r w:rsidR="000603F7" w:rsidRPr="006C76EF">
              <w:rPr>
                <w:rFonts w:cs="Times New Roman"/>
                <w:sz w:val="18"/>
                <w:szCs w:val="18"/>
                <w:lang w:val="es-419"/>
              </w:rPr>
              <w:t>Educación, empleo e ingresos</w:t>
            </w:r>
            <w:bookmarkEnd w:id="4"/>
          </w:p>
        </w:tc>
        <w:tc>
          <w:tcPr>
            <w:tcW w:w="1530" w:type="dxa"/>
            <w:tcMar>
              <w:left w:w="86" w:type="dxa"/>
              <w:right w:w="86" w:type="dxa"/>
            </w:tcMar>
          </w:tcPr>
          <w:p w14:paraId="44429119" w14:textId="465E71AE" w:rsidR="00E465B6"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c>
          <w:tcPr>
            <w:tcW w:w="1440" w:type="dxa"/>
            <w:tcMar>
              <w:left w:w="86" w:type="dxa"/>
              <w:right w:w="86" w:type="dxa"/>
            </w:tcMar>
          </w:tcPr>
          <w:p w14:paraId="48C555A8" w14:textId="080015E2" w:rsidR="00E465B6"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c>
          <w:tcPr>
            <w:tcW w:w="1370" w:type="dxa"/>
            <w:tcMar>
              <w:left w:w="86" w:type="dxa"/>
              <w:right w:w="86" w:type="dxa"/>
            </w:tcMar>
          </w:tcPr>
          <w:p w14:paraId="5573E53F" w14:textId="1BC0E171" w:rsidR="00E465B6"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r>
      <w:tr w:rsidR="00435EF4" w:rsidRPr="006C76EF" w14:paraId="66E6EE8E" w14:textId="77777777" w:rsidTr="00DE5D4F">
        <w:trPr>
          <w:jc w:val="center"/>
        </w:trPr>
        <w:tc>
          <w:tcPr>
            <w:tcW w:w="5125" w:type="dxa"/>
            <w:shd w:val="clear" w:color="auto" w:fill="E7E6E6" w:themeFill="background2"/>
            <w:tcMar>
              <w:left w:w="86" w:type="dxa"/>
              <w:right w:w="86" w:type="dxa"/>
            </w:tcMar>
          </w:tcPr>
          <w:p w14:paraId="71A1E2D7" w14:textId="32B4004C" w:rsidR="00E465B6" w:rsidRPr="006C76EF" w:rsidRDefault="002470AC" w:rsidP="00DE5D4F">
            <w:pPr>
              <w:pStyle w:val="BodyText"/>
              <w:spacing w:before="20" w:after="20"/>
              <w:rPr>
                <w:rFonts w:cs="Times New Roman"/>
                <w:sz w:val="18"/>
                <w:szCs w:val="18"/>
                <w:lang w:val="es-419"/>
              </w:rPr>
            </w:pPr>
            <w:r w:rsidRPr="006C76EF">
              <w:rPr>
                <w:rFonts w:cs="Times New Roman"/>
                <w:sz w:val="18"/>
                <w:szCs w:val="18"/>
                <w:lang w:val="es-419"/>
              </w:rPr>
              <w:t>Sección</w:t>
            </w:r>
            <w:r w:rsidR="000603F7" w:rsidRPr="006C76EF">
              <w:rPr>
                <w:rFonts w:cs="Times New Roman"/>
                <w:sz w:val="18"/>
                <w:szCs w:val="18"/>
                <w:lang w:val="es-419"/>
              </w:rPr>
              <w:t xml:space="preserve"> E.</w:t>
            </w:r>
            <w:r w:rsidR="000603F7" w:rsidRPr="006C76EF">
              <w:rPr>
                <w:lang w:val="es-419"/>
              </w:rPr>
              <w:t xml:space="preserve"> </w:t>
            </w:r>
            <w:r w:rsidR="000603F7" w:rsidRPr="006C76EF">
              <w:rPr>
                <w:rFonts w:cs="Times New Roman"/>
                <w:sz w:val="18"/>
                <w:szCs w:val="18"/>
                <w:lang w:val="es-419"/>
              </w:rPr>
              <w:t xml:space="preserve">Situación penal </w:t>
            </w:r>
          </w:p>
        </w:tc>
        <w:tc>
          <w:tcPr>
            <w:tcW w:w="1530" w:type="dxa"/>
            <w:tcMar>
              <w:left w:w="86" w:type="dxa"/>
              <w:right w:w="86" w:type="dxa"/>
            </w:tcMar>
          </w:tcPr>
          <w:p w14:paraId="6A883CBA" w14:textId="113CA068" w:rsidR="00E465B6"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c>
          <w:tcPr>
            <w:tcW w:w="1440" w:type="dxa"/>
            <w:tcMar>
              <w:left w:w="86" w:type="dxa"/>
              <w:right w:w="86" w:type="dxa"/>
            </w:tcMar>
          </w:tcPr>
          <w:p w14:paraId="078E97B2" w14:textId="2D4F185C" w:rsidR="00E465B6"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c>
          <w:tcPr>
            <w:tcW w:w="1370" w:type="dxa"/>
            <w:tcMar>
              <w:left w:w="86" w:type="dxa"/>
              <w:right w:w="86" w:type="dxa"/>
            </w:tcMar>
          </w:tcPr>
          <w:p w14:paraId="045E3F44" w14:textId="7363CD93" w:rsidR="00E465B6"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r>
      <w:tr w:rsidR="00435EF4" w:rsidRPr="006C76EF" w14:paraId="207691D7" w14:textId="77777777" w:rsidTr="00DE5D4F">
        <w:trPr>
          <w:trHeight w:val="125"/>
          <w:jc w:val="center"/>
        </w:trPr>
        <w:tc>
          <w:tcPr>
            <w:tcW w:w="5125" w:type="dxa"/>
            <w:shd w:val="clear" w:color="auto" w:fill="E7E6E6" w:themeFill="background2"/>
            <w:tcMar>
              <w:left w:w="86" w:type="dxa"/>
              <w:right w:w="86" w:type="dxa"/>
            </w:tcMar>
          </w:tcPr>
          <w:p w14:paraId="5E1C5862" w14:textId="24E65A56" w:rsidR="00E465B6" w:rsidRPr="006C76EF" w:rsidRDefault="002470AC" w:rsidP="00DE5D4F">
            <w:pPr>
              <w:pStyle w:val="BodyText"/>
              <w:spacing w:before="20" w:after="20"/>
              <w:rPr>
                <w:rFonts w:cs="Times New Roman"/>
                <w:sz w:val="18"/>
                <w:szCs w:val="18"/>
                <w:lang w:val="es-419"/>
              </w:rPr>
            </w:pPr>
            <w:r w:rsidRPr="006C76EF">
              <w:rPr>
                <w:rFonts w:cs="Times New Roman"/>
                <w:sz w:val="18"/>
                <w:szCs w:val="18"/>
                <w:lang w:val="es-419"/>
              </w:rPr>
              <w:t>Sección</w:t>
            </w:r>
            <w:r w:rsidR="00432DAF" w:rsidRPr="006C76EF">
              <w:rPr>
                <w:rFonts w:cs="Times New Roman"/>
                <w:sz w:val="18"/>
                <w:szCs w:val="18"/>
                <w:lang w:val="es-419"/>
              </w:rPr>
              <w:t xml:space="preserve"> F. </w:t>
            </w:r>
            <w:bookmarkStart w:id="5" w:name="_Hlk123637047"/>
            <w:r w:rsidR="00432DAF" w:rsidRPr="006C76EF">
              <w:rPr>
                <w:rFonts w:cs="Times New Roman"/>
                <w:sz w:val="18"/>
                <w:szCs w:val="18"/>
                <w:lang w:val="es-419"/>
              </w:rPr>
              <w:t>Problemas de salud mental y físic</w:t>
            </w:r>
            <w:r w:rsidR="00F5725D" w:rsidRPr="006C76EF">
              <w:rPr>
                <w:rFonts w:cs="Times New Roman"/>
                <w:sz w:val="18"/>
                <w:szCs w:val="18"/>
                <w:lang w:val="es-419"/>
              </w:rPr>
              <w:t>a</w:t>
            </w:r>
            <w:r w:rsidR="00432DAF" w:rsidRPr="006C76EF">
              <w:rPr>
                <w:rFonts w:cs="Times New Roman"/>
                <w:sz w:val="18"/>
                <w:szCs w:val="18"/>
                <w:lang w:val="es-419"/>
              </w:rPr>
              <w:t>, y tratamiento/recuperación</w:t>
            </w:r>
            <w:bookmarkEnd w:id="5"/>
          </w:p>
        </w:tc>
        <w:tc>
          <w:tcPr>
            <w:tcW w:w="1530" w:type="dxa"/>
            <w:tcMar>
              <w:left w:w="86" w:type="dxa"/>
              <w:right w:w="86" w:type="dxa"/>
            </w:tcMar>
          </w:tcPr>
          <w:p w14:paraId="00778531" w14:textId="416C3D5E" w:rsidR="00E465B6"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c>
          <w:tcPr>
            <w:tcW w:w="1440" w:type="dxa"/>
            <w:tcMar>
              <w:left w:w="86" w:type="dxa"/>
              <w:right w:w="86" w:type="dxa"/>
            </w:tcMar>
          </w:tcPr>
          <w:p w14:paraId="043D5743" w14:textId="3EE4A34A" w:rsidR="00E465B6"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c>
          <w:tcPr>
            <w:tcW w:w="1370" w:type="dxa"/>
            <w:tcMar>
              <w:left w:w="86" w:type="dxa"/>
              <w:right w:w="86" w:type="dxa"/>
            </w:tcMar>
          </w:tcPr>
          <w:p w14:paraId="40494A22" w14:textId="7CDD641C" w:rsidR="00E465B6"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r>
      <w:tr w:rsidR="00435EF4" w:rsidRPr="006C76EF" w14:paraId="615ADD3F" w14:textId="77777777" w:rsidTr="00DE5D4F">
        <w:trPr>
          <w:jc w:val="center"/>
        </w:trPr>
        <w:tc>
          <w:tcPr>
            <w:tcW w:w="5125" w:type="dxa"/>
            <w:shd w:val="clear" w:color="auto" w:fill="E7E6E6" w:themeFill="background2"/>
            <w:tcMar>
              <w:left w:w="86" w:type="dxa"/>
              <w:right w:w="86" w:type="dxa"/>
            </w:tcMar>
          </w:tcPr>
          <w:p w14:paraId="1AF05735" w14:textId="1602FEFF" w:rsidR="00E465B6" w:rsidRPr="006C76EF" w:rsidRDefault="002470AC" w:rsidP="00DE5D4F">
            <w:pPr>
              <w:pStyle w:val="BodyText"/>
              <w:spacing w:before="20" w:after="20"/>
              <w:rPr>
                <w:rFonts w:cs="Times New Roman"/>
                <w:sz w:val="18"/>
                <w:szCs w:val="18"/>
                <w:lang w:val="es-419"/>
              </w:rPr>
            </w:pPr>
            <w:r w:rsidRPr="006C76EF">
              <w:rPr>
                <w:rFonts w:cs="Times New Roman"/>
                <w:sz w:val="18"/>
                <w:szCs w:val="18"/>
                <w:lang w:val="es-419"/>
              </w:rPr>
              <w:t>Sección</w:t>
            </w:r>
            <w:r w:rsidR="00432DAF" w:rsidRPr="006C76EF">
              <w:rPr>
                <w:rFonts w:cs="Times New Roman"/>
                <w:sz w:val="18"/>
                <w:szCs w:val="18"/>
                <w:lang w:val="es-419"/>
              </w:rPr>
              <w:t xml:space="preserve"> G.</w:t>
            </w:r>
            <w:r w:rsidR="00432DAF" w:rsidRPr="006C76EF">
              <w:rPr>
                <w:lang w:val="es-419"/>
              </w:rPr>
              <w:t xml:space="preserve"> </w:t>
            </w:r>
            <w:r w:rsidR="00432DAF" w:rsidRPr="006C76EF">
              <w:rPr>
                <w:rFonts w:cs="Times New Roman"/>
                <w:sz w:val="18"/>
                <w:szCs w:val="18"/>
                <w:lang w:val="es-419"/>
              </w:rPr>
              <w:t>Relaciones sociales</w:t>
            </w:r>
          </w:p>
        </w:tc>
        <w:tc>
          <w:tcPr>
            <w:tcW w:w="1530" w:type="dxa"/>
            <w:tcMar>
              <w:left w:w="86" w:type="dxa"/>
              <w:right w:w="86" w:type="dxa"/>
            </w:tcMar>
          </w:tcPr>
          <w:p w14:paraId="114E5FA7" w14:textId="005B0EB7" w:rsidR="00E465B6"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c>
          <w:tcPr>
            <w:tcW w:w="1440" w:type="dxa"/>
            <w:tcMar>
              <w:left w:w="86" w:type="dxa"/>
              <w:right w:w="86" w:type="dxa"/>
            </w:tcMar>
          </w:tcPr>
          <w:p w14:paraId="06B84384" w14:textId="58035878" w:rsidR="00E465B6"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c>
          <w:tcPr>
            <w:tcW w:w="1370" w:type="dxa"/>
            <w:tcMar>
              <w:left w:w="86" w:type="dxa"/>
              <w:right w:w="86" w:type="dxa"/>
            </w:tcMar>
          </w:tcPr>
          <w:p w14:paraId="6602DB1E" w14:textId="60DC375A" w:rsidR="00E465B6"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r>
      <w:tr w:rsidR="00435EF4" w:rsidRPr="006C76EF" w14:paraId="37E6E35F" w14:textId="77777777" w:rsidTr="00DE5D4F">
        <w:trPr>
          <w:jc w:val="center"/>
        </w:trPr>
        <w:tc>
          <w:tcPr>
            <w:tcW w:w="5125" w:type="dxa"/>
            <w:shd w:val="clear" w:color="auto" w:fill="E7E6E6" w:themeFill="background2"/>
            <w:tcMar>
              <w:left w:w="86" w:type="dxa"/>
              <w:right w:w="86" w:type="dxa"/>
            </w:tcMar>
          </w:tcPr>
          <w:p w14:paraId="5357323D" w14:textId="4CC9B6D4" w:rsidR="00AE6E4F" w:rsidRPr="006C76EF" w:rsidRDefault="002470AC" w:rsidP="00DE5D4F">
            <w:pPr>
              <w:pStyle w:val="BodyText"/>
              <w:spacing w:before="20" w:after="20"/>
              <w:rPr>
                <w:rFonts w:cs="Times New Roman"/>
                <w:sz w:val="18"/>
                <w:szCs w:val="18"/>
                <w:lang w:val="es-419"/>
              </w:rPr>
            </w:pPr>
            <w:r w:rsidRPr="006C76EF">
              <w:rPr>
                <w:rFonts w:cs="Times New Roman"/>
                <w:sz w:val="18"/>
                <w:szCs w:val="18"/>
                <w:lang w:val="es-419"/>
              </w:rPr>
              <w:t>Sección</w:t>
            </w:r>
            <w:r w:rsidR="00AE6E4F" w:rsidRPr="006C76EF">
              <w:rPr>
                <w:rFonts w:cs="Times New Roman"/>
                <w:sz w:val="18"/>
                <w:szCs w:val="18"/>
                <w:lang w:val="es-419"/>
              </w:rPr>
              <w:t xml:space="preserve"> </w:t>
            </w:r>
            <w:r w:rsidR="00432DAF" w:rsidRPr="006C76EF">
              <w:rPr>
                <w:rFonts w:cs="Times New Roman"/>
                <w:sz w:val="18"/>
                <w:szCs w:val="18"/>
                <w:lang w:val="es-419"/>
              </w:rPr>
              <w:t>H.</w:t>
            </w:r>
            <w:r w:rsidR="00432DAF" w:rsidRPr="006C76EF">
              <w:rPr>
                <w:lang w:val="es-419"/>
              </w:rPr>
              <w:t xml:space="preserve"> </w:t>
            </w:r>
            <w:r w:rsidR="00432DAF" w:rsidRPr="006C76EF">
              <w:rPr>
                <w:rFonts w:cs="Times New Roman"/>
                <w:sz w:val="18"/>
                <w:szCs w:val="18"/>
                <w:lang w:val="es-419"/>
              </w:rPr>
              <w:t>Preguntas específicas del programa</w:t>
            </w:r>
            <w:r w:rsidR="00AE6E4F" w:rsidRPr="006C76EF">
              <w:rPr>
                <w:rFonts w:cs="Times New Roman"/>
                <w:sz w:val="18"/>
                <w:szCs w:val="18"/>
                <w:lang w:val="es-419"/>
              </w:rPr>
              <w:t xml:space="preserve"> </w:t>
            </w:r>
          </w:p>
        </w:tc>
        <w:tc>
          <w:tcPr>
            <w:tcW w:w="1530" w:type="dxa"/>
            <w:tcMar>
              <w:left w:w="86" w:type="dxa"/>
              <w:right w:w="86" w:type="dxa"/>
            </w:tcMar>
          </w:tcPr>
          <w:p w14:paraId="532F3EED" w14:textId="4E06E5A1" w:rsidR="00AE6E4F" w:rsidRPr="006C76EF" w:rsidRDefault="004F7BDA" w:rsidP="00DE5D4F">
            <w:pPr>
              <w:pStyle w:val="BodyText"/>
              <w:spacing w:before="20" w:after="20"/>
              <w:rPr>
                <w:rFonts w:cs="Times New Roman"/>
                <w:sz w:val="20"/>
                <w:szCs w:val="20"/>
                <w:lang w:val="es-419"/>
              </w:rPr>
            </w:pPr>
            <w:r w:rsidRPr="006C76EF">
              <w:rPr>
                <w:rFonts w:cs="Times New Roman"/>
                <w:sz w:val="18"/>
                <w:szCs w:val="18"/>
                <w:lang w:val="es-419"/>
              </w:rPr>
              <w:t>Consulte Apéndice A</w:t>
            </w:r>
          </w:p>
        </w:tc>
        <w:tc>
          <w:tcPr>
            <w:tcW w:w="1440" w:type="dxa"/>
            <w:tcMar>
              <w:left w:w="86" w:type="dxa"/>
              <w:right w:w="86" w:type="dxa"/>
            </w:tcMar>
          </w:tcPr>
          <w:p w14:paraId="568DF219" w14:textId="2D7B0AC1" w:rsidR="00AE6E4F" w:rsidRPr="006C76EF" w:rsidRDefault="004F7BDA" w:rsidP="00DE5D4F">
            <w:pPr>
              <w:pStyle w:val="BodyText"/>
              <w:spacing w:before="20" w:after="20"/>
              <w:rPr>
                <w:rFonts w:cs="Times New Roman"/>
                <w:sz w:val="18"/>
                <w:szCs w:val="18"/>
                <w:lang w:val="es-419"/>
              </w:rPr>
            </w:pPr>
            <w:r w:rsidRPr="006C76EF">
              <w:rPr>
                <w:rFonts w:cs="Times New Roman"/>
                <w:sz w:val="18"/>
                <w:szCs w:val="18"/>
                <w:lang w:val="es-419"/>
              </w:rPr>
              <w:t>Consulte Apéndice A</w:t>
            </w:r>
          </w:p>
        </w:tc>
        <w:tc>
          <w:tcPr>
            <w:tcW w:w="1370" w:type="dxa"/>
            <w:tcMar>
              <w:left w:w="86" w:type="dxa"/>
              <w:right w:w="86" w:type="dxa"/>
            </w:tcMar>
          </w:tcPr>
          <w:p w14:paraId="1E8D876B" w14:textId="4EE7C024" w:rsidR="00AE6E4F" w:rsidRPr="006C76EF" w:rsidRDefault="004F7BDA" w:rsidP="00DE5D4F">
            <w:pPr>
              <w:pStyle w:val="BodyText"/>
              <w:spacing w:before="20" w:after="20"/>
              <w:rPr>
                <w:rFonts w:cs="Times New Roman"/>
                <w:sz w:val="18"/>
                <w:szCs w:val="18"/>
                <w:lang w:val="es-419"/>
              </w:rPr>
            </w:pPr>
            <w:r w:rsidRPr="006C76EF">
              <w:rPr>
                <w:rFonts w:cs="Times New Roman"/>
                <w:sz w:val="18"/>
                <w:szCs w:val="18"/>
                <w:lang w:val="es-419"/>
              </w:rPr>
              <w:t>Consulte Apéndice A</w:t>
            </w:r>
          </w:p>
        </w:tc>
      </w:tr>
      <w:tr w:rsidR="00435EF4" w:rsidRPr="006C76EF" w14:paraId="0F5E2F7C" w14:textId="77777777" w:rsidTr="00DE5D4F">
        <w:trPr>
          <w:jc w:val="center"/>
        </w:trPr>
        <w:tc>
          <w:tcPr>
            <w:tcW w:w="5125" w:type="dxa"/>
            <w:shd w:val="clear" w:color="auto" w:fill="E7E6E6" w:themeFill="background2"/>
            <w:tcMar>
              <w:left w:w="86" w:type="dxa"/>
              <w:right w:w="86" w:type="dxa"/>
            </w:tcMar>
          </w:tcPr>
          <w:p w14:paraId="6F2D659C" w14:textId="00254C86" w:rsidR="008660CB" w:rsidRPr="006C76EF" w:rsidRDefault="002470AC" w:rsidP="00DE5D4F">
            <w:pPr>
              <w:pStyle w:val="BodyText"/>
              <w:spacing w:before="20" w:after="20"/>
              <w:rPr>
                <w:rFonts w:cs="Times New Roman"/>
                <w:sz w:val="18"/>
                <w:szCs w:val="18"/>
                <w:lang w:val="es-419"/>
              </w:rPr>
            </w:pPr>
            <w:r w:rsidRPr="006C76EF">
              <w:rPr>
                <w:rFonts w:cs="Times New Roman"/>
                <w:sz w:val="18"/>
                <w:szCs w:val="18"/>
                <w:lang w:val="es-419"/>
              </w:rPr>
              <w:t>Sección</w:t>
            </w:r>
            <w:r w:rsidR="00432DAF" w:rsidRPr="006C76EF">
              <w:rPr>
                <w:rFonts w:cs="Times New Roman"/>
                <w:sz w:val="18"/>
                <w:szCs w:val="18"/>
                <w:lang w:val="es-419"/>
              </w:rPr>
              <w:t xml:space="preserve"> I.</w:t>
            </w:r>
            <w:r w:rsidR="00432DAF" w:rsidRPr="006C76EF">
              <w:rPr>
                <w:lang w:val="es-419"/>
              </w:rPr>
              <w:t xml:space="preserve"> </w:t>
            </w:r>
            <w:r w:rsidR="00432DAF" w:rsidRPr="006C76EF">
              <w:rPr>
                <w:rFonts w:cs="Times New Roman"/>
                <w:sz w:val="18"/>
                <w:szCs w:val="18"/>
                <w:lang w:val="es-419"/>
              </w:rPr>
              <w:t>Estado de seguimiento</w:t>
            </w:r>
          </w:p>
        </w:tc>
        <w:tc>
          <w:tcPr>
            <w:tcW w:w="1530" w:type="dxa"/>
            <w:tcMar>
              <w:left w:w="86" w:type="dxa"/>
              <w:right w:w="86" w:type="dxa"/>
            </w:tcMar>
          </w:tcPr>
          <w:p w14:paraId="3B9FF660" w14:textId="4BB267C1" w:rsidR="008660CB" w:rsidRPr="006C76EF" w:rsidRDefault="00580481" w:rsidP="00DE5D4F">
            <w:pPr>
              <w:pStyle w:val="BodyText"/>
              <w:spacing w:before="20" w:after="20"/>
              <w:rPr>
                <w:rFonts w:cs="Times New Roman"/>
                <w:sz w:val="20"/>
                <w:szCs w:val="20"/>
                <w:lang w:val="es-419"/>
              </w:rPr>
            </w:pPr>
            <w:r w:rsidRPr="006C76EF">
              <w:rPr>
                <w:rFonts w:cs="Times New Roman"/>
                <w:sz w:val="20"/>
                <w:szCs w:val="20"/>
                <w:lang w:val="es-419"/>
              </w:rPr>
              <w:t>No</w:t>
            </w:r>
          </w:p>
        </w:tc>
        <w:tc>
          <w:tcPr>
            <w:tcW w:w="1440" w:type="dxa"/>
            <w:tcMar>
              <w:left w:w="86" w:type="dxa"/>
              <w:right w:w="86" w:type="dxa"/>
            </w:tcMar>
          </w:tcPr>
          <w:p w14:paraId="02BB9F83" w14:textId="4D2AB120" w:rsidR="008660CB"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c>
          <w:tcPr>
            <w:tcW w:w="1370" w:type="dxa"/>
            <w:tcMar>
              <w:left w:w="86" w:type="dxa"/>
              <w:right w:w="86" w:type="dxa"/>
            </w:tcMar>
          </w:tcPr>
          <w:p w14:paraId="72E327DF" w14:textId="4923C278" w:rsidR="008660CB" w:rsidRPr="006C76EF" w:rsidRDefault="00293324" w:rsidP="00DE5D4F">
            <w:pPr>
              <w:pStyle w:val="BodyText"/>
              <w:spacing w:before="20" w:after="20"/>
              <w:rPr>
                <w:rFonts w:cs="Times New Roman"/>
                <w:sz w:val="20"/>
                <w:szCs w:val="20"/>
                <w:lang w:val="es-419"/>
              </w:rPr>
            </w:pPr>
            <w:r w:rsidRPr="006C76EF">
              <w:rPr>
                <w:rFonts w:cs="Times New Roman"/>
                <w:sz w:val="20"/>
                <w:szCs w:val="20"/>
                <w:lang w:val="es-419"/>
              </w:rPr>
              <w:t>No</w:t>
            </w:r>
          </w:p>
        </w:tc>
      </w:tr>
      <w:tr w:rsidR="00435EF4" w:rsidRPr="006C76EF" w14:paraId="0A036FF8" w14:textId="77777777" w:rsidTr="00DE5D4F">
        <w:trPr>
          <w:jc w:val="center"/>
        </w:trPr>
        <w:tc>
          <w:tcPr>
            <w:tcW w:w="5125" w:type="dxa"/>
            <w:shd w:val="clear" w:color="auto" w:fill="E7E6E6" w:themeFill="background2"/>
            <w:tcMar>
              <w:left w:w="86" w:type="dxa"/>
              <w:right w:w="86" w:type="dxa"/>
            </w:tcMar>
          </w:tcPr>
          <w:p w14:paraId="609F5D27" w14:textId="426F5C8E" w:rsidR="008660CB" w:rsidRPr="006C76EF" w:rsidRDefault="002470AC" w:rsidP="00DE5D4F">
            <w:pPr>
              <w:pStyle w:val="BodyText"/>
              <w:spacing w:before="20" w:after="20"/>
              <w:rPr>
                <w:rFonts w:cs="Times New Roman"/>
                <w:sz w:val="18"/>
                <w:szCs w:val="18"/>
                <w:lang w:val="es-419"/>
              </w:rPr>
            </w:pPr>
            <w:bookmarkStart w:id="6" w:name="_Hlk124241010"/>
            <w:r w:rsidRPr="006C76EF">
              <w:rPr>
                <w:rFonts w:cs="Times New Roman"/>
                <w:sz w:val="18"/>
                <w:szCs w:val="18"/>
                <w:lang w:val="es-419"/>
              </w:rPr>
              <w:t>Sección</w:t>
            </w:r>
            <w:r w:rsidR="00432DAF" w:rsidRPr="006C76EF">
              <w:rPr>
                <w:rFonts w:cs="Times New Roman"/>
                <w:sz w:val="18"/>
                <w:szCs w:val="18"/>
                <w:lang w:val="es-419"/>
              </w:rPr>
              <w:t xml:space="preserve"> J. Estado de alta médica</w:t>
            </w:r>
            <w:bookmarkEnd w:id="6"/>
          </w:p>
        </w:tc>
        <w:tc>
          <w:tcPr>
            <w:tcW w:w="1530" w:type="dxa"/>
            <w:tcMar>
              <w:left w:w="86" w:type="dxa"/>
              <w:right w:w="86" w:type="dxa"/>
            </w:tcMar>
          </w:tcPr>
          <w:p w14:paraId="5CC58F03" w14:textId="1E129371" w:rsidR="008660CB" w:rsidRPr="006C76EF" w:rsidRDefault="00580481" w:rsidP="00DE5D4F">
            <w:pPr>
              <w:pStyle w:val="BodyText"/>
              <w:spacing w:before="20" w:after="20"/>
              <w:rPr>
                <w:rFonts w:cs="Times New Roman"/>
                <w:sz w:val="20"/>
                <w:szCs w:val="20"/>
                <w:lang w:val="es-419"/>
              </w:rPr>
            </w:pPr>
            <w:r w:rsidRPr="006C76EF">
              <w:rPr>
                <w:rFonts w:cs="Times New Roman"/>
                <w:sz w:val="20"/>
                <w:szCs w:val="20"/>
                <w:lang w:val="es-419"/>
              </w:rPr>
              <w:t>No</w:t>
            </w:r>
          </w:p>
        </w:tc>
        <w:tc>
          <w:tcPr>
            <w:tcW w:w="1440" w:type="dxa"/>
            <w:tcMar>
              <w:left w:w="86" w:type="dxa"/>
              <w:right w:w="86" w:type="dxa"/>
            </w:tcMar>
          </w:tcPr>
          <w:p w14:paraId="220C4ADF" w14:textId="396C44F6" w:rsidR="008660CB" w:rsidRPr="006C76EF" w:rsidRDefault="00D457F4" w:rsidP="00DE5D4F">
            <w:pPr>
              <w:pStyle w:val="BodyText"/>
              <w:spacing w:before="20" w:after="20"/>
              <w:rPr>
                <w:rFonts w:cs="Times New Roman"/>
                <w:sz w:val="20"/>
                <w:szCs w:val="20"/>
                <w:lang w:val="es-419"/>
              </w:rPr>
            </w:pPr>
            <w:r w:rsidRPr="006C76EF">
              <w:rPr>
                <w:rFonts w:cs="Times New Roman"/>
                <w:sz w:val="20"/>
                <w:szCs w:val="20"/>
                <w:lang w:val="es-419"/>
              </w:rPr>
              <w:t>No</w:t>
            </w:r>
          </w:p>
        </w:tc>
        <w:tc>
          <w:tcPr>
            <w:tcW w:w="1370" w:type="dxa"/>
            <w:tcMar>
              <w:left w:w="86" w:type="dxa"/>
              <w:right w:w="86" w:type="dxa"/>
            </w:tcMar>
          </w:tcPr>
          <w:p w14:paraId="4CA10C40" w14:textId="24A97C1A" w:rsidR="008660CB"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r>
      <w:tr w:rsidR="00435EF4" w:rsidRPr="006C76EF" w14:paraId="2B6E4A74" w14:textId="77777777" w:rsidTr="00DE5D4F">
        <w:trPr>
          <w:jc w:val="center"/>
        </w:trPr>
        <w:tc>
          <w:tcPr>
            <w:tcW w:w="5125" w:type="dxa"/>
            <w:shd w:val="clear" w:color="auto" w:fill="E7E6E6" w:themeFill="background2"/>
            <w:tcMar>
              <w:left w:w="86" w:type="dxa"/>
              <w:right w:w="86" w:type="dxa"/>
            </w:tcMar>
          </w:tcPr>
          <w:p w14:paraId="4D0C28DA" w14:textId="2A675677" w:rsidR="008660CB" w:rsidRPr="006C76EF" w:rsidRDefault="002470AC" w:rsidP="00DE5D4F">
            <w:pPr>
              <w:pStyle w:val="BodyText"/>
              <w:spacing w:before="20" w:after="20"/>
              <w:rPr>
                <w:rFonts w:cs="Times New Roman"/>
                <w:sz w:val="18"/>
                <w:szCs w:val="18"/>
                <w:lang w:val="es-419"/>
              </w:rPr>
            </w:pPr>
            <w:bookmarkStart w:id="7" w:name="_Hlk124245541"/>
            <w:r w:rsidRPr="006C76EF">
              <w:rPr>
                <w:rFonts w:cs="Times New Roman"/>
                <w:sz w:val="18"/>
                <w:szCs w:val="18"/>
                <w:lang w:val="es-419"/>
              </w:rPr>
              <w:t>Sección</w:t>
            </w:r>
            <w:r w:rsidR="00432DAF" w:rsidRPr="006C76EF">
              <w:rPr>
                <w:rFonts w:cs="Times New Roman"/>
                <w:sz w:val="18"/>
                <w:szCs w:val="18"/>
                <w:lang w:val="es-419"/>
              </w:rPr>
              <w:t xml:space="preserve"> K. Servicios recibidos </w:t>
            </w:r>
            <w:bookmarkEnd w:id="7"/>
          </w:p>
        </w:tc>
        <w:tc>
          <w:tcPr>
            <w:tcW w:w="1530" w:type="dxa"/>
            <w:tcMar>
              <w:left w:w="86" w:type="dxa"/>
              <w:right w:w="86" w:type="dxa"/>
            </w:tcMar>
          </w:tcPr>
          <w:p w14:paraId="668815E0" w14:textId="6291C134" w:rsidR="008660CB" w:rsidRPr="006C76EF" w:rsidRDefault="00580481" w:rsidP="00DE5D4F">
            <w:pPr>
              <w:pStyle w:val="BodyText"/>
              <w:spacing w:before="20" w:after="20"/>
              <w:rPr>
                <w:rFonts w:cs="Times New Roman"/>
                <w:sz w:val="20"/>
                <w:szCs w:val="20"/>
                <w:lang w:val="es-419"/>
              </w:rPr>
            </w:pPr>
            <w:r w:rsidRPr="006C76EF">
              <w:rPr>
                <w:rFonts w:cs="Times New Roman"/>
                <w:sz w:val="20"/>
                <w:szCs w:val="20"/>
                <w:lang w:val="es-419"/>
              </w:rPr>
              <w:t>No</w:t>
            </w:r>
          </w:p>
        </w:tc>
        <w:tc>
          <w:tcPr>
            <w:tcW w:w="1440" w:type="dxa"/>
            <w:tcMar>
              <w:left w:w="86" w:type="dxa"/>
              <w:right w:w="86" w:type="dxa"/>
            </w:tcMar>
          </w:tcPr>
          <w:p w14:paraId="0DBC14AF" w14:textId="2722274A" w:rsidR="008660CB" w:rsidRPr="006C76EF" w:rsidRDefault="00D457F4" w:rsidP="00DE5D4F">
            <w:pPr>
              <w:pStyle w:val="BodyText"/>
              <w:spacing w:before="20" w:after="20"/>
              <w:rPr>
                <w:rFonts w:cs="Times New Roman"/>
                <w:sz w:val="20"/>
                <w:szCs w:val="20"/>
                <w:lang w:val="es-419"/>
              </w:rPr>
            </w:pPr>
            <w:r w:rsidRPr="006C76EF">
              <w:rPr>
                <w:rFonts w:cs="Times New Roman"/>
                <w:sz w:val="20"/>
                <w:szCs w:val="20"/>
                <w:lang w:val="es-419"/>
              </w:rPr>
              <w:t>No</w:t>
            </w:r>
          </w:p>
        </w:tc>
        <w:tc>
          <w:tcPr>
            <w:tcW w:w="1370" w:type="dxa"/>
            <w:tcMar>
              <w:left w:w="86" w:type="dxa"/>
              <w:right w:w="86" w:type="dxa"/>
            </w:tcMar>
          </w:tcPr>
          <w:p w14:paraId="03723D0B" w14:textId="2206E873" w:rsidR="008660CB" w:rsidRPr="006C76EF" w:rsidRDefault="004F7BDA" w:rsidP="00DE5D4F">
            <w:pPr>
              <w:pStyle w:val="BodyText"/>
              <w:spacing w:before="20" w:after="20"/>
              <w:rPr>
                <w:rFonts w:cs="Times New Roman"/>
                <w:sz w:val="20"/>
                <w:szCs w:val="20"/>
                <w:lang w:val="es-419"/>
              </w:rPr>
            </w:pPr>
            <w:r w:rsidRPr="006C76EF">
              <w:rPr>
                <w:rFonts w:cs="Times New Roman"/>
                <w:sz w:val="20"/>
                <w:szCs w:val="20"/>
                <w:lang w:val="es-419"/>
              </w:rPr>
              <w:t>Sí</w:t>
            </w:r>
          </w:p>
        </w:tc>
      </w:tr>
    </w:tbl>
    <w:p w14:paraId="4B20C032" w14:textId="2D140D50" w:rsidR="00275C26" w:rsidRPr="006C76EF" w:rsidRDefault="00275C26" w:rsidP="00994E6B">
      <w:pPr>
        <w:pStyle w:val="BodyText"/>
        <w:rPr>
          <w:rFonts w:cs="Times New Roman"/>
          <w:lang w:val="es-419"/>
        </w:rPr>
      </w:pPr>
    </w:p>
    <w:p w14:paraId="754F8256" w14:textId="6F972EC8" w:rsidR="00EE3314" w:rsidRPr="006C76EF" w:rsidRDefault="00EE3314" w:rsidP="00994E6B">
      <w:pPr>
        <w:pStyle w:val="BodyText"/>
        <w:rPr>
          <w:rFonts w:cs="Times New Roman"/>
          <w:lang w:val="es-419"/>
        </w:rPr>
      </w:pPr>
      <w:r w:rsidRPr="006C76EF">
        <w:rPr>
          <w:rFonts w:cs="Times New Roman"/>
          <w:noProof/>
          <w:lang w:val="es-419"/>
        </w:rPr>
        <w:lastRenderedPageBreak/>
        <mc:AlternateContent>
          <mc:Choice Requires="wps">
            <w:drawing>
              <wp:inline distT="0" distB="0" distL="0" distR="0" wp14:anchorId="15EAADAA" wp14:editId="3FFA72F4">
                <wp:extent cx="5943600" cy="1377462"/>
                <wp:effectExtent l="0" t="0" r="1905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7462"/>
                        </a:xfrm>
                        <a:prstGeom prst="rect">
                          <a:avLst/>
                        </a:prstGeom>
                        <a:solidFill>
                          <a:schemeClr val="bg2"/>
                        </a:solidFill>
                        <a:ln w="9525">
                          <a:solidFill>
                            <a:schemeClr val="bg2"/>
                          </a:solidFill>
                          <a:miter lim="800000"/>
                          <a:headEnd/>
                          <a:tailEnd/>
                        </a:ln>
                      </wps:spPr>
                      <wps:txbx>
                        <w:txbxContent>
                          <w:p w14:paraId="68F92253" w14:textId="1F4A32C0" w:rsidR="00EE3314" w:rsidRPr="006C76EF" w:rsidRDefault="00432DAF" w:rsidP="004E403E">
                            <w:pPr>
                              <w:pStyle w:val="BodyText"/>
                              <w:rPr>
                                <w:rFonts w:cs="Times New Roman"/>
                                <w:sz w:val="20"/>
                                <w:szCs w:val="20"/>
                                <w:lang w:val="es-US"/>
                              </w:rPr>
                            </w:pPr>
                            <w:r w:rsidRPr="006C76EF">
                              <w:rPr>
                                <w:rFonts w:cs="Times New Roman"/>
                                <w:b/>
                                <w:bCs/>
                                <w:sz w:val="22"/>
                                <w:lang w:val="es-US"/>
                              </w:rPr>
                              <w:t xml:space="preserve">Solamente para </w:t>
                            </w:r>
                            <w:r w:rsidR="007169EB">
                              <w:rPr>
                                <w:rFonts w:cs="Times New Roman"/>
                                <w:b/>
                                <w:bCs/>
                                <w:sz w:val="22"/>
                                <w:lang w:val="es-US"/>
                              </w:rPr>
                              <w:t>S</w:t>
                            </w:r>
                            <w:r w:rsidRPr="006C76EF">
                              <w:rPr>
                                <w:rFonts w:cs="Times New Roman"/>
                                <w:b/>
                                <w:bCs/>
                                <w:sz w:val="22"/>
                                <w:lang w:val="es-US"/>
                              </w:rPr>
                              <w:t xml:space="preserve">ubvenciones de </w:t>
                            </w:r>
                            <w:r w:rsidRPr="000B06B8">
                              <w:rPr>
                                <w:rFonts w:cs="Times New Roman"/>
                                <w:b/>
                                <w:bCs/>
                                <w:sz w:val="22"/>
                                <w:lang w:val="es-US"/>
                              </w:rPr>
                              <w:t>Detección, intervenci</w:t>
                            </w:r>
                            <w:r w:rsidRPr="006C76EF">
                              <w:rPr>
                                <w:rFonts w:cs="Times New Roman"/>
                                <w:b/>
                                <w:bCs/>
                                <w:sz w:val="22"/>
                                <w:lang w:val="es-US"/>
                              </w:rPr>
                              <w:t>ón</w:t>
                            </w:r>
                            <w:r w:rsidR="0052226B" w:rsidRPr="0052226B">
                              <w:rPr>
                                <w:rFonts w:cs="Times New Roman"/>
                                <w:b/>
                                <w:bCs/>
                                <w:sz w:val="22"/>
                                <w:lang w:val="es-US"/>
                              </w:rPr>
                              <w:t xml:space="preserve"> </w:t>
                            </w:r>
                            <w:r w:rsidR="0052226B" w:rsidRPr="000B06B8">
                              <w:rPr>
                                <w:rFonts w:cs="Times New Roman"/>
                                <w:b/>
                                <w:bCs/>
                                <w:sz w:val="22"/>
                                <w:lang w:val="es-US"/>
                              </w:rPr>
                              <w:t>breve</w:t>
                            </w:r>
                            <w:r w:rsidRPr="000B06B8">
                              <w:rPr>
                                <w:rFonts w:cs="Times New Roman"/>
                                <w:b/>
                                <w:bCs/>
                                <w:sz w:val="22"/>
                                <w:lang w:val="es-US"/>
                              </w:rPr>
                              <w:t xml:space="preserve"> </w:t>
                            </w:r>
                            <w:r w:rsidR="0052226B">
                              <w:rPr>
                                <w:rFonts w:cs="Times New Roman"/>
                                <w:b/>
                                <w:bCs/>
                                <w:sz w:val="22"/>
                                <w:lang w:val="es-US"/>
                              </w:rPr>
                              <w:t xml:space="preserve">y </w:t>
                            </w:r>
                            <w:r w:rsidRPr="006C76EF">
                              <w:rPr>
                                <w:rFonts w:cs="Times New Roman"/>
                                <w:b/>
                                <w:bCs/>
                                <w:sz w:val="22"/>
                                <w:lang w:val="es-US"/>
                              </w:rPr>
                              <w:t>derivación</w:t>
                            </w:r>
                            <w:r w:rsidR="0052226B">
                              <w:rPr>
                                <w:rFonts w:cs="Times New Roman"/>
                                <w:b/>
                                <w:bCs/>
                                <w:sz w:val="22"/>
                                <w:lang w:val="es-US"/>
                              </w:rPr>
                              <w:t xml:space="preserve"> para recibir tratamiento</w:t>
                            </w:r>
                            <w:r w:rsidRPr="000B06B8">
                              <w:rPr>
                                <w:rFonts w:cs="Times New Roman"/>
                                <w:b/>
                                <w:bCs/>
                                <w:sz w:val="22"/>
                                <w:lang w:val="es-US"/>
                              </w:rPr>
                              <w:t xml:space="preserve"> </w:t>
                            </w:r>
                            <w:r w:rsidRPr="006C76EF">
                              <w:rPr>
                                <w:rFonts w:cs="Times New Roman"/>
                                <w:b/>
                                <w:bCs/>
                                <w:sz w:val="22"/>
                                <w:lang w:val="es-US"/>
                              </w:rPr>
                              <w:t xml:space="preserve">(SBIRT por sus siglas en inglés): </w:t>
                            </w:r>
                            <w:r w:rsidR="0052226B" w:rsidRPr="006C76EF">
                              <w:rPr>
                                <w:rFonts w:cs="Times New Roman"/>
                                <w:sz w:val="22"/>
                                <w:lang w:val="es-US"/>
                              </w:rPr>
                              <w:t>Se exige a los</w:t>
                            </w:r>
                            <w:r w:rsidR="0052226B">
                              <w:rPr>
                                <w:rFonts w:cs="Times New Roman"/>
                                <w:b/>
                                <w:bCs/>
                                <w:sz w:val="22"/>
                                <w:lang w:val="es-US"/>
                              </w:rPr>
                              <w:t xml:space="preserve"> </w:t>
                            </w:r>
                            <w:r w:rsidR="0052226B">
                              <w:rPr>
                                <w:rFonts w:cs="Times New Roman"/>
                                <w:sz w:val="22"/>
                                <w:lang w:val="es-US"/>
                              </w:rPr>
                              <w:t>servicios de t</w:t>
                            </w:r>
                            <w:r w:rsidRPr="000B06B8">
                              <w:rPr>
                                <w:rFonts w:cs="Times New Roman"/>
                                <w:sz w:val="22"/>
                                <w:lang w:val="es-US"/>
                              </w:rPr>
                              <w:t xml:space="preserve">ratamiento </w:t>
                            </w:r>
                            <w:r w:rsidR="0052226B">
                              <w:rPr>
                                <w:rFonts w:cs="Times New Roman"/>
                                <w:sz w:val="22"/>
                                <w:lang w:val="es-US"/>
                              </w:rPr>
                              <w:t xml:space="preserve">breve </w:t>
                            </w:r>
                            <w:r w:rsidRPr="000B06B8">
                              <w:rPr>
                                <w:rFonts w:cs="Times New Roman"/>
                                <w:sz w:val="22"/>
                                <w:lang w:val="es-US"/>
                              </w:rPr>
                              <w:t>(BT por sus siglas en inglés)</w:t>
                            </w:r>
                            <w:r w:rsidR="0052226B">
                              <w:rPr>
                                <w:rFonts w:cs="Times New Roman"/>
                                <w:sz w:val="22"/>
                                <w:lang w:val="es-US"/>
                              </w:rPr>
                              <w:t xml:space="preserve"> y derivación para recibir tratamiento (RT</w:t>
                            </w:r>
                            <w:r w:rsidR="0052226B" w:rsidRPr="0052226B">
                              <w:rPr>
                                <w:rFonts w:cs="Times New Roman"/>
                                <w:sz w:val="22"/>
                                <w:lang w:val="es-US"/>
                              </w:rPr>
                              <w:t xml:space="preserve"> </w:t>
                            </w:r>
                            <w:r w:rsidR="0052226B" w:rsidRPr="000B06B8">
                              <w:rPr>
                                <w:rFonts w:cs="Times New Roman"/>
                                <w:sz w:val="22"/>
                                <w:lang w:val="es-US"/>
                              </w:rPr>
                              <w:t>por sus siglas en inglés</w:t>
                            </w:r>
                            <w:r w:rsidR="0052226B">
                              <w:rPr>
                                <w:rFonts w:cs="Times New Roman"/>
                                <w:sz w:val="22"/>
                                <w:lang w:val="es-US"/>
                              </w:rPr>
                              <w:t>) que completen las secciones GPRA según lo descrito en el tercer párrafo de la Descripción general (incluyendo la sección H6 de las Preguntas específicas del programa). Se exige a los servicios de intervención breve (BI por sus siglas en inglés) que completen solamente las secciones A, B, y H en el período inicial/admisión; las secciones B, H, e I en el seguimiento; y las secciones B, H, J, y K en el alta médica.</w:t>
                            </w:r>
                          </w:p>
                        </w:txbxContent>
                      </wps:txbx>
                      <wps:bodyPr rot="0" vert="horz" wrap="square" lIns="91440" tIns="45720" rIns="91440" bIns="45720" anchor="t" anchorCtr="0">
                        <a:noAutofit/>
                      </wps:bodyPr>
                    </wps:wsp>
                  </a:graphicData>
                </a:graphic>
              </wp:inline>
            </w:drawing>
          </mc:Choice>
          <mc:Fallback>
            <w:pict>
              <v:shapetype w14:anchorId="15EAADAA" id="_x0000_t202" coordsize="21600,21600" o:spt="202" path="m,l,21600r21600,l21600,xe">
                <v:stroke joinstyle="miter"/>
                <v:path gradientshapeok="t" o:connecttype="rect"/>
              </v:shapetype>
              <v:shape id="Text Box 2" o:spid="_x0000_s1026" type="#_x0000_t202" style="width:468pt;height:1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" fillcolor="#e7e6e6 [3214]" strokecolor="#e7e6e6 [3214]">
                <v:textbox>
                  <w:txbxContent>
                    <w:p w14:paraId="68F92253" w14:textId="1F4A32C0" w:rsidR="00EE3314" w:rsidRPr="006C76EF" w:rsidRDefault="00432DAF" w:rsidP="004E403E">
                      <w:pPr>
                        <w:pStyle w:val="BodyText"/>
                        <w:rPr>
                          <w:rFonts w:cs="Times New Roman"/>
                          <w:sz w:val="20"/>
                          <w:szCs w:val="20"/>
                          <w:lang w:val="es-US"/>
                        </w:rPr>
                      </w:pPr>
                      <w:r w:rsidRPr="006C76EF">
                        <w:rPr>
                          <w:rFonts w:cs="Times New Roman"/>
                          <w:b/>
                          <w:bCs/>
                          <w:sz w:val="22"/>
                          <w:lang w:val="es-US"/>
                        </w:rPr>
                        <w:t xml:space="preserve">Solamente para </w:t>
                      </w:r>
                      <w:r w:rsidR="007169EB">
                        <w:rPr>
                          <w:rFonts w:cs="Times New Roman"/>
                          <w:b/>
                          <w:bCs/>
                          <w:sz w:val="22"/>
                          <w:lang w:val="es-US"/>
                        </w:rPr>
                        <w:t>S</w:t>
                      </w:r>
                      <w:r w:rsidRPr="006C76EF">
                        <w:rPr>
                          <w:rFonts w:cs="Times New Roman"/>
                          <w:b/>
                          <w:bCs/>
                          <w:sz w:val="22"/>
                          <w:lang w:val="es-US"/>
                        </w:rPr>
                        <w:t xml:space="preserve">ubvenciones de </w:t>
                      </w:r>
                      <w:r w:rsidRPr="000B06B8">
                        <w:rPr>
                          <w:rFonts w:cs="Times New Roman"/>
                          <w:b/>
                          <w:bCs/>
                          <w:sz w:val="22"/>
                          <w:lang w:val="es-US"/>
                        </w:rPr>
                        <w:t>Detección, intervenci</w:t>
                      </w:r>
                      <w:r w:rsidRPr="006C76EF">
                        <w:rPr>
                          <w:rFonts w:cs="Times New Roman"/>
                          <w:b/>
                          <w:bCs/>
                          <w:sz w:val="22"/>
                          <w:lang w:val="es-US"/>
                        </w:rPr>
                        <w:t>ón</w:t>
                      </w:r>
                      <w:r w:rsidR="0052226B" w:rsidRPr="0052226B">
                        <w:rPr>
                          <w:rFonts w:cs="Times New Roman"/>
                          <w:b/>
                          <w:bCs/>
                          <w:sz w:val="22"/>
                          <w:lang w:val="es-US"/>
                        </w:rPr>
                        <w:t xml:space="preserve"> </w:t>
                      </w:r>
                      <w:r w:rsidR="0052226B" w:rsidRPr="000B06B8">
                        <w:rPr>
                          <w:rFonts w:cs="Times New Roman"/>
                          <w:b/>
                          <w:bCs/>
                          <w:sz w:val="22"/>
                          <w:lang w:val="es-US"/>
                        </w:rPr>
                        <w:t>breve</w:t>
                      </w:r>
                      <w:r w:rsidRPr="000B06B8">
                        <w:rPr>
                          <w:rFonts w:cs="Times New Roman"/>
                          <w:b/>
                          <w:bCs/>
                          <w:sz w:val="22"/>
                          <w:lang w:val="es-US"/>
                        </w:rPr>
                        <w:t xml:space="preserve"> </w:t>
                      </w:r>
                      <w:r w:rsidR="0052226B">
                        <w:rPr>
                          <w:rFonts w:cs="Times New Roman"/>
                          <w:b/>
                          <w:bCs/>
                          <w:sz w:val="22"/>
                          <w:lang w:val="es-US"/>
                        </w:rPr>
                        <w:t xml:space="preserve">y </w:t>
                      </w:r>
                      <w:r w:rsidRPr="006C76EF">
                        <w:rPr>
                          <w:rFonts w:cs="Times New Roman"/>
                          <w:b/>
                          <w:bCs/>
                          <w:sz w:val="22"/>
                          <w:lang w:val="es-US"/>
                        </w:rPr>
                        <w:t>derivación</w:t>
                      </w:r>
                      <w:r w:rsidR="0052226B">
                        <w:rPr>
                          <w:rFonts w:cs="Times New Roman"/>
                          <w:b/>
                          <w:bCs/>
                          <w:sz w:val="22"/>
                          <w:lang w:val="es-US"/>
                        </w:rPr>
                        <w:t xml:space="preserve"> para recibir tratamiento</w:t>
                      </w:r>
                      <w:r w:rsidRPr="000B06B8">
                        <w:rPr>
                          <w:rFonts w:cs="Times New Roman"/>
                          <w:b/>
                          <w:bCs/>
                          <w:sz w:val="22"/>
                          <w:lang w:val="es-US"/>
                        </w:rPr>
                        <w:t xml:space="preserve"> </w:t>
                      </w:r>
                      <w:r w:rsidRPr="006C76EF">
                        <w:rPr>
                          <w:rFonts w:cs="Times New Roman"/>
                          <w:b/>
                          <w:bCs/>
                          <w:sz w:val="22"/>
                          <w:lang w:val="es-US"/>
                        </w:rPr>
                        <w:t xml:space="preserve">(SBIRT por sus siglas en inglés): </w:t>
                      </w:r>
                      <w:r w:rsidR="0052226B" w:rsidRPr="006C76EF">
                        <w:rPr>
                          <w:rFonts w:cs="Times New Roman"/>
                          <w:sz w:val="22"/>
                          <w:lang w:val="es-US"/>
                        </w:rPr>
                        <w:t>Se exige a los</w:t>
                      </w:r>
                      <w:r w:rsidR="0052226B">
                        <w:rPr>
                          <w:rFonts w:cs="Times New Roman"/>
                          <w:b/>
                          <w:bCs/>
                          <w:sz w:val="22"/>
                          <w:lang w:val="es-US"/>
                        </w:rPr>
                        <w:t xml:space="preserve"> </w:t>
                      </w:r>
                      <w:r w:rsidR="0052226B">
                        <w:rPr>
                          <w:rFonts w:cs="Times New Roman"/>
                          <w:sz w:val="22"/>
                          <w:lang w:val="es-US"/>
                        </w:rPr>
                        <w:t>servicios de t</w:t>
                      </w:r>
                      <w:r w:rsidRPr="000B06B8">
                        <w:rPr>
                          <w:rFonts w:cs="Times New Roman"/>
                          <w:sz w:val="22"/>
                          <w:lang w:val="es-US"/>
                        </w:rPr>
                        <w:t xml:space="preserve">ratamiento </w:t>
                      </w:r>
                      <w:r w:rsidR="0052226B">
                        <w:rPr>
                          <w:rFonts w:cs="Times New Roman"/>
                          <w:sz w:val="22"/>
                          <w:lang w:val="es-US"/>
                        </w:rPr>
                        <w:t xml:space="preserve">breve </w:t>
                      </w:r>
                      <w:r w:rsidRPr="000B06B8">
                        <w:rPr>
                          <w:rFonts w:cs="Times New Roman"/>
                          <w:sz w:val="22"/>
                          <w:lang w:val="es-US"/>
                        </w:rPr>
                        <w:t>(BT por sus siglas en inglés)</w:t>
                      </w:r>
                      <w:r w:rsidR="0052226B">
                        <w:rPr>
                          <w:rFonts w:cs="Times New Roman"/>
                          <w:sz w:val="22"/>
                          <w:lang w:val="es-US"/>
                        </w:rPr>
                        <w:t xml:space="preserve"> y derivación para recibir tratamiento (RT</w:t>
                      </w:r>
                      <w:r w:rsidR="0052226B" w:rsidRPr="0052226B">
                        <w:rPr>
                          <w:rFonts w:cs="Times New Roman"/>
                          <w:sz w:val="22"/>
                          <w:lang w:val="es-US"/>
                        </w:rPr>
                        <w:t xml:space="preserve"> </w:t>
                      </w:r>
                      <w:r w:rsidR="0052226B" w:rsidRPr="000B06B8">
                        <w:rPr>
                          <w:rFonts w:cs="Times New Roman"/>
                          <w:sz w:val="22"/>
                          <w:lang w:val="es-US"/>
                        </w:rPr>
                        <w:t>por sus siglas en inglés</w:t>
                      </w:r>
                      <w:r w:rsidR="0052226B">
                        <w:rPr>
                          <w:rFonts w:cs="Times New Roman"/>
                          <w:sz w:val="22"/>
                          <w:lang w:val="es-US"/>
                        </w:rPr>
                        <w:t>) que completen las secciones GPRA según lo descrito en el tercer párrafo de la Descripción general (incluyendo la sección H6 de las Preguntas específicas del programa). Se exige a los servicios de intervención breve (BI por sus siglas en inglés) que completen solamente las secciones A, B, y H en el período inicial/admisión; las secciones B, H, e I en el seguimiento; y las secciones B, H, J, y K en el alta médica.</w:t>
                      </w:r>
                    </w:p>
                  </w:txbxContent>
                </v:textbox>
                <w10:anchorlock/>
              </v:shape>
            </w:pict>
          </mc:Fallback>
        </mc:AlternateContent>
      </w:r>
    </w:p>
    <w:p w14:paraId="1803BEAC" w14:textId="477B3EA9" w:rsidR="007A5D52" w:rsidRPr="006C76EF" w:rsidRDefault="0052226B" w:rsidP="0094210B">
      <w:pPr>
        <w:pStyle w:val="Heading2Non-TOC"/>
        <w:outlineLvl w:val="2"/>
        <w:rPr>
          <w:lang w:val="es-419"/>
        </w:rPr>
      </w:pPr>
      <w:r w:rsidRPr="006C76EF">
        <w:rPr>
          <w:b w:val="0"/>
          <w:bCs/>
          <w:lang w:val="es-419"/>
        </w:rPr>
        <w:t xml:space="preserve">Orientación para las entrevistas y </w:t>
      </w:r>
      <w:r w:rsidR="001737BC" w:rsidRPr="006C76EF">
        <w:rPr>
          <w:b w:val="0"/>
          <w:bCs/>
          <w:lang w:val="es-419"/>
        </w:rPr>
        <w:t xml:space="preserve">la </w:t>
      </w:r>
      <w:r w:rsidRPr="006C76EF">
        <w:rPr>
          <w:b w:val="0"/>
          <w:bCs/>
          <w:lang w:val="es-419"/>
        </w:rPr>
        <w:t>recopilación de datos</w:t>
      </w:r>
    </w:p>
    <w:p w14:paraId="731D83E1" w14:textId="7E5E0F18" w:rsidR="00263268" w:rsidRPr="006C76EF" w:rsidRDefault="0052226B" w:rsidP="009A16DA">
      <w:pPr>
        <w:pStyle w:val="BodyText"/>
        <w:rPr>
          <w:rFonts w:cs="Times New Roman"/>
          <w:lang w:val="es-419"/>
        </w:rPr>
      </w:pPr>
      <w:r w:rsidRPr="006C76EF">
        <w:rPr>
          <w:rFonts w:cs="Times New Roman"/>
          <w:lang w:val="es-419"/>
        </w:rPr>
        <w:t xml:space="preserve">Al principio de cada sección, hay instrucciones sobre si las preguntas </w:t>
      </w:r>
      <w:r w:rsidR="001737BC" w:rsidRPr="006C76EF">
        <w:rPr>
          <w:rFonts w:cs="Times New Roman"/>
          <w:lang w:val="es-419"/>
        </w:rPr>
        <w:t xml:space="preserve">tienen que ser respondidas por el cliente </w:t>
      </w:r>
      <w:r w:rsidRPr="006C76EF">
        <w:rPr>
          <w:rFonts w:cs="Times New Roman"/>
          <w:lang w:val="es-419"/>
        </w:rPr>
        <w:t xml:space="preserve">o si </w:t>
      </w:r>
      <w:r w:rsidR="001737BC" w:rsidRPr="006C76EF">
        <w:rPr>
          <w:rFonts w:cs="Times New Roman"/>
          <w:lang w:val="es-419"/>
        </w:rPr>
        <w:t xml:space="preserve">tienen que ser completadas por </w:t>
      </w:r>
      <w:r w:rsidRPr="006C76EF">
        <w:rPr>
          <w:rFonts w:cs="Times New Roman"/>
          <w:lang w:val="es-419"/>
        </w:rPr>
        <w:t>el personal del beneficiario. No lea las preguntas al cliente que el personal del beneficiario</w:t>
      </w:r>
      <w:r w:rsidR="003A36EB" w:rsidRPr="006C76EF">
        <w:rPr>
          <w:rFonts w:cs="Times New Roman"/>
          <w:lang w:val="es-419"/>
        </w:rPr>
        <w:t xml:space="preserve"> tiene que </w:t>
      </w:r>
      <w:r w:rsidRPr="006C76EF">
        <w:rPr>
          <w:rFonts w:cs="Times New Roman"/>
          <w:lang w:val="es-419"/>
        </w:rPr>
        <w:t>recopila</w:t>
      </w:r>
      <w:r w:rsidR="003A36EB" w:rsidRPr="006C76EF">
        <w:rPr>
          <w:rFonts w:cs="Times New Roman"/>
          <w:lang w:val="es-419"/>
        </w:rPr>
        <w:t>r</w:t>
      </w:r>
      <w:r w:rsidRPr="006C76EF">
        <w:rPr>
          <w:rFonts w:cs="Times New Roman"/>
          <w:lang w:val="es-419"/>
        </w:rPr>
        <w:t>.</w:t>
      </w:r>
    </w:p>
    <w:p w14:paraId="2696983A" w14:textId="5089C3EF" w:rsidR="00504F7A" w:rsidRPr="006C76EF" w:rsidRDefault="0052226B" w:rsidP="009A16DA">
      <w:pPr>
        <w:pStyle w:val="BodyText"/>
        <w:rPr>
          <w:rFonts w:cs="Times New Roman"/>
          <w:lang w:val="es-419"/>
        </w:rPr>
      </w:pPr>
      <w:r w:rsidRPr="006C76EF">
        <w:rPr>
          <w:rFonts w:cs="Times New Roman"/>
          <w:lang w:val="es-419"/>
        </w:rPr>
        <w:t xml:space="preserve">Pídale al cliente que responda todas las preguntas donde indica una respuesta del cliente. Al principio de cada sección, presente la próxima sección de preguntas, (p. ej. “Ahora, voy a hacerle algunas preguntas sobre…”). Lea cada pregunta </w:t>
      </w:r>
      <w:proofErr w:type="spellStart"/>
      <w:r w:rsidRPr="006C76EF">
        <w:rPr>
          <w:rFonts w:cs="Times New Roman"/>
          <w:lang w:val="es-419"/>
        </w:rPr>
        <w:t>como</w:t>
      </w:r>
      <w:proofErr w:type="spellEnd"/>
      <w:r w:rsidRPr="006C76EF">
        <w:rPr>
          <w:rFonts w:cs="Times New Roman"/>
          <w:lang w:val="es-419"/>
        </w:rPr>
        <w:t xml:space="preserve"> está escrita. En </w:t>
      </w:r>
      <w:r w:rsidR="00493AAD" w:rsidRPr="006C76EF">
        <w:rPr>
          <w:rFonts w:cs="Times New Roman"/>
          <w:lang w:val="es-419"/>
        </w:rPr>
        <w:t xml:space="preserve">ciertos casos, </w:t>
      </w:r>
      <w:r w:rsidR="00BF222B" w:rsidRPr="006C76EF">
        <w:rPr>
          <w:rFonts w:cs="Times New Roman"/>
          <w:lang w:val="es-419"/>
        </w:rPr>
        <w:t xml:space="preserve">es posible que </w:t>
      </w:r>
      <w:r w:rsidR="00493AAD" w:rsidRPr="006C76EF">
        <w:rPr>
          <w:rFonts w:cs="Times New Roman"/>
          <w:lang w:val="es-419"/>
        </w:rPr>
        <w:t>el ítem entre paréntesis,</w:t>
      </w:r>
      <w:r w:rsidR="004E1532" w:rsidRPr="006C76EF">
        <w:rPr>
          <w:rFonts w:cs="Times New Roman"/>
          <w:lang w:val="es-419"/>
        </w:rPr>
        <w:t xml:space="preserve"> escrito en letras mayúsculas</w:t>
      </w:r>
      <w:r w:rsidR="003A36EB" w:rsidRPr="006C76EF">
        <w:rPr>
          <w:rFonts w:cs="Times New Roman"/>
          <w:lang w:val="es-419"/>
        </w:rPr>
        <w:t>,</w:t>
      </w:r>
      <w:r w:rsidR="004E1532" w:rsidRPr="006C76EF">
        <w:rPr>
          <w:rFonts w:cs="Times New Roman"/>
          <w:lang w:val="es-419"/>
        </w:rPr>
        <w:t xml:space="preserve"> o </w:t>
      </w:r>
      <w:r w:rsidR="008B24C2" w:rsidRPr="006C76EF">
        <w:rPr>
          <w:rFonts w:cs="Times New Roman"/>
          <w:lang w:val="es-419"/>
        </w:rPr>
        <w:t>entre</w:t>
      </w:r>
      <w:r w:rsidR="00BF222B" w:rsidRPr="006C76EF">
        <w:rPr>
          <w:rFonts w:cs="Times New Roman"/>
          <w:lang w:val="es-419"/>
        </w:rPr>
        <w:t xml:space="preserve"> corchetes deba o no ser leído al cliente. </w:t>
      </w:r>
      <w:r w:rsidR="004C47D1" w:rsidRPr="006C76EF">
        <w:rPr>
          <w:rFonts w:cs="Times New Roman"/>
          <w:lang w:val="es-419"/>
        </w:rPr>
        <w:t>Si un cliente tiene problemas para comprender una pregunta</w:t>
      </w:r>
      <w:r w:rsidR="00D027EE" w:rsidRPr="006C76EF">
        <w:rPr>
          <w:rFonts w:cs="Times New Roman"/>
          <w:lang w:val="es-419"/>
        </w:rPr>
        <w:t>, usted puede explicársela al cliente para ayudarle a comprender; sin embargo, no modifique la formulación de la pregunta.</w:t>
      </w:r>
    </w:p>
    <w:p w14:paraId="15B6E916" w14:textId="25360629" w:rsidR="00CC30D5" w:rsidRPr="006C76EF" w:rsidRDefault="0034089D" w:rsidP="009A16DA">
      <w:pPr>
        <w:pStyle w:val="BodyText"/>
        <w:rPr>
          <w:rFonts w:cs="Times New Roman"/>
          <w:lang w:val="es-419"/>
        </w:rPr>
      </w:pPr>
      <w:r w:rsidRPr="006C76EF">
        <w:rPr>
          <w:rFonts w:cs="Times New Roman"/>
          <w:lang w:val="es-419"/>
        </w:rPr>
        <w:t>En algunas preguntas, la misma frase inicial se repite en un grupo que puede tener el formato de un cuadro con varios renglones. En este caso, lea la frase inicial y la pregunta principal, haga una pausa y anote la respuesta dada y luego repita los pasos</w:t>
      </w:r>
      <w:r w:rsidR="001720D8" w:rsidRPr="006C76EF">
        <w:rPr>
          <w:rFonts w:cs="Times New Roman"/>
          <w:lang w:val="es-419"/>
        </w:rPr>
        <w:t xml:space="preserve">. Un ejemplo de </w:t>
      </w:r>
      <w:r w:rsidR="003D3EFC" w:rsidRPr="006C76EF">
        <w:rPr>
          <w:rFonts w:cs="Times New Roman"/>
          <w:lang w:val="es-419"/>
        </w:rPr>
        <w:t xml:space="preserve">esto es </w:t>
      </w:r>
      <w:r w:rsidR="001720D8" w:rsidRPr="006C76EF">
        <w:rPr>
          <w:rFonts w:cs="Times New Roman"/>
          <w:lang w:val="es-419"/>
        </w:rPr>
        <w:t xml:space="preserve">la Pregunta 2 de la </w:t>
      </w:r>
      <w:bookmarkStart w:id="8" w:name="_Hlk124180354"/>
      <w:r w:rsidR="001720D8" w:rsidRPr="006C76EF">
        <w:rPr>
          <w:rFonts w:cs="Times New Roman"/>
          <w:lang w:val="es-419"/>
        </w:rPr>
        <w:t>Sección F (Problemas de salud mental y físic</w:t>
      </w:r>
      <w:r w:rsidR="00F5725D" w:rsidRPr="006C76EF">
        <w:rPr>
          <w:rFonts w:cs="Times New Roman"/>
          <w:lang w:val="es-419"/>
        </w:rPr>
        <w:t>a</w:t>
      </w:r>
      <w:r w:rsidR="001720D8" w:rsidRPr="006C76EF">
        <w:rPr>
          <w:rFonts w:cs="Times New Roman"/>
          <w:lang w:val="es-419"/>
        </w:rPr>
        <w:t>, y tratamiento/recuperación</w:t>
      </w:r>
      <w:bookmarkEnd w:id="8"/>
      <w:r w:rsidR="00B8537E" w:rsidRPr="006C76EF">
        <w:rPr>
          <w:rFonts w:cs="Times New Roman"/>
          <w:lang w:val="es-419"/>
        </w:rPr>
        <w:t>; vea a continuación) Para esta pregunta, la frase inicial es, “Durante los últimos 30 días, ¿cuántos días</w:t>
      </w:r>
      <w:r w:rsidR="00052157" w:rsidRPr="006C76EF">
        <w:rPr>
          <w:rFonts w:cs="Times New Roman"/>
          <w:lang w:val="es-419"/>
        </w:rPr>
        <w:t>…”</w:t>
      </w:r>
      <w:r w:rsidR="00B9103B" w:rsidRPr="006C76EF">
        <w:rPr>
          <w:rFonts w:cs="Times New Roman"/>
          <w:lang w:val="es-419"/>
        </w:rPr>
        <w:t xml:space="preserve"> y las </w:t>
      </w:r>
      <w:r w:rsidR="00632704" w:rsidRPr="006C76EF">
        <w:rPr>
          <w:rFonts w:cs="Times New Roman"/>
          <w:lang w:val="es-419"/>
        </w:rPr>
        <w:t>preguntas principales</w:t>
      </w:r>
      <w:r w:rsidR="009652DC" w:rsidRPr="006C76EF">
        <w:rPr>
          <w:rFonts w:cs="Times New Roman"/>
          <w:lang w:val="es-419"/>
        </w:rPr>
        <w:t xml:space="preserve"> son los ítems 2a </w:t>
      </w:r>
      <w:r w:rsidR="00E332EC" w:rsidRPr="006C76EF">
        <w:rPr>
          <w:rFonts w:cs="Times New Roman"/>
          <w:lang w:val="es-419"/>
        </w:rPr>
        <w:t>a 2g (p. ej. Tuvo depresión grave</w:t>
      </w:r>
      <w:r w:rsidR="00B524BE" w:rsidRPr="006C76EF">
        <w:rPr>
          <w:rFonts w:cs="Times New Roman"/>
          <w:lang w:val="es-419"/>
        </w:rPr>
        <w:t>; Tuvo ansiedad o tensión graves)</w:t>
      </w:r>
      <w:r w:rsidR="0003632E" w:rsidRPr="006C76EF">
        <w:rPr>
          <w:rFonts w:cs="Times New Roman"/>
          <w:lang w:val="es-419"/>
        </w:rPr>
        <w:t xml:space="preserve">. La respuesta dada se anota debajo de “Días”. Al leer el ítem 2a al cliente, debería preguntarse </w:t>
      </w:r>
      <w:r w:rsidR="001B1973" w:rsidRPr="006C76EF">
        <w:rPr>
          <w:rFonts w:cs="Times New Roman"/>
          <w:lang w:val="es-419"/>
        </w:rPr>
        <w:t>así, “Durante los últimos 30 días, ¿cuántos días tuvo depresión grave?</w:t>
      </w:r>
      <w:r w:rsidR="00B2644B" w:rsidRPr="006C76EF">
        <w:rPr>
          <w:rFonts w:cs="Times New Roman"/>
          <w:lang w:val="es-419"/>
        </w:rPr>
        <w:t xml:space="preserve">” El entrevistador hará una pausa y anotará la respuesta del cliente. Luego, el entrevistador </w:t>
      </w:r>
      <w:r w:rsidR="00215B43" w:rsidRPr="006C76EF">
        <w:rPr>
          <w:rFonts w:cs="Times New Roman"/>
          <w:lang w:val="es-419"/>
        </w:rPr>
        <w:t>pas</w:t>
      </w:r>
      <w:r w:rsidR="00B2644B" w:rsidRPr="006C76EF">
        <w:rPr>
          <w:rFonts w:cs="Times New Roman"/>
          <w:lang w:val="es-419"/>
        </w:rPr>
        <w:t>ará</w:t>
      </w:r>
      <w:r w:rsidR="00215B43" w:rsidRPr="006C76EF">
        <w:rPr>
          <w:rFonts w:cs="Times New Roman"/>
          <w:lang w:val="es-419"/>
        </w:rPr>
        <w:t xml:space="preserve"> a </w:t>
      </w:r>
      <w:r w:rsidR="003F4C43" w:rsidRPr="006C76EF">
        <w:rPr>
          <w:rFonts w:cs="Times New Roman"/>
          <w:lang w:val="es-419"/>
        </w:rPr>
        <w:t>leer 2b hasta 2g siguien</w:t>
      </w:r>
      <w:r w:rsidR="003D3EFC" w:rsidRPr="006C76EF">
        <w:rPr>
          <w:rFonts w:cs="Times New Roman"/>
          <w:lang w:val="es-419"/>
        </w:rPr>
        <w:t>do</w:t>
      </w:r>
      <w:r w:rsidR="003F4C43" w:rsidRPr="006C76EF">
        <w:rPr>
          <w:rFonts w:cs="Times New Roman"/>
          <w:lang w:val="es-419"/>
        </w:rPr>
        <w:t xml:space="preserve"> los mismos pasos (p. ej. “Durante los últimos 30 días, ¿cuántos días</w:t>
      </w:r>
      <w:r w:rsidR="00B2644B" w:rsidRPr="006C76EF">
        <w:rPr>
          <w:rFonts w:cs="Times New Roman"/>
          <w:lang w:val="es-419"/>
        </w:rPr>
        <w:t xml:space="preserve"> </w:t>
      </w:r>
      <w:r w:rsidR="003F4C43" w:rsidRPr="006C76EF">
        <w:rPr>
          <w:rFonts w:cs="Times New Roman"/>
          <w:lang w:val="es-419"/>
        </w:rPr>
        <w:t>tuvo ansiedad o tensión graves?”).</w:t>
      </w:r>
    </w:p>
    <w:p w14:paraId="1C865C0C" w14:textId="413C60EF" w:rsidR="008503CD" w:rsidRPr="006C76EF" w:rsidRDefault="008503CD" w:rsidP="008503CD">
      <w:pPr>
        <w:keepNext/>
        <w:keepLines/>
        <w:tabs>
          <w:tab w:val="left" w:pos="630"/>
        </w:tabs>
        <w:spacing w:before="240" w:after="120"/>
        <w:ind w:left="630" w:hanging="630"/>
        <w:rPr>
          <w:rFonts w:eastAsia="Times New Roman" w:cs="Times New Roman"/>
          <w:b/>
          <w:sz w:val="22"/>
          <w:lang w:val="es-419"/>
        </w:rPr>
      </w:pPr>
      <w:r w:rsidRPr="006C76EF">
        <w:rPr>
          <w:rFonts w:eastAsia="Times New Roman" w:cs="Times New Roman"/>
          <w:b/>
          <w:sz w:val="22"/>
          <w:lang w:val="es-419"/>
        </w:rPr>
        <w:t xml:space="preserve">          </w:t>
      </w:r>
      <w:r w:rsidR="0055288A" w:rsidRPr="006C76EF">
        <w:rPr>
          <w:rFonts w:eastAsia="Times New Roman" w:cs="Times New Roman"/>
          <w:b/>
          <w:sz w:val="22"/>
          <w:lang w:val="es-419"/>
        </w:rPr>
        <w:t>2.</w:t>
      </w:r>
      <w:r w:rsidRPr="006C76EF">
        <w:rPr>
          <w:rFonts w:eastAsia="Times New Roman" w:cs="Times New Roman"/>
          <w:b/>
          <w:sz w:val="22"/>
          <w:lang w:val="es-419"/>
        </w:rPr>
        <w:t xml:space="preserve">  </w:t>
      </w:r>
      <w:bookmarkStart w:id="9" w:name="_Hlk123637108"/>
      <w:r w:rsidR="00AA034A" w:rsidRPr="006C76EF">
        <w:rPr>
          <w:rFonts w:eastAsia="Times New Roman" w:cs="Times New Roman"/>
          <w:b/>
          <w:sz w:val="22"/>
          <w:lang w:val="es-419"/>
        </w:rPr>
        <w:t>Durante los últimos 30 días, ¿cuántos días</w:t>
      </w:r>
      <w:bookmarkEnd w:id="9"/>
      <w:r w:rsidR="003D3EFC" w:rsidRPr="006C76EF">
        <w:rPr>
          <w:rFonts w:eastAsia="Times New Roman" w:cs="Times New Roman"/>
          <w:b/>
          <w:sz w:val="22"/>
          <w:lang w:val="es-419"/>
        </w:rPr>
        <w:t>:</w:t>
      </w:r>
    </w:p>
    <w:p w14:paraId="6985FA85" w14:textId="79760E51" w:rsidR="008503CD" w:rsidRPr="006C76EF" w:rsidRDefault="008503CD" w:rsidP="008503CD">
      <w:pPr>
        <w:keepNext/>
        <w:keepLines/>
        <w:tabs>
          <w:tab w:val="center" w:pos="7920"/>
          <w:tab w:val="center" w:pos="9360"/>
          <w:tab w:val="center" w:pos="10080"/>
        </w:tabs>
        <w:rPr>
          <w:rFonts w:eastAsia="Times New Roman" w:cs="Times New Roman"/>
          <w:b/>
          <w:sz w:val="22"/>
          <w:szCs w:val="20"/>
          <w:lang w:val="es-419"/>
        </w:rPr>
      </w:pPr>
      <w:r w:rsidRPr="006C76EF">
        <w:rPr>
          <w:rFonts w:eastAsia="Times New Roman" w:cs="Times New Roman"/>
          <w:b/>
          <w:sz w:val="22"/>
          <w:szCs w:val="20"/>
          <w:lang w:val="es-419"/>
        </w:rPr>
        <w:tab/>
      </w:r>
      <w:r w:rsidR="00AA034A" w:rsidRPr="006C76EF">
        <w:rPr>
          <w:rFonts w:eastAsia="Times New Roman" w:cs="Times New Roman"/>
          <w:b/>
          <w:sz w:val="22"/>
          <w:szCs w:val="20"/>
          <w:lang w:val="es-419"/>
        </w:rPr>
        <w:t>Días</w:t>
      </w:r>
    </w:p>
    <w:p w14:paraId="53E8A911" w14:textId="41102A58" w:rsidR="008503CD" w:rsidRPr="006C76EF" w:rsidRDefault="008503CD" w:rsidP="008503CD">
      <w:pPr>
        <w:tabs>
          <w:tab w:val="center" w:pos="7920"/>
          <w:tab w:val="center" w:pos="9360"/>
          <w:tab w:val="center" w:pos="10080"/>
        </w:tabs>
        <w:spacing w:after="80"/>
        <w:ind w:left="1152" w:right="3960" w:hanging="432"/>
        <w:rPr>
          <w:rFonts w:eastAsia="Times New Roman" w:cs="Times New Roman"/>
          <w:sz w:val="22"/>
          <w:szCs w:val="20"/>
          <w:lang w:val="es-419"/>
        </w:rPr>
      </w:pPr>
      <w:r w:rsidRPr="006C76EF">
        <w:rPr>
          <w:rFonts w:eastAsia="Times New Roman" w:cs="Times New Roman"/>
          <w:sz w:val="22"/>
          <w:szCs w:val="20"/>
          <w:lang w:val="es-419"/>
        </w:rPr>
        <w:t>2a.</w:t>
      </w:r>
      <w:r w:rsidRPr="006C76EF">
        <w:rPr>
          <w:rFonts w:eastAsia="Times New Roman" w:cs="Times New Roman"/>
          <w:sz w:val="22"/>
          <w:szCs w:val="20"/>
          <w:lang w:val="es-419"/>
        </w:rPr>
        <w:tab/>
      </w:r>
      <w:bookmarkStart w:id="10" w:name="_Hlk123637900"/>
      <w:r w:rsidR="00AA034A" w:rsidRPr="006C76EF">
        <w:rPr>
          <w:rFonts w:eastAsia="Times New Roman" w:cs="Times New Roman"/>
          <w:sz w:val="22"/>
          <w:szCs w:val="20"/>
          <w:lang w:val="es-419"/>
        </w:rPr>
        <w:t>Tuvo depresión grave</w:t>
      </w:r>
      <w:bookmarkEnd w:id="10"/>
      <w:r w:rsidRPr="006C76EF">
        <w:rPr>
          <w:rFonts w:eastAsia="Times New Roman" w:cs="Times New Roman"/>
          <w:sz w:val="22"/>
          <w:szCs w:val="20"/>
          <w:lang w:val="es-419"/>
        </w:rPr>
        <w:tab/>
        <w:t>|____|____|</w:t>
      </w:r>
    </w:p>
    <w:p w14:paraId="1FAAC878" w14:textId="2435419F" w:rsidR="008503CD" w:rsidRPr="006C76EF" w:rsidRDefault="008503CD" w:rsidP="008503CD">
      <w:pPr>
        <w:tabs>
          <w:tab w:val="center" w:pos="7920"/>
          <w:tab w:val="center" w:pos="9360"/>
          <w:tab w:val="center" w:pos="10080"/>
        </w:tabs>
        <w:spacing w:after="80"/>
        <w:ind w:left="1152" w:right="3960" w:hanging="432"/>
        <w:rPr>
          <w:rFonts w:eastAsia="Times New Roman" w:cs="Times New Roman"/>
          <w:sz w:val="22"/>
          <w:lang w:val="es-419"/>
        </w:rPr>
      </w:pPr>
      <w:r w:rsidRPr="006C76EF">
        <w:rPr>
          <w:rFonts w:eastAsia="Times New Roman" w:cs="Times New Roman"/>
          <w:sz w:val="22"/>
          <w:lang w:val="es-419"/>
        </w:rPr>
        <w:t>2b.</w:t>
      </w:r>
      <w:r w:rsidRPr="006C76EF">
        <w:rPr>
          <w:rFonts w:eastAsia="Times New Roman" w:cs="Times New Roman"/>
          <w:sz w:val="22"/>
          <w:lang w:val="es-419"/>
        </w:rPr>
        <w:tab/>
      </w:r>
      <w:bookmarkStart w:id="11" w:name="_Hlk123637927"/>
      <w:r w:rsidR="00AA034A" w:rsidRPr="006C76EF">
        <w:rPr>
          <w:rFonts w:eastAsia="Times New Roman" w:cs="Times New Roman"/>
          <w:sz w:val="22"/>
          <w:lang w:val="es-419"/>
        </w:rPr>
        <w:t>Tuvo ansiedad o tensión graves</w:t>
      </w:r>
      <w:bookmarkEnd w:id="11"/>
      <w:r w:rsidRPr="006C76EF">
        <w:rPr>
          <w:rFonts w:eastAsia="Times New Roman" w:cs="Times New Roman"/>
          <w:sz w:val="22"/>
          <w:lang w:val="es-419"/>
        </w:rPr>
        <w:tab/>
        <w:t>|____|____|</w:t>
      </w:r>
    </w:p>
    <w:p w14:paraId="75D96E85" w14:textId="2A232776" w:rsidR="008503CD" w:rsidRPr="006C76EF" w:rsidRDefault="008503CD" w:rsidP="008503CD">
      <w:pPr>
        <w:tabs>
          <w:tab w:val="center" w:pos="7920"/>
          <w:tab w:val="center" w:pos="9360"/>
          <w:tab w:val="center" w:pos="10080"/>
        </w:tabs>
        <w:spacing w:after="80"/>
        <w:ind w:left="1152" w:right="3960" w:hanging="432"/>
        <w:rPr>
          <w:rFonts w:eastAsia="Times New Roman" w:cs="Times New Roman"/>
          <w:sz w:val="22"/>
          <w:lang w:val="es-419"/>
        </w:rPr>
      </w:pPr>
      <w:r w:rsidRPr="006C76EF">
        <w:rPr>
          <w:rFonts w:eastAsia="Times New Roman" w:cs="Times New Roman"/>
          <w:sz w:val="22"/>
          <w:lang w:val="es-419"/>
        </w:rPr>
        <w:t>2c.</w:t>
      </w:r>
      <w:r w:rsidRPr="006C76EF">
        <w:rPr>
          <w:rFonts w:eastAsia="Times New Roman" w:cs="Times New Roman"/>
          <w:sz w:val="22"/>
          <w:lang w:val="es-419"/>
        </w:rPr>
        <w:tab/>
      </w:r>
      <w:r w:rsidR="00AA034A" w:rsidRPr="006C76EF">
        <w:rPr>
          <w:rFonts w:eastAsia="Times New Roman" w:cs="Times New Roman"/>
          <w:sz w:val="22"/>
          <w:lang w:val="es-419"/>
        </w:rPr>
        <w:t>Tuvo alucinaciones</w:t>
      </w:r>
      <w:r w:rsidRPr="006C76EF">
        <w:rPr>
          <w:rFonts w:eastAsia="Times New Roman" w:cs="Times New Roman"/>
          <w:sz w:val="22"/>
          <w:lang w:val="es-419"/>
        </w:rPr>
        <w:tab/>
        <w:t>|____|____|</w:t>
      </w:r>
    </w:p>
    <w:p w14:paraId="3171D6BC" w14:textId="21ADA446" w:rsidR="008503CD" w:rsidRPr="006C76EF" w:rsidRDefault="008503CD" w:rsidP="008503CD">
      <w:pPr>
        <w:tabs>
          <w:tab w:val="center" w:pos="7920"/>
          <w:tab w:val="center" w:pos="9360"/>
          <w:tab w:val="center" w:pos="10080"/>
        </w:tabs>
        <w:spacing w:after="80"/>
        <w:ind w:left="1152" w:right="3960" w:hanging="432"/>
        <w:rPr>
          <w:rFonts w:eastAsia="Times New Roman" w:cs="Times New Roman"/>
          <w:sz w:val="22"/>
          <w:lang w:val="es-419"/>
        </w:rPr>
      </w:pPr>
      <w:r w:rsidRPr="006C76EF">
        <w:rPr>
          <w:rFonts w:eastAsia="Times New Roman" w:cs="Times New Roman"/>
          <w:sz w:val="22"/>
          <w:lang w:val="es-419"/>
        </w:rPr>
        <w:t>2d.</w:t>
      </w:r>
      <w:r w:rsidRPr="006C76EF">
        <w:rPr>
          <w:rFonts w:eastAsia="Times New Roman" w:cs="Times New Roman"/>
          <w:sz w:val="22"/>
          <w:lang w:val="es-419"/>
        </w:rPr>
        <w:tab/>
      </w:r>
      <w:r w:rsidR="00AA034A" w:rsidRPr="006C76EF">
        <w:rPr>
          <w:rFonts w:eastAsia="Times New Roman" w:cs="Times New Roman"/>
          <w:sz w:val="22"/>
          <w:lang w:val="es-419"/>
        </w:rPr>
        <w:t>Tuvo problemas para comprender, concentrarse o recordar cosas</w:t>
      </w:r>
      <w:r w:rsidRPr="006C76EF">
        <w:rPr>
          <w:rFonts w:eastAsia="Times New Roman" w:cs="Times New Roman"/>
          <w:sz w:val="22"/>
          <w:lang w:val="es-419"/>
        </w:rPr>
        <w:tab/>
        <w:t>|____|____|</w:t>
      </w:r>
    </w:p>
    <w:p w14:paraId="7747ABDB" w14:textId="1D83D312" w:rsidR="008503CD" w:rsidRPr="006C76EF" w:rsidRDefault="008503CD" w:rsidP="008503CD">
      <w:pPr>
        <w:tabs>
          <w:tab w:val="center" w:pos="7920"/>
          <w:tab w:val="center" w:pos="9360"/>
          <w:tab w:val="center" w:pos="10080"/>
        </w:tabs>
        <w:spacing w:after="80"/>
        <w:ind w:left="1152" w:right="3960" w:hanging="432"/>
        <w:rPr>
          <w:rFonts w:eastAsia="Times New Roman" w:cs="Times New Roman"/>
          <w:sz w:val="22"/>
          <w:lang w:val="es-419"/>
        </w:rPr>
      </w:pPr>
      <w:r w:rsidRPr="006C76EF">
        <w:rPr>
          <w:rFonts w:eastAsia="Times New Roman" w:cs="Times New Roman"/>
          <w:sz w:val="22"/>
          <w:lang w:val="es-419"/>
        </w:rPr>
        <w:t>2e.</w:t>
      </w:r>
      <w:r w:rsidRPr="006C76EF">
        <w:rPr>
          <w:rFonts w:eastAsia="Times New Roman" w:cs="Times New Roman"/>
          <w:sz w:val="22"/>
          <w:lang w:val="es-419"/>
        </w:rPr>
        <w:tab/>
      </w:r>
      <w:r w:rsidR="00AA034A" w:rsidRPr="006C76EF">
        <w:rPr>
          <w:rFonts w:eastAsia="Times New Roman" w:cs="Times New Roman"/>
          <w:sz w:val="22"/>
          <w:lang w:val="es-419"/>
        </w:rPr>
        <w:t>Tuvo problemas para controlar conductas violentas</w:t>
      </w:r>
      <w:r w:rsidRPr="006C76EF">
        <w:rPr>
          <w:rFonts w:eastAsia="Times New Roman" w:cs="Times New Roman"/>
          <w:sz w:val="22"/>
          <w:lang w:val="es-419"/>
        </w:rPr>
        <w:tab/>
        <w:t>|____|____|</w:t>
      </w:r>
    </w:p>
    <w:p w14:paraId="1398EE4B" w14:textId="65451182" w:rsidR="008503CD" w:rsidRPr="006C76EF" w:rsidRDefault="008503CD" w:rsidP="008503CD">
      <w:pPr>
        <w:tabs>
          <w:tab w:val="center" w:pos="7920"/>
          <w:tab w:val="center" w:pos="9360"/>
          <w:tab w:val="center" w:pos="10080"/>
        </w:tabs>
        <w:spacing w:after="80"/>
        <w:ind w:left="1152" w:right="3960" w:hanging="432"/>
        <w:rPr>
          <w:rFonts w:eastAsia="Times New Roman" w:cs="Times New Roman"/>
          <w:sz w:val="22"/>
          <w:lang w:val="es-419"/>
        </w:rPr>
      </w:pPr>
      <w:r w:rsidRPr="006C76EF">
        <w:rPr>
          <w:rFonts w:eastAsia="Times New Roman" w:cs="Times New Roman"/>
          <w:sz w:val="22"/>
          <w:lang w:val="es-419"/>
        </w:rPr>
        <w:t>2f.</w:t>
      </w:r>
      <w:r w:rsidRPr="006C76EF">
        <w:rPr>
          <w:rFonts w:eastAsia="Times New Roman" w:cs="Times New Roman"/>
          <w:sz w:val="22"/>
          <w:lang w:val="es-419"/>
        </w:rPr>
        <w:tab/>
      </w:r>
      <w:r w:rsidR="00AA034A" w:rsidRPr="006C76EF">
        <w:rPr>
          <w:rFonts w:eastAsia="Times New Roman" w:cs="Times New Roman"/>
          <w:sz w:val="22"/>
          <w:lang w:val="es-419"/>
        </w:rPr>
        <w:t>Intentó suicidarse</w:t>
      </w:r>
      <w:r w:rsidRPr="006C76EF">
        <w:rPr>
          <w:rFonts w:eastAsia="Times New Roman" w:cs="Times New Roman"/>
          <w:sz w:val="22"/>
          <w:lang w:val="es-419"/>
        </w:rPr>
        <w:tab/>
        <w:t>|____|____|</w:t>
      </w:r>
    </w:p>
    <w:p w14:paraId="6CFA5EED" w14:textId="25BD9C5E" w:rsidR="008503CD" w:rsidRPr="006C76EF" w:rsidRDefault="008503CD" w:rsidP="008503CD">
      <w:pPr>
        <w:tabs>
          <w:tab w:val="center" w:pos="7920"/>
          <w:tab w:val="center" w:pos="9360"/>
          <w:tab w:val="center" w:pos="10080"/>
        </w:tabs>
        <w:spacing w:after="80"/>
        <w:ind w:left="1152" w:right="3960" w:hanging="432"/>
        <w:rPr>
          <w:rFonts w:eastAsia="Times New Roman" w:cs="Times New Roman"/>
          <w:sz w:val="22"/>
          <w:lang w:val="es-419"/>
        </w:rPr>
      </w:pPr>
      <w:r w:rsidRPr="006C76EF">
        <w:rPr>
          <w:rFonts w:eastAsia="Times New Roman" w:cs="Times New Roman"/>
          <w:sz w:val="22"/>
          <w:lang w:val="es-419"/>
        </w:rPr>
        <w:t>2g.</w:t>
      </w:r>
      <w:r w:rsidRPr="006C76EF">
        <w:rPr>
          <w:rFonts w:eastAsia="Times New Roman" w:cs="Times New Roman"/>
          <w:sz w:val="22"/>
          <w:lang w:val="es-419"/>
        </w:rPr>
        <w:tab/>
      </w:r>
      <w:r w:rsidR="00AA034A" w:rsidRPr="006C76EF">
        <w:rPr>
          <w:rFonts w:eastAsia="Times New Roman" w:cs="Times New Roman"/>
          <w:sz w:val="22"/>
          <w:lang w:val="es-419"/>
        </w:rPr>
        <w:t>Fue recetado(a) un medicamento para un problema psicológico/emocional</w:t>
      </w:r>
      <w:r w:rsidRPr="006C76EF">
        <w:rPr>
          <w:rFonts w:eastAsia="Times New Roman" w:cs="Times New Roman"/>
          <w:sz w:val="22"/>
          <w:lang w:val="es-419"/>
        </w:rPr>
        <w:tab/>
      </w:r>
      <w:bookmarkStart w:id="12" w:name="_Hlk514402892"/>
      <w:r w:rsidRPr="006C76EF">
        <w:rPr>
          <w:rFonts w:eastAsia="Times New Roman" w:cs="Times New Roman"/>
          <w:sz w:val="22"/>
          <w:lang w:val="es-419"/>
        </w:rPr>
        <w:t>|____|____|</w:t>
      </w:r>
      <w:bookmarkEnd w:id="12"/>
    </w:p>
    <w:p w14:paraId="24EE5EE4" w14:textId="77777777" w:rsidR="00D042FB" w:rsidRPr="006C76EF" w:rsidRDefault="00D042FB" w:rsidP="00DE5D4F">
      <w:pPr>
        <w:pStyle w:val="BodyText"/>
        <w:spacing w:after="0"/>
        <w:rPr>
          <w:rFonts w:cs="Times New Roman"/>
          <w:lang w:val="es-419"/>
        </w:rPr>
      </w:pPr>
    </w:p>
    <w:p w14:paraId="7A5AA708" w14:textId="76248A74" w:rsidR="00FD4878" w:rsidRPr="006C76EF" w:rsidRDefault="00C015A5" w:rsidP="00C15046">
      <w:pPr>
        <w:pStyle w:val="BodyText"/>
        <w:rPr>
          <w:rFonts w:cs="Times New Roman"/>
          <w:lang w:val="es-419"/>
        </w:rPr>
      </w:pPr>
      <w:r w:rsidRPr="006C76EF">
        <w:rPr>
          <w:rFonts w:cs="Times New Roman"/>
          <w:lang w:val="es-419"/>
        </w:rPr>
        <w:t>Lea las categorías de respuesta que aparecen</w:t>
      </w:r>
      <w:r w:rsidR="00E7293B" w:rsidRPr="006C76EF">
        <w:rPr>
          <w:rFonts w:cs="Times New Roman"/>
          <w:lang w:val="es-419"/>
        </w:rPr>
        <w:t xml:space="preserve"> en </w:t>
      </w:r>
      <w:r w:rsidR="00EE502B" w:rsidRPr="006C76EF">
        <w:rPr>
          <w:rFonts w:cs="Times New Roman"/>
          <w:lang w:val="es-419"/>
        </w:rPr>
        <w:t xml:space="preserve">letras minúsculas o con </w:t>
      </w:r>
      <w:r w:rsidR="00EE502B" w:rsidRPr="00153583">
        <w:rPr>
          <w:lang w:val="es-419"/>
        </w:rPr>
        <w:t xml:space="preserve">una letra mayúscula inicial en la primera palabra. </w:t>
      </w:r>
      <w:r w:rsidR="00AD1E20" w:rsidRPr="00153583">
        <w:rPr>
          <w:lang w:val="es-419"/>
        </w:rPr>
        <w:t>Si todas las categorías de respuesta aparecen en letras mayúsculas, haga la pregunta de manera abierta</w:t>
      </w:r>
      <w:r w:rsidR="009045DF" w:rsidRPr="00153583">
        <w:rPr>
          <w:lang w:val="es-419"/>
        </w:rPr>
        <w:t xml:space="preserve"> (es decir, no lea las respuestas, pero en su lugar permita que el cliente responda y luego marque la respuesta indicada por el cliente). </w:t>
      </w:r>
      <w:r w:rsidR="009C4426" w:rsidRPr="00153583">
        <w:rPr>
          <w:lang w:val="es-419"/>
        </w:rPr>
        <w:t>Tenga en cuenta, la Herramienta GPRA proporciona instrucciones escritas sobre excepciones a esta regla.</w:t>
      </w:r>
    </w:p>
    <w:p w14:paraId="6AE179BB" w14:textId="72E068D7" w:rsidR="00351987" w:rsidRPr="006C76EF" w:rsidRDefault="003F256A" w:rsidP="00C15046">
      <w:pPr>
        <w:pStyle w:val="BodyText"/>
        <w:rPr>
          <w:rFonts w:cs="Times New Roman"/>
          <w:lang w:val="es-419"/>
        </w:rPr>
      </w:pPr>
      <w:r w:rsidRPr="006C76EF">
        <w:rPr>
          <w:rFonts w:cs="Times New Roman"/>
          <w:lang w:val="es-419"/>
        </w:rPr>
        <w:t xml:space="preserve">Si el cliente se niega a responder una pregunta, marque “SE NEGÓ A CONTESTAR” en la herramienta, </w:t>
      </w:r>
      <w:r w:rsidR="00E8570A" w:rsidRPr="006C76EF">
        <w:rPr>
          <w:rFonts w:cs="Times New Roman"/>
          <w:lang w:val="es-419"/>
        </w:rPr>
        <w:t xml:space="preserve">si </w:t>
      </w:r>
      <w:r w:rsidRPr="006C76EF">
        <w:rPr>
          <w:rFonts w:cs="Times New Roman"/>
          <w:lang w:val="es-419"/>
        </w:rPr>
        <w:t>est</w:t>
      </w:r>
      <w:r w:rsidR="00E8570A" w:rsidRPr="006C76EF">
        <w:rPr>
          <w:rFonts w:cs="Times New Roman"/>
          <w:lang w:val="es-419"/>
        </w:rPr>
        <w:t>á</w:t>
      </w:r>
      <w:r w:rsidRPr="006C76EF">
        <w:rPr>
          <w:rFonts w:cs="Times New Roman"/>
          <w:lang w:val="es-419"/>
        </w:rPr>
        <w:t xml:space="preserve"> dispo</w:t>
      </w:r>
      <w:r w:rsidR="00E8570A" w:rsidRPr="006C76EF">
        <w:rPr>
          <w:rFonts w:cs="Times New Roman"/>
          <w:lang w:val="es-419"/>
        </w:rPr>
        <w:t>ni</w:t>
      </w:r>
      <w:r w:rsidRPr="006C76EF">
        <w:rPr>
          <w:rFonts w:cs="Times New Roman"/>
          <w:lang w:val="es-419"/>
        </w:rPr>
        <w:t xml:space="preserve">ble. </w:t>
      </w:r>
      <w:r w:rsidR="00E8570A" w:rsidRPr="006C76EF">
        <w:rPr>
          <w:rFonts w:cs="Times New Roman"/>
          <w:lang w:val="es-419"/>
        </w:rPr>
        <w:t xml:space="preserve">Para los ítems donde se leen las opciones de respuesta al cliente, no ofrezca </w:t>
      </w:r>
      <w:r w:rsidR="007E35AD" w:rsidRPr="006C76EF">
        <w:rPr>
          <w:rFonts w:cs="Times New Roman"/>
          <w:lang w:val="es-419"/>
        </w:rPr>
        <w:t xml:space="preserve">la respuesta </w:t>
      </w:r>
      <w:r w:rsidR="00E8570A" w:rsidRPr="006C76EF">
        <w:rPr>
          <w:rFonts w:cs="Times New Roman"/>
          <w:lang w:val="es-419"/>
        </w:rPr>
        <w:t xml:space="preserve">“SE NEGÓ A CONTESTAR” </w:t>
      </w:r>
      <w:r w:rsidR="00435771" w:rsidRPr="006C76EF">
        <w:rPr>
          <w:rFonts w:cs="Times New Roman"/>
          <w:lang w:val="es-419"/>
        </w:rPr>
        <w:t xml:space="preserve">como opción de respuesta; esta opción debería ser </w:t>
      </w:r>
      <w:r w:rsidR="002D1687" w:rsidRPr="006C76EF">
        <w:rPr>
          <w:rFonts w:cs="Times New Roman"/>
          <w:lang w:val="es-419"/>
        </w:rPr>
        <w:t>generada solamente por el cliente.</w:t>
      </w:r>
    </w:p>
    <w:p w14:paraId="0C382E5D" w14:textId="5F63D6E4" w:rsidR="00885F1A" w:rsidRPr="006C76EF" w:rsidRDefault="009A262A" w:rsidP="00C15046">
      <w:pPr>
        <w:pStyle w:val="BodyText"/>
        <w:rPr>
          <w:rFonts w:cs="Times New Roman"/>
          <w:lang w:val="es-419"/>
        </w:rPr>
      </w:pPr>
      <w:r w:rsidRPr="006C76EF">
        <w:rPr>
          <w:rFonts w:cs="Times New Roman"/>
          <w:lang w:val="es-419"/>
        </w:rPr>
        <w:t xml:space="preserve">Si el cliente no sabe la respuesta a una pregunta después de explicación por el personal o se niega a contestar una pregunta donde </w:t>
      </w:r>
      <w:r w:rsidR="00E32B2E" w:rsidRPr="006C76EF">
        <w:rPr>
          <w:rFonts w:cs="Times New Roman"/>
          <w:lang w:val="es-419"/>
        </w:rPr>
        <w:t xml:space="preserve">la opción </w:t>
      </w:r>
      <w:r w:rsidRPr="006C76EF">
        <w:rPr>
          <w:rFonts w:cs="Times New Roman"/>
          <w:lang w:val="es-419"/>
        </w:rPr>
        <w:t>“SE NEGÓ A CONTESTAR” no está incluida como opción de respuesta</w:t>
      </w:r>
      <w:r w:rsidR="00E32B2E" w:rsidRPr="006C76EF">
        <w:rPr>
          <w:rFonts w:cs="Times New Roman"/>
          <w:lang w:val="es-419"/>
        </w:rPr>
        <w:t>, el entrevistador debería anotar esto escribiendo “se negó a contestar”</w:t>
      </w:r>
      <w:r w:rsidR="00945636" w:rsidRPr="006C76EF">
        <w:rPr>
          <w:rFonts w:cs="Times New Roman"/>
          <w:lang w:val="es-419"/>
        </w:rPr>
        <w:t xml:space="preserve"> o “no sabe” en la versión en papel. El miembro del personal </w:t>
      </w:r>
      <w:r w:rsidR="00B728A8" w:rsidRPr="006C76EF">
        <w:rPr>
          <w:rFonts w:cs="Times New Roman"/>
          <w:lang w:val="es-419"/>
        </w:rPr>
        <w:t xml:space="preserve">que ingresa los </w:t>
      </w:r>
      <w:r w:rsidR="008D46CC" w:rsidRPr="006C76EF">
        <w:rPr>
          <w:rFonts w:cs="Times New Roman"/>
          <w:lang w:val="es-419"/>
        </w:rPr>
        <w:t xml:space="preserve">datos en SPARS seleccionará “MISSING DATA” para estos ítems. </w:t>
      </w:r>
      <w:r w:rsidR="00545BFE" w:rsidRPr="006C76EF">
        <w:rPr>
          <w:rFonts w:cs="Times New Roman"/>
          <w:lang w:val="es-419"/>
        </w:rPr>
        <w:t xml:space="preserve">Se debería seguir el mismo proceso si </w:t>
      </w:r>
      <w:r w:rsidR="00177C7D" w:rsidRPr="006C76EF">
        <w:rPr>
          <w:rFonts w:cs="Times New Roman"/>
          <w:lang w:val="es-419"/>
        </w:rPr>
        <w:t>se pierde o se salta una pregunta de la Herramienta GPRA</w:t>
      </w:r>
      <w:r w:rsidR="00FB1B9C" w:rsidRPr="006C76EF">
        <w:rPr>
          <w:rFonts w:cs="Times New Roman"/>
          <w:lang w:val="es-419"/>
        </w:rPr>
        <w:t xml:space="preserve"> por error y no puede hacerse al cliente.</w:t>
      </w:r>
    </w:p>
    <w:p w14:paraId="2C9B3879" w14:textId="2623051B" w:rsidR="00885F1A" w:rsidRPr="006C76EF" w:rsidRDefault="00A40918" w:rsidP="00C15046">
      <w:pPr>
        <w:pStyle w:val="BodyText"/>
        <w:rPr>
          <w:rFonts w:cs="Times New Roman"/>
          <w:lang w:val="es-419"/>
        </w:rPr>
      </w:pPr>
      <w:r w:rsidRPr="006C76EF">
        <w:rPr>
          <w:rFonts w:cs="Times New Roman"/>
          <w:lang w:val="es-419"/>
        </w:rPr>
        <w:t xml:space="preserve">Las preguntas destinadas al personal del beneficiario no tienen una opción de respuesta “SE NEGÓ A CONTESTAR”. Se espera que los beneficiarios </w:t>
      </w:r>
      <w:r w:rsidR="00A73B23" w:rsidRPr="006C76EF">
        <w:rPr>
          <w:rFonts w:cs="Times New Roman"/>
          <w:lang w:val="es-419"/>
        </w:rPr>
        <w:t xml:space="preserve">puedan informar sobre estas preguntas </w:t>
      </w:r>
      <w:r w:rsidR="00371A2D" w:rsidRPr="006C76EF">
        <w:rPr>
          <w:rFonts w:cs="Times New Roman"/>
          <w:lang w:val="es-419"/>
        </w:rPr>
        <w:t xml:space="preserve">y </w:t>
      </w:r>
      <w:r w:rsidR="00A73B23" w:rsidRPr="006C76EF">
        <w:rPr>
          <w:rFonts w:cs="Times New Roman"/>
          <w:lang w:val="es-419"/>
        </w:rPr>
        <w:t xml:space="preserve">no </w:t>
      </w:r>
      <w:r w:rsidR="00B22C4A" w:rsidRPr="006C76EF">
        <w:rPr>
          <w:rFonts w:cs="Times New Roman"/>
          <w:lang w:val="es-419"/>
        </w:rPr>
        <w:t xml:space="preserve">se </w:t>
      </w:r>
      <w:r w:rsidR="00A73B23" w:rsidRPr="006C76EF">
        <w:rPr>
          <w:rFonts w:cs="Times New Roman"/>
          <w:lang w:val="es-419"/>
        </w:rPr>
        <w:t xml:space="preserve">debería saltar </w:t>
      </w:r>
      <w:r w:rsidR="00B22C4A" w:rsidRPr="006C76EF">
        <w:rPr>
          <w:rFonts w:cs="Times New Roman"/>
          <w:lang w:val="es-419"/>
        </w:rPr>
        <w:t xml:space="preserve">ni </w:t>
      </w:r>
      <w:r w:rsidR="00A73B23" w:rsidRPr="006C76EF">
        <w:rPr>
          <w:rFonts w:cs="Times New Roman"/>
          <w:lang w:val="es-419"/>
        </w:rPr>
        <w:t xml:space="preserve">dejar </w:t>
      </w:r>
      <w:r w:rsidR="00B22C4A" w:rsidRPr="006C76EF">
        <w:rPr>
          <w:rFonts w:cs="Times New Roman"/>
          <w:lang w:val="es-419"/>
        </w:rPr>
        <w:t xml:space="preserve">en blanco </w:t>
      </w:r>
      <w:r w:rsidR="00371A2D" w:rsidRPr="006C76EF">
        <w:rPr>
          <w:rFonts w:cs="Times New Roman"/>
          <w:lang w:val="es-419"/>
        </w:rPr>
        <w:t>ningún de estos ítems</w:t>
      </w:r>
      <w:r w:rsidR="00A73B23" w:rsidRPr="006C76EF">
        <w:rPr>
          <w:rFonts w:cs="Times New Roman"/>
          <w:lang w:val="es-419"/>
        </w:rPr>
        <w:t>.</w:t>
      </w:r>
    </w:p>
    <w:p w14:paraId="0E66CD9C" w14:textId="38B1C292" w:rsidR="002D5102" w:rsidRPr="006C76EF" w:rsidRDefault="00416989" w:rsidP="00C15046">
      <w:pPr>
        <w:pStyle w:val="BodyText"/>
        <w:rPr>
          <w:rFonts w:cs="Times New Roman"/>
          <w:lang w:val="es-419"/>
        </w:rPr>
      </w:pPr>
      <w:r w:rsidRPr="006C76EF">
        <w:rPr>
          <w:rFonts w:cs="Times New Roman"/>
          <w:lang w:val="es-419"/>
        </w:rPr>
        <w:t xml:space="preserve">El Libro de códigos </w:t>
      </w:r>
      <w:r w:rsidR="004D501D" w:rsidRPr="006C76EF">
        <w:rPr>
          <w:lang w:val="es-419"/>
        </w:rPr>
        <w:t xml:space="preserve">GPRA </w:t>
      </w:r>
      <w:r w:rsidRPr="006C76EF">
        <w:rPr>
          <w:lang w:val="es-419"/>
        </w:rPr>
        <w:t>(PDY y Excel)</w:t>
      </w:r>
      <w:r w:rsidR="00F225D9" w:rsidRPr="006C76EF">
        <w:rPr>
          <w:lang w:val="es-419"/>
        </w:rPr>
        <w:t>,</w:t>
      </w:r>
      <w:r w:rsidRPr="006C76EF">
        <w:rPr>
          <w:lang w:val="es-419"/>
        </w:rPr>
        <w:t xml:space="preserve"> </w:t>
      </w:r>
      <w:r w:rsidR="004D501D" w:rsidRPr="006C76EF">
        <w:rPr>
          <w:rFonts w:cs="Times New Roman"/>
          <w:lang w:val="es-419"/>
        </w:rPr>
        <w:t xml:space="preserve">disponible en el </w:t>
      </w:r>
      <w:r w:rsidR="00FD0FCB" w:rsidRPr="006C76EF">
        <w:rPr>
          <w:lang w:val="es-419"/>
        </w:rPr>
        <w:t>sitio web de SPARS</w:t>
      </w:r>
      <w:r w:rsidR="004D501D" w:rsidRPr="006C76EF">
        <w:rPr>
          <w:rFonts w:cs="Times New Roman"/>
          <w:lang w:val="es-419"/>
        </w:rPr>
        <w:t xml:space="preserve"> en el área de </w:t>
      </w:r>
      <w:hyperlink r:id="rId18" w:tooltip="Recursos" w:history="1">
        <w:r w:rsidR="004D501D" w:rsidRPr="00844068">
          <w:rPr>
            <w:rStyle w:val="Hyperlink"/>
            <w:rFonts w:cs="Times New Roman"/>
            <w:lang w:val="es-419"/>
          </w:rPr>
          <w:t>Recursos</w:t>
        </w:r>
      </w:hyperlink>
      <w:r w:rsidR="00F225D9" w:rsidRPr="006C76EF">
        <w:rPr>
          <w:rFonts w:cs="Times New Roman"/>
          <w:lang w:val="es-419"/>
        </w:rPr>
        <w:t>,</w:t>
      </w:r>
      <w:r w:rsidR="0072246A" w:rsidRPr="006C76EF">
        <w:rPr>
          <w:rFonts w:cs="Times New Roman"/>
          <w:lang w:val="es-419"/>
        </w:rPr>
        <w:t xml:space="preserve"> provee más información sobre cada ítem de la Herramienta GPRA y es un </w:t>
      </w:r>
      <w:r w:rsidR="00236D90" w:rsidRPr="006C76EF">
        <w:rPr>
          <w:rFonts w:cs="Times New Roman"/>
          <w:lang w:val="es-419"/>
        </w:rPr>
        <w:t xml:space="preserve">gran recurso para </w:t>
      </w:r>
      <w:r w:rsidR="00532CA4" w:rsidRPr="006C76EF">
        <w:rPr>
          <w:rFonts w:cs="Times New Roman"/>
          <w:lang w:val="es-419"/>
        </w:rPr>
        <w:t>utilizar en combinación con este documento pregunta por pregunta.</w:t>
      </w:r>
    </w:p>
    <w:p w14:paraId="2382BBA4" w14:textId="761876C5" w:rsidR="00993C82" w:rsidRPr="006C76EF" w:rsidRDefault="00CB7003" w:rsidP="009A16DA">
      <w:pPr>
        <w:pStyle w:val="BodyText"/>
        <w:rPr>
          <w:rFonts w:cs="Times New Roman"/>
          <w:lang w:val="es-419"/>
        </w:rPr>
      </w:pPr>
      <w:r w:rsidRPr="006C76EF">
        <w:rPr>
          <w:rFonts w:cs="Times New Roman"/>
          <w:lang w:val="es-419"/>
        </w:rPr>
        <w:t xml:space="preserve">Antes de empezar la entrevista, considere </w:t>
      </w:r>
      <w:r w:rsidR="00C72405" w:rsidRPr="006C76EF">
        <w:rPr>
          <w:rFonts w:cs="Times New Roman"/>
          <w:lang w:val="es-419"/>
        </w:rPr>
        <w:t xml:space="preserve">usando un calendario para </w:t>
      </w:r>
      <w:r w:rsidR="00BE39D5" w:rsidRPr="006C76EF">
        <w:rPr>
          <w:rFonts w:cs="Times New Roman"/>
          <w:lang w:val="es-419"/>
        </w:rPr>
        <w:t>marcar los últimos 30 días. Muchas preguntas de la herramienta se refieren a los últimos 30 días y puede ayudar a</w:t>
      </w:r>
      <w:r w:rsidR="001E2900" w:rsidRPr="006C76EF">
        <w:rPr>
          <w:rFonts w:cs="Times New Roman"/>
          <w:lang w:val="es-419"/>
        </w:rPr>
        <w:t>l cliente a recordar los eventos</w:t>
      </w:r>
      <w:r w:rsidR="00EF00CF" w:rsidRPr="006C76EF">
        <w:rPr>
          <w:rFonts w:cs="Times New Roman"/>
          <w:lang w:val="es-419"/>
        </w:rPr>
        <w:t xml:space="preserve"> si hay un calendario a mano.</w:t>
      </w:r>
    </w:p>
    <w:p w14:paraId="3D2C6819" w14:textId="23916C03" w:rsidR="00C65BC4" w:rsidRPr="006C76EF" w:rsidRDefault="005E2741" w:rsidP="009A16DA">
      <w:pPr>
        <w:pStyle w:val="BodyText"/>
        <w:rPr>
          <w:rFonts w:cs="Times New Roman"/>
          <w:lang w:val="es-419"/>
        </w:rPr>
      </w:pPr>
      <w:r w:rsidRPr="006C76EF">
        <w:rPr>
          <w:rFonts w:cs="Times New Roman"/>
          <w:lang w:val="es-419"/>
        </w:rPr>
        <w:t xml:space="preserve">Debido a </w:t>
      </w:r>
      <w:r w:rsidR="00EC41AF" w:rsidRPr="006C76EF">
        <w:rPr>
          <w:rFonts w:cs="Times New Roman"/>
          <w:lang w:val="es-419"/>
        </w:rPr>
        <w:t>directrices sanitarias del COVID-19, se permiten entrevistas por métodos de teléfono o telesalud; sin embargo, las entrevistas deberían realizarse en persona cuando sea posible.</w:t>
      </w:r>
    </w:p>
    <w:p w14:paraId="0E6E5102" w14:textId="09C332E2" w:rsidR="00A15445" w:rsidRPr="006C76EF" w:rsidRDefault="00B22C4A" w:rsidP="0094210B">
      <w:pPr>
        <w:pStyle w:val="Heading2Non-TOC"/>
        <w:outlineLvl w:val="2"/>
        <w:rPr>
          <w:lang w:val="es-419"/>
        </w:rPr>
      </w:pPr>
      <w:r w:rsidRPr="006C76EF">
        <w:rPr>
          <w:lang w:val="es-419"/>
        </w:rPr>
        <w:t>Traducción</w:t>
      </w:r>
    </w:p>
    <w:p w14:paraId="0100287F" w14:textId="54890490" w:rsidR="00BB536A" w:rsidRPr="006C76EF" w:rsidRDefault="00893EA0" w:rsidP="009A16DA">
      <w:pPr>
        <w:pStyle w:val="BodyText"/>
        <w:rPr>
          <w:rFonts w:cs="Times New Roman"/>
          <w:sz w:val="28"/>
          <w:szCs w:val="24"/>
          <w:lang w:val="es-419"/>
        </w:rPr>
      </w:pPr>
      <w:hyperlink r:id="rId19" w:tooltip="Una versión en español de la Herramienta GPRA" w:history="1">
        <w:r w:rsidR="001470F9" w:rsidRPr="006C76EF">
          <w:rPr>
            <w:rStyle w:val="Hyperlink"/>
            <w:lang w:val="es-419"/>
          </w:rPr>
          <w:t>Una versión en español de la Herramienta GPRA</w:t>
        </w:r>
      </w:hyperlink>
      <w:r w:rsidR="00E427AA" w:rsidRPr="00153583">
        <w:rPr>
          <w:lang w:val="es-419"/>
        </w:rPr>
        <w:t xml:space="preserve"> </w:t>
      </w:r>
      <w:r w:rsidR="00E427AA" w:rsidRPr="006C76EF">
        <w:rPr>
          <w:rStyle w:val="Hyperlink"/>
          <w:color w:val="auto"/>
          <w:u w:val="none"/>
          <w:lang w:val="es-419"/>
        </w:rPr>
        <w:t>está disponible en el sitio web de SPARS para descargar. En los casos en que un cliente habla un idioma que no sea inglés ni español, usted debería seguir los mismos procedimientos para recopilar los datos que se usan para obtener cualquier otra información para ese cliente.</w:t>
      </w:r>
    </w:p>
    <w:tbl>
      <w:tblPr>
        <w:tblpPr w:leftFromText="180" w:rightFromText="180" w:vertAnchor="text" w:horzAnchor="margin" w:tblpY="260"/>
        <w:tblW w:w="0" w:type="auto"/>
        <w:tblLook w:val="04A0" w:firstRow="1" w:lastRow="0" w:firstColumn="1" w:lastColumn="0" w:noHBand="0" w:noVBand="1"/>
      </w:tblPr>
      <w:tblGrid>
        <w:gridCol w:w="1926"/>
        <w:gridCol w:w="7434"/>
      </w:tblGrid>
      <w:tr w:rsidR="00FA4E72" w:rsidRPr="006C76EF" w14:paraId="72316B2E" w14:textId="77777777" w:rsidTr="00FA4E72">
        <w:tc>
          <w:tcPr>
            <w:tcW w:w="1926" w:type="dxa"/>
            <w:tcBorders>
              <w:top w:val="nil"/>
              <w:left w:val="nil"/>
              <w:bottom w:val="nil"/>
              <w:right w:val="single" w:sz="4" w:space="0" w:color="auto"/>
            </w:tcBorders>
            <w:shd w:val="clear" w:color="auto" w:fill="F2F2F2" w:themeFill="background1" w:themeFillShade="F2"/>
            <w:hideMark/>
          </w:tcPr>
          <w:p w14:paraId="5920CD02" w14:textId="1A0F23BA" w:rsidR="00FA4E72" w:rsidRPr="006C76EF" w:rsidRDefault="00D316AC" w:rsidP="00DB22AC">
            <w:pPr>
              <w:pageBreakBefore/>
              <w:spacing w:before="60" w:after="60"/>
              <w:rPr>
                <w:b/>
                <w:bCs/>
                <w:sz w:val="20"/>
                <w:szCs w:val="18"/>
                <w:lang w:val="es-419"/>
              </w:rPr>
            </w:pPr>
            <w:r w:rsidRPr="006C76EF">
              <w:rPr>
                <w:b/>
                <w:bCs/>
                <w:sz w:val="20"/>
                <w:szCs w:val="18"/>
                <w:lang w:val="es-419"/>
              </w:rPr>
              <w:lastRenderedPageBreak/>
              <w:t>CONSEJO</w:t>
            </w:r>
          </w:p>
        </w:tc>
        <w:tc>
          <w:tcPr>
            <w:tcW w:w="7434" w:type="dxa"/>
            <w:tcBorders>
              <w:top w:val="nil"/>
              <w:left w:val="single" w:sz="4" w:space="0" w:color="auto"/>
              <w:bottom w:val="nil"/>
              <w:right w:val="nil"/>
            </w:tcBorders>
            <w:shd w:val="clear" w:color="auto" w:fill="F2F2F2" w:themeFill="background1" w:themeFillShade="F2"/>
            <w:hideMark/>
          </w:tcPr>
          <w:p w14:paraId="6D8A6AD5" w14:textId="16651407" w:rsidR="00FA4E72" w:rsidRPr="00AA7FED" w:rsidRDefault="00502912" w:rsidP="00DB22AC">
            <w:pPr>
              <w:spacing w:before="60" w:after="60"/>
              <w:rPr>
                <w:color w:val="000000"/>
                <w:sz w:val="20"/>
                <w:szCs w:val="18"/>
                <w:lang w:val="es-419"/>
              </w:rPr>
            </w:pPr>
            <w:r w:rsidRPr="006C76EF">
              <w:rPr>
                <w:color w:val="000000"/>
                <w:sz w:val="20"/>
                <w:szCs w:val="18"/>
                <w:lang w:val="es-419"/>
              </w:rPr>
              <w:t>Las pantallas para la entrada de datos en SPARS no están diseñadas ni optimizadas para su uso durante las entrevistas. Se recomienda que los usuarios anoten las respuestas en la herramienta impresa o creen su propio sistema de recopilación de datos (p. ej. dentro de su historial médico electrónico (EHR por sus siglas en inglés), usando</w:t>
            </w:r>
            <w:r w:rsidR="00B1338C" w:rsidRPr="006C76EF">
              <w:rPr>
                <w:color w:val="000000"/>
                <w:sz w:val="20"/>
                <w:szCs w:val="18"/>
                <w:lang w:val="es-419"/>
              </w:rPr>
              <w:t xml:space="preserve"> </w:t>
            </w:r>
            <w:r w:rsidR="001830D0" w:rsidRPr="006C76EF">
              <w:rPr>
                <w:color w:val="000000"/>
                <w:sz w:val="20"/>
                <w:szCs w:val="18"/>
                <w:lang w:val="es-419"/>
              </w:rPr>
              <w:t>software</w:t>
            </w:r>
            <w:r w:rsidR="00B1338C" w:rsidRPr="006C76EF">
              <w:rPr>
                <w:color w:val="000000"/>
                <w:sz w:val="20"/>
                <w:szCs w:val="18"/>
                <w:lang w:val="es-419"/>
              </w:rPr>
              <w:t xml:space="preserve"> de encuesta</w:t>
            </w:r>
            <w:r w:rsidRPr="006C76EF">
              <w:rPr>
                <w:color w:val="000000"/>
                <w:sz w:val="20"/>
                <w:szCs w:val="18"/>
                <w:lang w:val="es-419"/>
              </w:rPr>
              <w:t>)</w:t>
            </w:r>
            <w:r w:rsidR="007D35DE" w:rsidRPr="006C76EF">
              <w:rPr>
                <w:color w:val="000000"/>
                <w:sz w:val="20"/>
                <w:szCs w:val="18"/>
                <w:lang w:val="es-419"/>
              </w:rPr>
              <w:t xml:space="preserve">. </w:t>
            </w:r>
            <w:r w:rsidR="00C55839" w:rsidRPr="006C76EF">
              <w:rPr>
                <w:color w:val="000000"/>
                <w:sz w:val="20"/>
                <w:szCs w:val="18"/>
                <w:lang w:val="es-419"/>
              </w:rPr>
              <w:t xml:space="preserve">SPARS se cerrará después de 20 minutos de inactividad. Actualmente, no tiene la posibilidad de guardar automáticamente ni permite la entrada parcial de datos. Los datos deben ser ingresados en su totalidad y enviados para ser guardados. Si usado ‘en vivo’ durante una entrevista, esto podría resultar en una pérdida de datos y también podría interrumpir el flujo, la buena relación, y la confianza necesaria para que los </w:t>
            </w:r>
            <w:r w:rsidR="00850D65" w:rsidRPr="006C76EF">
              <w:rPr>
                <w:color w:val="000000"/>
                <w:sz w:val="20"/>
                <w:szCs w:val="18"/>
                <w:lang w:val="es-419"/>
              </w:rPr>
              <w:t>clientes</w:t>
            </w:r>
            <w:r w:rsidR="00C55839" w:rsidRPr="006C76EF">
              <w:rPr>
                <w:color w:val="000000"/>
                <w:sz w:val="20"/>
                <w:szCs w:val="18"/>
                <w:lang w:val="es-419"/>
              </w:rPr>
              <w:t xml:space="preserve"> respondan de manera completa.</w:t>
            </w:r>
          </w:p>
        </w:tc>
      </w:tr>
    </w:tbl>
    <w:p w14:paraId="3A057E80" w14:textId="77777777" w:rsidR="009F163D" w:rsidRPr="006C76EF" w:rsidRDefault="009F163D" w:rsidP="009A16DA">
      <w:pPr>
        <w:pStyle w:val="BodyText"/>
        <w:rPr>
          <w:rFonts w:cs="Times New Roman"/>
          <w:sz w:val="28"/>
          <w:szCs w:val="24"/>
          <w:lang w:val="es-419"/>
        </w:rPr>
      </w:pPr>
    </w:p>
    <w:p w14:paraId="3DA5D2CA" w14:textId="57DA05D5" w:rsidR="00993C82" w:rsidRPr="006C76EF" w:rsidRDefault="00261182" w:rsidP="0094210B">
      <w:pPr>
        <w:pStyle w:val="Heading2Non-TOC"/>
        <w:outlineLvl w:val="2"/>
        <w:rPr>
          <w:lang w:val="es-419"/>
        </w:rPr>
      </w:pPr>
      <w:r w:rsidRPr="006C76EF">
        <w:rPr>
          <w:lang w:val="es-419"/>
        </w:rPr>
        <w:t>Período</w:t>
      </w:r>
      <w:r w:rsidR="0093120F" w:rsidRPr="006C76EF">
        <w:rPr>
          <w:lang w:val="es-419"/>
        </w:rPr>
        <w:t>s</w:t>
      </w:r>
      <w:r w:rsidRPr="006C76EF">
        <w:rPr>
          <w:lang w:val="es-419"/>
        </w:rPr>
        <w:t xml:space="preserve"> de tiempo para completar la</w:t>
      </w:r>
      <w:r w:rsidR="0093120F" w:rsidRPr="006C76EF">
        <w:rPr>
          <w:lang w:val="es-419"/>
        </w:rPr>
        <w:t>s</w:t>
      </w:r>
      <w:r w:rsidRPr="006C76EF">
        <w:rPr>
          <w:lang w:val="es-419"/>
        </w:rPr>
        <w:t xml:space="preserve"> </w:t>
      </w:r>
      <w:r w:rsidR="0093120F" w:rsidRPr="006C76EF">
        <w:rPr>
          <w:lang w:val="es-419"/>
        </w:rPr>
        <w:t>entrevistas</w:t>
      </w:r>
    </w:p>
    <w:p w14:paraId="1D945E0F" w14:textId="75FAB532" w:rsidR="00504F7A" w:rsidRPr="006C76EF" w:rsidRDefault="00AA034A" w:rsidP="000D2656">
      <w:pPr>
        <w:pStyle w:val="BodyTextHanging15"/>
        <w:rPr>
          <w:rFonts w:cs="Times New Roman"/>
          <w:lang w:val="es-419"/>
        </w:rPr>
      </w:pPr>
      <w:r w:rsidRPr="006C76EF">
        <w:rPr>
          <w:rStyle w:val="Topic"/>
          <w:rFonts w:cs="Times New Roman"/>
          <w:lang w:val="es-419"/>
        </w:rPr>
        <w:t>Admisión</w:t>
      </w:r>
      <w:r w:rsidR="00993C82" w:rsidRPr="006C76EF">
        <w:rPr>
          <w:lang w:val="es-419"/>
        </w:rPr>
        <w:tab/>
      </w:r>
      <w:r w:rsidR="0024507D" w:rsidRPr="006C76EF">
        <w:rPr>
          <w:rFonts w:cs="Times New Roman"/>
          <w:lang w:val="es-419"/>
        </w:rPr>
        <w:t xml:space="preserve">Para </w:t>
      </w:r>
      <w:r w:rsidR="00871359" w:rsidRPr="006C76EF">
        <w:rPr>
          <w:rFonts w:cs="Times New Roman"/>
          <w:lang w:val="es-419"/>
        </w:rPr>
        <w:t xml:space="preserve">las instalaciones </w:t>
      </w:r>
      <w:r w:rsidR="009868B6" w:rsidRPr="006C76EF">
        <w:rPr>
          <w:rFonts w:cs="Times New Roman"/>
          <w:lang w:val="es-419"/>
        </w:rPr>
        <w:t xml:space="preserve">residenciales, </w:t>
      </w:r>
      <w:r w:rsidR="007F1030" w:rsidRPr="006C76EF">
        <w:rPr>
          <w:rFonts w:cs="Times New Roman"/>
          <w:lang w:val="es-419"/>
        </w:rPr>
        <w:t xml:space="preserve">las entrevistas de admisión deben completarse dentro de los 3 días después de que el cliente </w:t>
      </w:r>
      <w:r w:rsidR="008C5127" w:rsidRPr="006C76EF">
        <w:rPr>
          <w:rFonts w:cs="Times New Roman"/>
          <w:lang w:val="es-419"/>
        </w:rPr>
        <w:t xml:space="preserve">ingrese al programa. Para programas no residenciales, </w:t>
      </w:r>
      <w:r w:rsidR="00D42A4D" w:rsidRPr="006C76EF">
        <w:rPr>
          <w:rFonts w:cs="Times New Roman"/>
          <w:lang w:val="es-419"/>
        </w:rPr>
        <w:t>las entrevistas de admisión debe</w:t>
      </w:r>
      <w:r w:rsidR="007B61A7" w:rsidRPr="006C76EF">
        <w:rPr>
          <w:rFonts w:cs="Times New Roman"/>
          <w:lang w:val="es-419"/>
        </w:rPr>
        <w:t>n</w:t>
      </w:r>
      <w:r w:rsidR="00D42A4D" w:rsidRPr="006C76EF">
        <w:rPr>
          <w:rFonts w:cs="Times New Roman"/>
          <w:lang w:val="es-419"/>
        </w:rPr>
        <w:t xml:space="preserve"> completarse dentro de los </w:t>
      </w:r>
      <w:r w:rsidR="007B61A7" w:rsidRPr="006C76EF">
        <w:rPr>
          <w:rFonts w:cs="Times New Roman"/>
          <w:lang w:val="es-419"/>
        </w:rPr>
        <w:t>4</w:t>
      </w:r>
      <w:r w:rsidR="00D42A4D" w:rsidRPr="006C76EF">
        <w:rPr>
          <w:rFonts w:cs="Times New Roman"/>
          <w:lang w:val="es-419"/>
        </w:rPr>
        <w:t xml:space="preserve"> días después de que el cliente ingrese al programa.</w:t>
      </w:r>
      <w:r w:rsidR="007B61A7" w:rsidRPr="006C76EF">
        <w:rPr>
          <w:rFonts w:cs="Times New Roman"/>
          <w:lang w:val="es-419"/>
        </w:rPr>
        <w:t xml:space="preserve"> La fecha de entrada en el programa</w:t>
      </w:r>
      <w:r w:rsidR="00D235A8" w:rsidRPr="006C76EF">
        <w:rPr>
          <w:rFonts w:cs="Times New Roman"/>
          <w:lang w:val="es-419"/>
        </w:rPr>
        <w:t xml:space="preserve"> debería ser la fecha en que el cliente empezó a recibir servicios financiados por CSAT.</w:t>
      </w:r>
    </w:p>
    <w:p w14:paraId="4658C04D" w14:textId="585F151F" w:rsidR="00993C82" w:rsidRPr="006C76EF" w:rsidRDefault="00AA034A" w:rsidP="008537D5">
      <w:pPr>
        <w:pStyle w:val="BodyTextHanging15"/>
        <w:rPr>
          <w:rFonts w:cs="Times New Roman"/>
          <w:lang w:val="es-419"/>
        </w:rPr>
      </w:pPr>
      <w:r w:rsidRPr="006C76EF">
        <w:rPr>
          <w:rStyle w:val="Topic"/>
          <w:rFonts w:cs="Times New Roman"/>
          <w:lang w:val="es-419"/>
        </w:rPr>
        <w:t>Seguimiento</w:t>
      </w:r>
      <w:r w:rsidR="00423519" w:rsidRPr="006C76EF">
        <w:rPr>
          <w:rFonts w:cs="Times New Roman"/>
          <w:lang w:val="es-419"/>
        </w:rPr>
        <w:tab/>
      </w:r>
      <w:r w:rsidR="00D235A8" w:rsidRPr="006C76EF">
        <w:rPr>
          <w:rFonts w:cs="Times New Roman"/>
          <w:lang w:val="es-419"/>
        </w:rPr>
        <w:t xml:space="preserve"> Las entrevistas de seguimiento deberían completarse </w:t>
      </w:r>
      <w:r w:rsidR="00EC7583" w:rsidRPr="006C76EF">
        <w:rPr>
          <w:rFonts w:cs="Times New Roman"/>
          <w:lang w:val="es-419"/>
        </w:rPr>
        <w:t xml:space="preserve">antes de la cantidad de meses especificada (3 o 6) </w:t>
      </w:r>
      <w:r w:rsidR="001638DE" w:rsidRPr="006C76EF">
        <w:rPr>
          <w:rFonts w:cs="Times New Roman"/>
          <w:lang w:val="es-419"/>
        </w:rPr>
        <w:t xml:space="preserve">a partir </w:t>
      </w:r>
      <w:r w:rsidR="007E5EE6" w:rsidRPr="006C76EF">
        <w:rPr>
          <w:rFonts w:cs="Times New Roman"/>
          <w:lang w:val="es-419"/>
        </w:rPr>
        <w:t>de la fecha de entrevista de admisión. CSAT proporciona un</w:t>
      </w:r>
      <w:r w:rsidR="009C7D47" w:rsidRPr="006C76EF">
        <w:rPr>
          <w:rFonts w:cs="Times New Roman"/>
          <w:lang w:val="es-419"/>
        </w:rPr>
        <w:t xml:space="preserve"> período de tiempo para que se realicen estas entrevistas de seguimiento. </w:t>
      </w:r>
      <w:r w:rsidR="005412D0" w:rsidRPr="006C76EF">
        <w:rPr>
          <w:rFonts w:cs="Times New Roman"/>
          <w:lang w:val="es-419"/>
        </w:rPr>
        <w:t>El período de tiempo</w:t>
      </w:r>
      <w:r w:rsidR="00A35D3E" w:rsidRPr="006C76EF">
        <w:rPr>
          <w:rFonts w:cs="Times New Roman"/>
          <w:lang w:val="es-419"/>
        </w:rPr>
        <w:t xml:space="preserve"> permitido para estas entrevistas de seguimiento</w:t>
      </w:r>
      <w:r w:rsidR="001D21D2" w:rsidRPr="006C76EF">
        <w:rPr>
          <w:rFonts w:cs="Times New Roman"/>
          <w:lang w:val="es-419"/>
        </w:rPr>
        <w:t xml:space="preserve"> es un mes antes de la fecha </w:t>
      </w:r>
      <w:r w:rsidR="00AE7DBC" w:rsidRPr="006C76EF">
        <w:rPr>
          <w:rFonts w:cs="Times New Roman"/>
          <w:lang w:val="es-419"/>
        </w:rPr>
        <w:t xml:space="preserve">aniversario </w:t>
      </w:r>
      <w:r w:rsidR="00341780" w:rsidRPr="006C76EF">
        <w:rPr>
          <w:rFonts w:cs="Times New Roman"/>
          <w:lang w:val="es-419"/>
        </w:rPr>
        <w:t xml:space="preserve">(de 3 o 6 meses) y hasta dos meses después de la fecha aniversario (de 3 o 6 meses). </w:t>
      </w:r>
      <w:r w:rsidR="002B392B" w:rsidRPr="006C76EF">
        <w:rPr>
          <w:rFonts w:cs="Times New Roman"/>
          <w:lang w:val="es-419"/>
        </w:rPr>
        <w:t xml:space="preserve">Se permite a </w:t>
      </w:r>
      <w:r w:rsidR="001638DE" w:rsidRPr="006C76EF">
        <w:rPr>
          <w:rFonts w:cs="Times New Roman"/>
          <w:lang w:val="es-419"/>
        </w:rPr>
        <w:t>l</w:t>
      </w:r>
      <w:r w:rsidR="00341780" w:rsidRPr="006C76EF">
        <w:rPr>
          <w:rFonts w:cs="Times New Roman"/>
          <w:lang w:val="es-419"/>
        </w:rPr>
        <w:t xml:space="preserve">os programas designados por CSAT como programas </w:t>
      </w:r>
      <w:r w:rsidR="00852A4D" w:rsidRPr="006C76EF">
        <w:rPr>
          <w:rFonts w:cs="Times New Roman"/>
          <w:lang w:val="es-419"/>
        </w:rPr>
        <w:t xml:space="preserve">para personas </w:t>
      </w:r>
      <w:r w:rsidR="00C64532" w:rsidRPr="006C76EF">
        <w:rPr>
          <w:rFonts w:cs="Times New Roman"/>
          <w:lang w:val="es-419"/>
        </w:rPr>
        <w:t xml:space="preserve">sin </w:t>
      </w:r>
      <w:r w:rsidR="00166DF6" w:rsidRPr="006C76EF">
        <w:rPr>
          <w:rFonts w:cs="Times New Roman"/>
          <w:lang w:val="es-419"/>
        </w:rPr>
        <w:t>hogar</w:t>
      </w:r>
      <w:r w:rsidR="002B392B" w:rsidRPr="006C76EF">
        <w:rPr>
          <w:rFonts w:cs="Times New Roman"/>
          <w:lang w:val="es-419"/>
        </w:rPr>
        <w:t xml:space="preserve"> </w:t>
      </w:r>
      <w:r w:rsidR="00B33BF7" w:rsidRPr="006C76EF">
        <w:rPr>
          <w:rFonts w:cs="Times New Roman"/>
          <w:lang w:val="es-419"/>
        </w:rPr>
        <w:t xml:space="preserve">un período de dos meses antes y dos meses después de la fecha aniversario </w:t>
      </w:r>
      <w:r w:rsidR="00C83F85" w:rsidRPr="006C76EF">
        <w:rPr>
          <w:rFonts w:cs="Times New Roman"/>
          <w:lang w:val="es-419"/>
        </w:rPr>
        <w:t xml:space="preserve">del seguimiento de 6 meses. La tasa de seguimiento </w:t>
      </w:r>
      <w:r w:rsidR="00E3031F" w:rsidRPr="006C76EF">
        <w:rPr>
          <w:rFonts w:cs="Times New Roman"/>
          <w:lang w:val="es-419"/>
        </w:rPr>
        <w:t xml:space="preserve">objetivo es </w:t>
      </w:r>
      <w:r w:rsidR="008B7236" w:rsidRPr="006C76EF">
        <w:rPr>
          <w:rFonts w:cs="Times New Roman"/>
          <w:lang w:val="es-419"/>
        </w:rPr>
        <w:t xml:space="preserve">de </w:t>
      </w:r>
      <w:r w:rsidR="00E3031F" w:rsidRPr="006C76EF">
        <w:rPr>
          <w:rFonts w:cs="Times New Roman"/>
          <w:lang w:val="es-419"/>
        </w:rPr>
        <w:t>100%</w:t>
      </w:r>
      <w:r w:rsidR="00010D67" w:rsidRPr="006C76EF">
        <w:rPr>
          <w:rFonts w:cs="Times New Roman"/>
          <w:lang w:val="es-419"/>
        </w:rPr>
        <w:t xml:space="preserve">; esto significa que los programas deben tratar de hacer un seguimiento de todos los clientes. La tasa </w:t>
      </w:r>
      <w:r w:rsidR="00123DF9" w:rsidRPr="006C76EF">
        <w:rPr>
          <w:rFonts w:cs="Times New Roman"/>
          <w:lang w:val="es-419"/>
        </w:rPr>
        <w:t xml:space="preserve">mínima </w:t>
      </w:r>
      <w:r w:rsidR="00010D67" w:rsidRPr="006C76EF">
        <w:rPr>
          <w:rFonts w:cs="Times New Roman"/>
          <w:lang w:val="es-419"/>
        </w:rPr>
        <w:t xml:space="preserve">de </w:t>
      </w:r>
      <w:r w:rsidR="00657FAE" w:rsidRPr="006C76EF">
        <w:rPr>
          <w:rFonts w:cs="Times New Roman"/>
          <w:lang w:val="es-419"/>
        </w:rPr>
        <w:t xml:space="preserve">finalización </w:t>
      </w:r>
      <w:r w:rsidR="00123DF9" w:rsidRPr="006C76EF">
        <w:rPr>
          <w:rFonts w:cs="Times New Roman"/>
          <w:lang w:val="es-419"/>
        </w:rPr>
        <w:t xml:space="preserve">del seguimiento es </w:t>
      </w:r>
      <w:r w:rsidR="00367228" w:rsidRPr="006C76EF">
        <w:rPr>
          <w:rFonts w:cs="Times New Roman"/>
          <w:lang w:val="es-419"/>
        </w:rPr>
        <w:t xml:space="preserve">de </w:t>
      </w:r>
      <w:r w:rsidR="00123DF9" w:rsidRPr="006C76EF">
        <w:rPr>
          <w:rFonts w:cs="Times New Roman"/>
          <w:lang w:val="es-419"/>
        </w:rPr>
        <w:t>80%. Por ejemplo:</w:t>
      </w:r>
    </w:p>
    <w:p w14:paraId="55D61F51" w14:textId="44DE089B" w:rsidR="00504F7A" w:rsidRPr="006C76EF" w:rsidRDefault="00B17AB7" w:rsidP="003F17AF">
      <w:pPr>
        <w:pStyle w:val="BodyTextIndent20"/>
        <w:rPr>
          <w:rFonts w:cs="Times New Roman"/>
          <w:lang w:val="es-419"/>
        </w:rPr>
      </w:pPr>
      <w:r w:rsidRPr="006C76EF">
        <w:rPr>
          <w:rStyle w:val="StrongEmphasis"/>
          <w:lang w:val="es-419"/>
        </w:rPr>
        <w:t>P</w:t>
      </w:r>
      <w:r w:rsidRPr="006C76EF">
        <w:rPr>
          <w:rStyle w:val="Strong"/>
          <w:rFonts w:cs="Times New Roman"/>
          <w:i/>
          <w:iCs/>
          <w:lang w:val="es-419"/>
        </w:rPr>
        <w:t>ara programas</w:t>
      </w:r>
      <w:r w:rsidRPr="006C76EF">
        <w:rPr>
          <w:rStyle w:val="Strong"/>
          <w:rFonts w:cs="Times New Roman"/>
          <w:lang w:val="es-419"/>
        </w:rPr>
        <w:t xml:space="preserve"> </w:t>
      </w:r>
      <w:r w:rsidRPr="006C76EF">
        <w:rPr>
          <w:rStyle w:val="Strong"/>
          <w:rFonts w:cs="Times New Roman"/>
          <w:i/>
          <w:iCs/>
          <w:lang w:val="es-419"/>
        </w:rPr>
        <w:t xml:space="preserve">completando una entrevista de seguimiento </w:t>
      </w:r>
      <w:r w:rsidR="00801F15" w:rsidRPr="006C76EF">
        <w:rPr>
          <w:rStyle w:val="Strong"/>
          <w:rFonts w:cs="Times New Roman"/>
          <w:i/>
          <w:iCs/>
          <w:lang w:val="es-419"/>
        </w:rPr>
        <w:t>de 6 m</w:t>
      </w:r>
      <w:r w:rsidR="002D71C6" w:rsidRPr="006C76EF">
        <w:rPr>
          <w:rStyle w:val="Strong"/>
          <w:rFonts w:cs="Times New Roman"/>
          <w:i/>
          <w:iCs/>
          <w:lang w:val="es-419"/>
        </w:rPr>
        <w:t>e</w:t>
      </w:r>
      <w:r w:rsidR="00801F15" w:rsidRPr="006C76EF">
        <w:rPr>
          <w:rStyle w:val="Strong"/>
          <w:rFonts w:cs="Times New Roman"/>
          <w:i/>
          <w:iCs/>
          <w:lang w:val="es-419"/>
        </w:rPr>
        <w:t>ses</w:t>
      </w:r>
      <w:r w:rsidR="008537D5" w:rsidRPr="006C76EF">
        <w:rPr>
          <w:rStyle w:val="Strong"/>
          <w:rFonts w:cs="Times New Roman"/>
          <w:lang w:val="es-419"/>
        </w:rPr>
        <w:t>—</w:t>
      </w:r>
      <w:r w:rsidR="004344D3" w:rsidRPr="006C76EF">
        <w:rPr>
          <w:rFonts w:cs="Times New Roman"/>
          <w:lang w:val="es-419"/>
        </w:rPr>
        <w:t xml:space="preserve">Si un cliente recibe la entrevista de admisión el 1 de enero, la </w:t>
      </w:r>
      <w:proofErr w:type="gramStart"/>
      <w:r w:rsidR="004344D3" w:rsidRPr="006C76EF">
        <w:rPr>
          <w:rFonts w:cs="Times New Roman"/>
          <w:lang w:val="es-419"/>
        </w:rPr>
        <w:t>fecha aniversario</w:t>
      </w:r>
      <w:proofErr w:type="gramEnd"/>
      <w:r w:rsidR="004344D3" w:rsidRPr="006C76EF">
        <w:rPr>
          <w:rFonts w:cs="Times New Roman"/>
          <w:lang w:val="es-419"/>
        </w:rPr>
        <w:t xml:space="preserve"> del seguimiento de 6 meses sería el 1 de julio. El período de tiempo para realizar </w:t>
      </w:r>
      <w:r w:rsidR="00285EDF" w:rsidRPr="006C76EF">
        <w:rPr>
          <w:rFonts w:cs="Times New Roman"/>
          <w:lang w:val="es-419"/>
        </w:rPr>
        <w:t xml:space="preserve">la entrevista de seguimiento de 6 meses </w:t>
      </w:r>
      <w:r w:rsidR="006867F1" w:rsidRPr="006C76EF">
        <w:rPr>
          <w:rFonts w:cs="Times New Roman"/>
          <w:lang w:val="es-419"/>
        </w:rPr>
        <w:t xml:space="preserve">se </w:t>
      </w:r>
      <w:r w:rsidR="00285EDF" w:rsidRPr="006C76EF">
        <w:rPr>
          <w:rFonts w:cs="Times New Roman"/>
          <w:lang w:val="es-419"/>
        </w:rPr>
        <w:t xml:space="preserve">abriría un mes antes de la fecha aniversario </w:t>
      </w:r>
      <w:r w:rsidR="00951DD0" w:rsidRPr="006C76EF">
        <w:rPr>
          <w:rFonts w:cs="Times New Roman"/>
          <w:lang w:val="es-419"/>
        </w:rPr>
        <w:t>d</w:t>
      </w:r>
      <w:r w:rsidR="00285EDF" w:rsidRPr="006C76EF">
        <w:rPr>
          <w:rFonts w:cs="Times New Roman"/>
          <w:lang w:val="es-419"/>
        </w:rPr>
        <w:t xml:space="preserve">el 1 de junio, y </w:t>
      </w:r>
      <w:r w:rsidR="006867F1" w:rsidRPr="006C76EF">
        <w:rPr>
          <w:rFonts w:cs="Times New Roman"/>
          <w:lang w:val="es-419"/>
        </w:rPr>
        <w:t xml:space="preserve">se </w:t>
      </w:r>
      <w:r w:rsidR="00285EDF" w:rsidRPr="006C76EF">
        <w:rPr>
          <w:rFonts w:cs="Times New Roman"/>
          <w:lang w:val="es-419"/>
        </w:rPr>
        <w:t xml:space="preserve">cerraría </w:t>
      </w:r>
      <w:r w:rsidR="00170AE6" w:rsidRPr="006C76EF">
        <w:rPr>
          <w:rFonts w:cs="Times New Roman"/>
          <w:lang w:val="es-419"/>
        </w:rPr>
        <w:t xml:space="preserve">dos meses después de la fecha aniversario </w:t>
      </w:r>
      <w:r w:rsidR="00951DD0" w:rsidRPr="006C76EF">
        <w:rPr>
          <w:rFonts w:cs="Times New Roman"/>
          <w:lang w:val="es-419"/>
        </w:rPr>
        <w:t>d</w:t>
      </w:r>
      <w:r w:rsidR="00170AE6" w:rsidRPr="006C76EF">
        <w:rPr>
          <w:rFonts w:cs="Times New Roman"/>
          <w:lang w:val="es-419"/>
        </w:rPr>
        <w:t>el</w:t>
      </w:r>
      <w:r w:rsidR="00BF4B8B" w:rsidRPr="006C76EF">
        <w:rPr>
          <w:rFonts w:cs="Times New Roman"/>
          <w:lang w:val="es-419"/>
        </w:rPr>
        <w:t xml:space="preserve"> </w:t>
      </w:r>
      <w:r w:rsidR="004C3AA4" w:rsidRPr="006C76EF">
        <w:rPr>
          <w:rFonts w:cs="Times New Roman"/>
          <w:lang w:val="es-419"/>
        </w:rPr>
        <w:t xml:space="preserve">1 de setiembre. </w:t>
      </w:r>
    </w:p>
    <w:p w14:paraId="127C4A62" w14:textId="11C720B8" w:rsidR="00504F7A" w:rsidRPr="006C76EF" w:rsidRDefault="002D71C6" w:rsidP="003F17AF">
      <w:pPr>
        <w:pStyle w:val="BodyTextIndent20"/>
        <w:rPr>
          <w:rFonts w:cs="Times New Roman"/>
          <w:lang w:val="es-419"/>
        </w:rPr>
      </w:pPr>
      <w:r w:rsidRPr="006C76EF">
        <w:rPr>
          <w:rStyle w:val="StrongEmphasis"/>
          <w:lang w:val="es-419"/>
        </w:rPr>
        <w:t>P</w:t>
      </w:r>
      <w:r w:rsidRPr="006C76EF">
        <w:rPr>
          <w:rStyle w:val="Strong"/>
          <w:rFonts w:cs="Times New Roman"/>
          <w:i/>
          <w:iCs/>
          <w:lang w:val="es-419"/>
        </w:rPr>
        <w:t>ara programas</w:t>
      </w:r>
      <w:r w:rsidRPr="006C76EF">
        <w:rPr>
          <w:rStyle w:val="Strong"/>
          <w:rFonts w:cs="Times New Roman"/>
          <w:lang w:val="es-419"/>
        </w:rPr>
        <w:t xml:space="preserve"> </w:t>
      </w:r>
      <w:r w:rsidRPr="006C76EF">
        <w:rPr>
          <w:rStyle w:val="Strong"/>
          <w:rFonts w:cs="Times New Roman"/>
          <w:i/>
          <w:iCs/>
          <w:lang w:val="es-419"/>
        </w:rPr>
        <w:t>para personas sin hogar</w:t>
      </w:r>
      <w:r w:rsidRPr="006C76EF">
        <w:rPr>
          <w:rStyle w:val="Strong"/>
          <w:rFonts w:cs="Times New Roman"/>
          <w:lang w:val="es-419"/>
        </w:rPr>
        <w:t xml:space="preserve"> </w:t>
      </w:r>
      <w:r w:rsidRPr="006C76EF">
        <w:rPr>
          <w:rStyle w:val="Strong"/>
          <w:rFonts w:cs="Times New Roman"/>
          <w:i/>
          <w:iCs/>
          <w:lang w:val="es-419"/>
        </w:rPr>
        <w:t>completando una entrevista de seguimiento de 6 meses</w:t>
      </w:r>
      <w:r w:rsidR="00B57319" w:rsidRPr="006C76EF">
        <w:rPr>
          <w:rStyle w:val="StrongEmphasis"/>
          <w:lang w:val="es-419"/>
        </w:rPr>
        <w:t>—</w:t>
      </w:r>
      <w:r w:rsidR="00921E22" w:rsidRPr="006C76EF">
        <w:rPr>
          <w:rFonts w:cs="Times New Roman"/>
          <w:lang w:val="es-419"/>
        </w:rPr>
        <w:t xml:space="preserve">Si un cliente recibe la entrevista de admisión el 1 de enero, la </w:t>
      </w:r>
      <w:proofErr w:type="gramStart"/>
      <w:r w:rsidR="00921E22" w:rsidRPr="006C76EF">
        <w:rPr>
          <w:rFonts w:cs="Times New Roman"/>
          <w:lang w:val="es-419"/>
        </w:rPr>
        <w:t>fecha aniversario</w:t>
      </w:r>
      <w:proofErr w:type="gramEnd"/>
      <w:r w:rsidR="00921E22" w:rsidRPr="006C76EF">
        <w:rPr>
          <w:rFonts w:cs="Times New Roman"/>
          <w:lang w:val="es-419"/>
        </w:rPr>
        <w:t xml:space="preserve"> del seguimiento de 6 meses sería el 1 de julio. El período de tiempo para realizar la entrevista de seguimiento de 6 meses se abriría </w:t>
      </w:r>
      <w:r w:rsidR="000108E2" w:rsidRPr="006C76EF">
        <w:rPr>
          <w:rFonts w:cs="Times New Roman"/>
          <w:lang w:val="es-419"/>
        </w:rPr>
        <w:t>dos</w:t>
      </w:r>
      <w:r w:rsidR="00921E22" w:rsidRPr="006C76EF">
        <w:rPr>
          <w:rFonts w:cs="Times New Roman"/>
          <w:lang w:val="es-419"/>
        </w:rPr>
        <w:t xml:space="preserve"> </w:t>
      </w:r>
      <w:r w:rsidR="00921E22" w:rsidRPr="006C76EF">
        <w:rPr>
          <w:rFonts w:cs="Times New Roman"/>
          <w:lang w:val="es-419"/>
        </w:rPr>
        <w:lastRenderedPageBreak/>
        <w:t>mes</w:t>
      </w:r>
      <w:r w:rsidR="000108E2" w:rsidRPr="006C76EF">
        <w:rPr>
          <w:rFonts w:cs="Times New Roman"/>
          <w:lang w:val="es-419"/>
        </w:rPr>
        <w:t>es</w:t>
      </w:r>
      <w:r w:rsidR="00921E22" w:rsidRPr="006C76EF">
        <w:rPr>
          <w:rFonts w:cs="Times New Roman"/>
          <w:lang w:val="es-419"/>
        </w:rPr>
        <w:t xml:space="preserve"> antes de la fecha aniversario </w:t>
      </w:r>
      <w:r w:rsidR="00951DD0" w:rsidRPr="006C76EF">
        <w:rPr>
          <w:rFonts w:cs="Times New Roman"/>
          <w:lang w:val="es-419"/>
        </w:rPr>
        <w:t>d</w:t>
      </w:r>
      <w:r w:rsidR="00921E22" w:rsidRPr="006C76EF">
        <w:rPr>
          <w:rFonts w:cs="Times New Roman"/>
          <w:lang w:val="es-419"/>
        </w:rPr>
        <w:t xml:space="preserve">el 1 de </w:t>
      </w:r>
      <w:r w:rsidR="000108E2" w:rsidRPr="006C76EF">
        <w:rPr>
          <w:rFonts w:cs="Times New Roman"/>
          <w:lang w:val="es-419"/>
        </w:rPr>
        <w:t>mayo</w:t>
      </w:r>
      <w:r w:rsidR="00921E22" w:rsidRPr="006C76EF">
        <w:rPr>
          <w:rFonts w:cs="Times New Roman"/>
          <w:lang w:val="es-419"/>
        </w:rPr>
        <w:t xml:space="preserve">, y se cerraría dos meses después de la fecha aniversario </w:t>
      </w:r>
      <w:r w:rsidR="00951DD0" w:rsidRPr="006C76EF">
        <w:rPr>
          <w:rFonts w:cs="Times New Roman"/>
          <w:lang w:val="es-419"/>
        </w:rPr>
        <w:t>d</w:t>
      </w:r>
      <w:r w:rsidR="00921E22" w:rsidRPr="006C76EF">
        <w:rPr>
          <w:rFonts w:cs="Times New Roman"/>
          <w:lang w:val="es-419"/>
        </w:rPr>
        <w:t>el 1 de setiembre.</w:t>
      </w:r>
    </w:p>
    <w:p w14:paraId="453E50EA" w14:textId="45053217" w:rsidR="00993C82" w:rsidRPr="006C76EF" w:rsidRDefault="000108E2" w:rsidP="003F17AF">
      <w:pPr>
        <w:pStyle w:val="BodyTextIndent20"/>
        <w:rPr>
          <w:rFonts w:cs="Times New Roman"/>
          <w:lang w:val="es-419"/>
        </w:rPr>
      </w:pPr>
      <w:r w:rsidRPr="006C76EF">
        <w:rPr>
          <w:rStyle w:val="StrongEmphasis"/>
          <w:lang w:val="es-419"/>
        </w:rPr>
        <w:t>P</w:t>
      </w:r>
      <w:r w:rsidRPr="006C76EF">
        <w:rPr>
          <w:rStyle w:val="Strong"/>
          <w:rFonts w:cs="Times New Roman"/>
          <w:i/>
          <w:iCs/>
          <w:lang w:val="es-419"/>
        </w:rPr>
        <w:t>ara programas</w:t>
      </w:r>
      <w:r w:rsidRPr="006C76EF">
        <w:rPr>
          <w:rStyle w:val="Strong"/>
          <w:rFonts w:cs="Times New Roman"/>
          <w:lang w:val="es-419"/>
        </w:rPr>
        <w:t xml:space="preserve"> </w:t>
      </w:r>
      <w:r w:rsidR="00BF4FD0" w:rsidRPr="006C76EF">
        <w:rPr>
          <w:rStyle w:val="Strong"/>
          <w:rFonts w:cs="Times New Roman"/>
          <w:i/>
          <w:iCs/>
          <w:lang w:val="es-419"/>
        </w:rPr>
        <w:t xml:space="preserve">selectos </w:t>
      </w:r>
      <w:r w:rsidRPr="006C76EF">
        <w:rPr>
          <w:rStyle w:val="Strong"/>
          <w:rFonts w:cs="Times New Roman"/>
          <w:i/>
          <w:iCs/>
          <w:lang w:val="es-419"/>
        </w:rPr>
        <w:t>completando entrevista</w:t>
      </w:r>
      <w:r w:rsidR="00951DD0" w:rsidRPr="006C76EF">
        <w:rPr>
          <w:rStyle w:val="Strong"/>
          <w:rFonts w:cs="Times New Roman"/>
          <w:i/>
          <w:iCs/>
          <w:lang w:val="es-419"/>
        </w:rPr>
        <w:t>s</w:t>
      </w:r>
      <w:r w:rsidRPr="006C76EF">
        <w:rPr>
          <w:rStyle w:val="Strong"/>
          <w:rFonts w:cs="Times New Roman"/>
          <w:i/>
          <w:iCs/>
          <w:lang w:val="es-419"/>
        </w:rPr>
        <w:t xml:space="preserve"> de seguimiento de 3 meses y 6 meses</w:t>
      </w:r>
      <w:r w:rsidR="00B57319" w:rsidRPr="006C76EF">
        <w:rPr>
          <w:rStyle w:val="StrongEmphasis"/>
          <w:lang w:val="es-419"/>
        </w:rPr>
        <w:t>—</w:t>
      </w:r>
      <w:r w:rsidRPr="006C76EF">
        <w:rPr>
          <w:rFonts w:cs="Times New Roman"/>
          <w:lang w:val="es-419"/>
        </w:rPr>
        <w:t xml:space="preserve">Si un cliente recibe la entrevista de admisión el 1 de enero, la </w:t>
      </w:r>
      <w:proofErr w:type="gramStart"/>
      <w:r w:rsidRPr="006C76EF">
        <w:rPr>
          <w:rFonts w:cs="Times New Roman"/>
          <w:lang w:val="es-419"/>
        </w:rPr>
        <w:t>fecha aniversario</w:t>
      </w:r>
      <w:proofErr w:type="gramEnd"/>
      <w:r w:rsidRPr="006C76EF">
        <w:rPr>
          <w:rFonts w:cs="Times New Roman"/>
          <w:lang w:val="es-419"/>
        </w:rPr>
        <w:t xml:space="preserve"> del seguimiento de </w:t>
      </w:r>
      <w:r w:rsidR="0079723D" w:rsidRPr="006C76EF">
        <w:rPr>
          <w:rFonts w:cs="Times New Roman"/>
          <w:lang w:val="es-419"/>
        </w:rPr>
        <w:t>3</w:t>
      </w:r>
      <w:r w:rsidRPr="006C76EF">
        <w:rPr>
          <w:rFonts w:cs="Times New Roman"/>
          <w:lang w:val="es-419"/>
        </w:rPr>
        <w:t xml:space="preserve"> meses sería el 1 de </w:t>
      </w:r>
      <w:r w:rsidR="0079723D" w:rsidRPr="006C76EF">
        <w:rPr>
          <w:rFonts w:cs="Times New Roman"/>
          <w:lang w:val="es-419"/>
        </w:rPr>
        <w:t>abril</w:t>
      </w:r>
      <w:r w:rsidRPr="006C76EF">
        <w:rPr>
          <w:rFonts w:cs="Times New Roman"/>
          <w:lang w:val="es-419"/>
        </w:rPr>
        <w:t xml:space="preserve">. El período de tiempo para realizar la entrevista de seguimiento de </w:t>
      </w:r>
      <w:r w:rsidR="0079723D" w:rsidRPr="006C76EF">
        <w:rPr>
          <w:rFonts w:cs="Times New Roman"/>
          <w:lang w:val="es-419"/>
        </w:rPr>
        <w:t>3</w:t>
      </w:r>
      <w:r w:rsidRPr="006C76EF">
        <w:rPr>
          <w:rFonts w:cs="Times New Roman"/>
          <w:lang w:val="es-419"/>
        </w:rPr>
        <w:t xml:space="preserve"> meses se abriría un mes antes de la fecha aniversario </w:t>
      </w:r>
      <w:r w:rsidR="00951DD0" w:rsidRPr="006C76EF">
        <w:rPr>
          <w:rFonts w:cs="Times New Roman"/>
          <w:lang w:val="es-419"/>
        </w:rPr>
        <w:t>d</w:t>
      </w:r>
      <w:r w:rsidRPr="006C76EF">
        <w:rPr>
          <w:rFonts w:cs="Times New Roman"/>
          <w:lang w:val="es-419"/>
        </w:rPr>
        <w:t xml:space="preserve">el 1 de </w:t>
      </w:r>
      <w:r w:rsidR="00771804" w:rsidRPr="006C76EF">
        <w:rPr>
          <w:rFonts w:cs="Times New Roman"/>
          <w:lang w:val="es-419"/>
        </w:rPr>
        <w:t>marzo</w:t>
      </w:r>
      <w:r w:rsidRPr="006C76EF">
        <w:rPr>
          <w:rFonts w:cs="Times New Roman"/>
          <w:lang w:val="es-419"/>
        </w:rPr>
        <w:t xml:space="preserve">, y se cerraría dos meses después de la fecha aniversario </w:t>
      </w:r>
      <w:r w:rsidR="00951DD0" w:rsidRPr="006C76EF">
        <w:rPr>
          <w:rFonts w:cs="Times New Roman"/>
          <w:lang w:val="es-419"/>
        </w:rPr>
        <w:t>d</w:t>
      </w:r>
      <w:r w:rsidRPr="006C76EF">
        <w:rPr>
          <w:rFonts w:cs="Times New Roman"/>
          <w:lang w:val="es-419"/>
        </w:rPr>
        <w:t xml:space="preserve">el 1 de </w:t>
      </w:r>
      <w:r w:rsidR="00771804" w:rsidRPr="006C76EF">
        <w:rPr>
          <w:rFonts w:cs="Times New Roman"/>
          <w:lang w:val="es-419"/>
        </w:rPr>
        <w:t>junio</w:t>
      </w:r>
      <w:r w:rsidRPr="006C76EF">
        <w:rPr>
          <w:rFonts w:cs="Times New Roman"/>
          <w:lang w:val="es-419"/>
        </w:rPr>
        <w:t>.</w:t>
      </w:r>
    </w:p>
    <w:p w14:paraId="02B30D82" w14:textId="22624C84" w:rsidR="00993C82" w:rsidRPr="006C76EF" w:rsidRDefault="00771804" w:rsidP="003F17AF">
      <w:pPr>
        <w:pStyle w:val="BodyTextIndent20"/>
        <w:rPr>
          <w:rFonts w:cs="Times New Roman"/>
          <w:lang w:val="es-419"/>
        </w:rPr>
      </w:pPr>
      <w:r w:rsidRPr="006C76EF">
        <w:rPr>
          <w:rFonts w:cs="Times New Roman"/>
          <w:lang w:val="es-419"/>
        </w:rPr>
        <w:t xml:space="preserve">Si un cliente recibe la entrevista de admisión el 1 de enero, la </w:t>
      </w:r>
      <w:proofErr w:type="gramStart"/>
      <w:r w:rsidRPr="006C76EF">
        <w:rPr>
          <w:rFonts w:cs="Times New Roman"/>
          <w:lang w:val="es-419"/>
        </w:rPr>
        <w:t>fecha aniversario</w:t>
      </w:r>
      <w:proofErr w:type="gramEnd"/>
      <w:r w:rsidRPr="006C76EF">
        <w:rPr>
          <w:rFonts w:cs="Times New Roman"/>
          <w:lang w:val="es-419"/>
        </w:rPr>
        <w:t xml:space="preserve"> del seguimiento de </w:t>
      </w:r>
      <w:r w:rsidR="00913F8C" w:rsidRPr="006C76EF">
        <w:rPr>
          <w:rFonts w:cs="Times New Roman"/>
          <w:lang w:val="es-419"/>
        </w:rPr>
        <w:t>6</w:t>
      </w:r>
      <w:r w:rsidRPr="006C76EF">
        <w:rPr>
          <w:rFonts w:cs="Times New Roman"/>
          <w:lang w:val="es-419"/>
        </w:rPr>
        <w:t xml:space="preserve"> meses sería el 1 de </w:t>
      </w:r>
      <w:r w:rsidR="00913F8C" w:rsidRPr="006C76EF">
        <w:rPr>
          <w:rFonts w:cs="Times New Roman"/>
          <w:lang w:val="es-419"/>
        </w:rPr>
        <w:t>julio</w:t>
      </w:r>
      <w:r w:rsidRPr="006C76EF">
        <w:rPr>
          <w:rFonts w:cs="Times New Roman"/>
          <w:lang w:val="es-419"/>
        </w:rPr>
        <w:t>. El período de tiempo para realizar la entrevista de</w:t>
      </w:r>
      <w:r w:rsidR="00BF4FD0" w:rsidRPr="006C76EF">
        <w:rPr>
          <w:rFonts w:cs="Times New Roman"/>
          <w:lang w:val="es-419"/>
        </w:rPr>
        <w:t>l</w:t>
      </w:r>
      <w:r w:rsidRPr="006C76EF">
        <w:rPr>
          <w:rFonts w:cs="Times New Roman"/>
          <w:lang w:val="es-419"/>
        </w:rPr>
        <w:t xml:space="preserve"> seguimiento de </w:t>
      </w:r>
      <w:r w:rsidR="00913F8C" w:rsidRPr="006C76EF">
        <w:rPr>
          <w:rFonts w:cs="Times New Roman"/>
          <w:lang w:val="es-419"/>
        </w:rPr>
        <w:t>6</w:t>
      </w:r>
      <w:r w:rsidRPr="006C76EF">
        <w:rPr>
          <w:rFonts w:cs="Times New Roman"/>
          <w:lang w:val="es-419"/>
        </w:rPr>
        <w:t xml:space="preserve"> meses se abriría un mes antes de la fecha aniversario </w:t>
      </w:r>
      <w:r w:rsidR="006F03B1" w:rsidRPr="006C76EF">
        <w:rPr>
          <w:rFonts w:cs="Times New Roman"/>
          <w:lang w:val="es-419"/>
        </w:rPr>
        <w:t>d</w:t>
      </w:r>
      <w:r w:rsidRPr="006C76EF">
        <w:rPr>
          <w:rFonts w:cs="Times New Roman"/>
          <w:lang w:val="es-419"/>
        </w:rPr>
        <w:t xml:space="preserve">el 1 de </w:t>
      </w:r>
      <w:r w:rsidR="00913F8C" w:rsidRPr="006C76EF">
        <w:rPr>
          <w:rFonts w:cs="Times New Roman"/>
          <w:lang w:val="es-419"/>
        </w:rPr>
        <w:t>junio</w:t>
      </w:r>
      <w:r w:rsidRPr="006C76EF">
        <w:rPr>
          <w:rFonts w:cs="Times New Roman"/>
          <w:lang w:val="es-419"/>
        </w:rPr>
        <w:t xml:space="preserve">, y se cerraría dos meses después de la fecha aniversario </w:t>
      </w:r>
      <w:r w:rsidR="006F03B1" w:rsidRPr="006C76EF">
        <w:rPr>
          <w:rFonts w:cs="Times New Roman"/>
          <w:lang w:val="es-419"/>
        </w:rPr>
        <w:t>d</w:t>
      </w:r>
      <w:r w:rsidRPr="006C76EF">
        <w:rPr>
          <w:rFonts w:cs="Times New Roman"/>
          <w:lang w:val="es-419"/>
        </w:rPr>
        <w:t xml:space="preserve">el 1 de </w:t>
      </w:r>
      <w:r w:rsidR="00913F8C" w:rsidRPr="006C76EF">
        <w:rPr>
          <w:rFonts w:cs="Times New Roman"/>
          <w:lang w:val="es-419"/>
        </w:rPr>
        <w:t>setiembre</w:t>
      </w:r>
      <w:r w:rsidRPr="006C76EF">
        <w:rPr>
          <w:rFonts w:cs="Times New Roman"/>
          <w:lang w:val="es-419"/>
        </w:rPr>
        <w:t>.</w:t>
      </w:r>
    </w:p>
    <w:p w14:paraId="3EF1B508" w14:textId="1658F741" w:rsidR="00504F7A" w:rsidRPr="006C76EF" w:rsidRDefault="00913F8C" w:rsidP="00062622">
      <w:pPr>
        <w:pStyle w:val="BodyTextIndent20"/>
        <w:rPr>
          <w:rFonts w:cs="Times New Roman"/>
          <w:lang w:val="es-419"/>
        </w:rPr>
      </w:pPr>
      <w:r w:rsidRPr="006C76EF">
        <w:rPr>
          <w:rFonts w:cs="Times New Roman"/>
          <w:b/>
          <w:i/>
          <w:iCs/>
          <w:lang w:val="es-419"/>
        </w:rPr>
        <w:t xml:space="preserve">Solamente para </w:t>
      </w:r>
      <w:r w:rsidR="00285C38" w:rsidRPr="006C76EF">
        <w:rPr>
          <w:rFonts w:cs="Times New Roman"/>
          <w:b/>
          <w:i/>
          <w:iCs/>
          <w:lang w:val="es-419"/>
        </w:rPr>
        <w:t>S</w:t>
      </w:r>
      <w:r w:rsidRPr="006C76EF">
        <w:rPr>
          <w:rFonts w:cs="Times New Roman"/>
          <w:b/>
          <w:i/>
          <w:iCs/>
          <w:lang w:val="es-419"/>
        </w:rPr>
        <w:t xml:space="preserve">ubvenciones </w:t>
      </w:r>
      <w:bookmarkStart w:id="13" w:name="_Hlk123718839"/>
      <w:r w:rsidRPr="006C76EF">
        <w:rPr>
          <w:rFonts w:cs="Times New Roman"/>
          <w:b/>
          <w:i/>
          <w:iCs/>
          <w:lang w:val="es-419"/>
        </w:rPr>
        <w:t>de Detección, intervención breve y derivación para recibir tratamiento (SBIRT por sus siglas en inglés</w:t>
      </w:r>
      <w:r w:rsidR="00417BBB" w:rsidRPr="006C76EF">
        <w:rPr>
          <w:rFonts w:cs="Times New Roman"/>
          <w:b/>
          <w:i/>
          <w:iCs/>
          <w:lang w:val="es-419"/>
        </w:rPr>
        <w:t>)</w:t>
      </w:r>
      <w:bookmarkEnd w:id="13"/>
      <w:r w:rsidR="00993C82" w:rsidRPr="006C76EF">
        <w:rPr>
          <w:rFonts w:cs="Times New Roman"/>
          <w:b/>
          <w:i/>
          <w:iCs/>
          <w:lang w:val="es-419"/>
        </w:rPr>
        <w:t>:</w:t>
      </w:r>
      <w:r w:rsidR="00993C82" w:rsidRPr="006C76EF">
        <w:rPr>
          <w:rFonts w:cs="Times New Roman"/>
          <w:lang w:val="es-419"/>
        </w:rPr>
        <w:t xml:space="preserve"> </w:t>
      </w:r>
      <w:r w:rsidR="00417BBB" w:rsidRPr="006C76EF">
        <w:rPr>
          <w:rFonts w:cs="Times New Roman"/>
          <w:lang w:val="es-419"/>
        </w:rPr>
        <w:t xml:space="preserve">Solamente los clientes que </w:t>
      </w:r>
      <w:r w:rsidR="00B56DC9" w:rsidRPr="006C76EF">
        <w:rPr>
          <w:rFonts w:cs="Times New Roman"/>
          <w:lang w:val="es-419"/>
        </w:rPr>
        <w:t xml:space="preserve">se someten </w:t>
      </w:r>
      <w:r w:rsidR="00592D5E" w:rsidRPr="006C76EF">
        <w:rPr>
          <w:rFonts w:cs="Times New Roman"/>
          <w:lang w:val="es-419"/>
        </w:rPr>
        <w:t>a una detección y que exigen algún nivel de intervención (BI, BT, RT) y acepta</w:t>
      </w:r>
      <w:r w:rsidR="003D4541" w:rsidRPr="006C76EF">
        <w:rPr>
          <w:rFonts w:cs="Times New Roman"/>
          <w:lang w:val="es-419"/>
        </w:rPr>
        <w:t>n</w:t>
      </w:r>
      <w:r w:rsidR="00592D5E" w:rsidRPr="006C76EF">
        <w:rPr>
          <w:rFonts w:cs="Times New Roman"/>
          <w:lang w:val="es-419"/>
        </w:rPr>
        <w:t xml:space="preserve"> participar son elegibles para </w:t>
      </w:r>
      <w:r w:rsidR="00285C38" w:rsidRPr="006C76EF">
        <w:rPr>
          <w:rFonts w:cs="Times New Roman"/>
          <w:lang w:val="es-419"/>
        </w:rPr>
        <w:t xml:space="preserve">el muestreo de seguimiento. Se exige a las Subvenciones SBIRT que </w:t>
      </w:r>
      <w:r w:rsidR="000E18D3" w:rsidRPr="006C76EF">
        <w:rPr>
          <w:rFonts w:cs="Times New Roman"/>
          <w:lang w:val="es-419"/>
        </w:rPr>
        <w:t xml:space="preserve">intenten un seguimiento </w:t>
      </w:r>
      <w:r w:rsidR="006006EA" w:rsidRPr="006C76EF">
        <w:rPr>
          <w:rFonts w:cs="Times New Roman"/>
          <w:lang w:val="es-419"/>
        </w:rPr>
        <w:t xml:space="preserve">con cada persona en su </w:t>
      </w:r>
      <w:r w:rsidR="0057239A" w:rsidRPr="006C76EF">
        <w:rPr>
          <w:rFonts w:cs="Times New Roman"/>
          <w:lang w:val="es-419"/>
        </w:rPr>
        <w:t xml:space="preserve">grupo de muestra. </w:t>
      </w:r>
      <w:r w:rsidR="000824F3" w:rsidRPr="006C76EF">
        <w:rPr>
          <w:rFonts w:cs="Times New Roman"/>
          <w:lang w:val="es-419"/>
        </w:rPr>
        <w:t xml:space="preserve">Debe haber como mínimo un grupo de muestra </w:t>
      </w:r>
      <w:r w:rsidR="003E5009" w:rsidRPr="006C76EF">
        <w:rPr>
          <w:rFonts w:cs="Times New Roman"/>
          <w:lang w:val="es-419"/>
        </w:rPr>
        <w:t xml:space="preserve">de 10% </w:t>
      </w:r>
      <w:r w:rsidR="009C7340" w:rsidRPr="006C76EF">
        <w:rPr>
          <w:rFonts w:cs="Times New Roman"/>
          <w:lang w:val="es-419"/>
        </w:rPr>
        <w:t>por modalidad y una tasa de seguimiento</w:t>
      </w:r>
      <w:r w:rsidR="004954F8" w:rsidRPr="006C76EF">
        <w:rPr>
          <w:rFonts w:cs="Times New Roman"/>
          <w:lang w:val="es-419"/>
        </w:rPr>
        <w:t xml:space="preserve"> de al menos </w:t>
      </w:r>
      <w:r w:rsidR="008F3098" w:rsidRPr="006C76EF">
        <w:rPr>
          <w:rFonts w:cs="Times New Roman"/>
          <w:lang w:val="es-419"/>
        </w:rPr>
        <w:t xml:space="preserve">80% para cada modalidad. </w:t>
      </w:r>
      <w:r w:rsidR="009C7340" w:rsidRPr="006C76EF">
        <w:rPr>
          <w:rFonts w:cs="Times New Roman"/>
          <w:lang w:val="es-419"/>
        </w:rPr>
        <w:t xml:space="preserve"> </w:t>
      </w:r>
    </w:p>
    <w:p w14:paraId="0F611F63" w14:textId="14CC1361" w:rsidR="00ED340A" w:rsidRPr="006C76EF" w:rsidRDefault="00AA034A" w:rsidP="00ED340A">
      <w:pPr>
        <w:spacing w:after="240"/>
        <w:ind w:left="2160" w:hanging="2160"/>
        <w:rPr>
          <w:rFonts w:cs="Times New Roman"/>
          <w:lang w:val="es-419"/>
        </w:rPr>
      </w:pPr>
      <w:r w:rsidRPr="006C76EF">
        <w:rPr>
          <w:rFonts w:cs="Times New Roman"/>
          <w:b/>
          <w:bCs/>
          <w:lang w:val="es-419"/>
        </w:rPr>
        <w:t>Alta médica</w:t>
      </w:r>
      <w:r w:rsidR="00ED340A" w:rsidRPr="006C76EF">
        <w:rPr>
          <w:lang w:val="es-419"/>
        </w:rPr>
        <w:tab/>
      </w:r>
      <w:r w:rsidR="008F3098" w:rsidRPr="006C76EF">
        <w:rPr>
          <w:rFonts w:cs="Times New Roman"/>
          <w:lang w:val="es-419"/>
        </w:rPr>
        <w:t>Las entrevistas de alta médica</w:t>
      </w:r>
      <w:r w:rsidR="005A7126" w:rsidRPr="006C76EF">
        <w:rPr>
          <w:rFonts w:cs="Times New Roman"/>
          <w:lang w:val="es-419"/>
        </w:rPr>
        <w:t xml:space="preserve"> deben ser completadas al momento del alta médica. La definición </w:t>
      </w:r>
      <w:r w:rsidR="00A30E1E" w:rsidRPr="006C76EF">
        <w:rPr>
          <w:rFonts w:cs="Times New Roman"/>
          <w:lang w:val="es-419"/>
        </w:rPr>
        <w:t xml:space="preserve">de alta médica </w:t>
      </w:r>
      <w:r w:rsidR="00E676CC" w:rsidRPr="006C76EF">
        <w:rPr>
          <w:rFonts w:cs="Times New Roman"/>
          <w:lang w:val="es-419"/>
        </w:rPr>
        <w:t>de CSAT GPRA</w:t>
      </w:r>
      <w:r w:rsidR="00A30E1E" w:rsidRPr="006C76EF">
        <w:rPr>
          <w:rFonts w:cs="Times New Roman"/>
          <w:lang w:val="es-419"/>
        </w:rPr>
        <w:t xml:space="preserve"> debería seguir la definición del beneficiario. Si el beneficiario no tiene una definición de alta médica, la entrevista de alta médica </w:t>
      </w:r>
      <w:r w:rsidR="00537856" w:rsidRPr="006C76EF">
        <w:rPr>
          <w:rFonts w:cs="Times New Roman"/>
          <w:lang w:val="es-419"/>
        </w:rPr>
        <w:t xml:space="preserve">debería completarse </w:t>
      </w:r>
      <w:r w:rsidR="00BD2364" w:rsidRPr="006C76EF">
        <w:rPr>
          <w:rFonts w:cs="Times New Roman"/>
          <w:lang w:val="es-419"/>
        </w:rPr>
        <w:t xml:space="preserve">cuando el cliente no ha tenido contacto con el programa por 30 días. </w:t>
      </w:r>
      <w:r w:rsidR="00E676CC" w:rsidRPr="006C76EF">
        <w:rPr>
          <w:rFonts w:cs="Times New Roman"/>
          <w:lang w:val="es-419"/>
        </w:rPr>
        <w:t xml:space="preserve"> </w:t>
      </w:r>
    </w:p>
    <w:p w14:paraId="1BFDBF55" w14:textId="52964249" w:rsidR="00ED340A" w:rsidRPr="006C76EF" w:rsidRDefault="009E4BFC" w:rsidP="00ED340A">
      <w:pPr>
        <w:spacing w:after="240"/>
        <w:ind w:left="2160"/>
        <w:rPr>
          <w:lang w:val="es-419"/>
        </w:rPr>
      </w:pPr>
      <w:proofErr w:type="gramStart"/>
      <w:r w:rsidRPr="006C76EF">
        <w:rPr>
          <w:lang w:val="es-419"/>
        </w:rPr>
        <w:t>Cuándo</w:t>
      </w:r>
      <w:proofErr w:type="gramEnd"/>
      <w:r w:rsidRPr="006C76EF">
        <w:rPr>
          <w:lang w:val="es-419"/>
        </w:rPr>
        <w:t xml:space="preserve"> realizar la entrevista de alta médica:</w:t>
      </w:r>
    </w:p>
    <w:p w14:paraId="70A1D35A" w14:textId="5F9E9368" w:rsidR="00ED340A" w:rsidRPr="006C76EF" w:rsidRDefault="009E4BFC" w:rsidP="00ED340A">
      <w:pPr>
        <w:spacing w:after="240"/>
        <w:ind w:left="2160"/>
        <w:rPr>
          <w:i/>
          <w:lang w:val="es-419"/>
        </w:rPr>
      </w:pPr>
      <w:r w:rsidRPr="006C76EF">
        <w:rPr>
          <w:i/>
          <w:lang w:val="es-419"/>
        </w:rPr>
        <w:t>Para programas con una política o definición de alta médica</w:t>
      </w:r>
    </w:p>
    <w:p w14:paraId="0B361BBC" w14:textId="29463017" w:rsidR="00ED340A" w:rsidRPr="006C76EF" w:rsidRDefault="00D92CDE" w:rsidP="00ED340A">
      <w:pPr>
        <w:tabs>
          <w:tab w:val="left" w:pos="2520"/>
        </w:tabs>
        <w:spacing w:after="240"/>
        <w:ind w:left="2520"/>
        <w:rPr>
          <w:rFonts w:cs="Times New Roman"/>
          <w:lang w:val="es-419"/>
        </w:rPr>
      </w:pPr>
      <w:r w:rsidRPr="006C76EF">
        <w:rPr>
          <w:rFonts w:cs="Times New Roman"/>
          <w:lang w:val="es-419"/>
        </w:rPr>
        <w:t>Si el cliente está present</w:t>
      </w:r>
      <w:r w:rsidR="00BF4FD0" w:rsidRPr="006C76EF">
        <w:rPr>
          <w:rFonts w:cs="Times New Roman"/>
          <w:lang w:val="es-419"/>
        </w:rPr>
        <w:t>e</w:t>
      </w:r>
      <w:r w:rsidRPr="006C76EF">
        <w:rPr>
          <w:rFonts w:cs="Times New Roman"/>
          <w:lang w:val="es-419"/>
        </w:rPr>
        <w:t xml:space="preserve"> el día del alta médica, la entrevista de alta médica debería realizarse el día del alta médica.</w:t>
      </w:r>
    </w:p>
    <w:p w14:paraId="35D2AE79" w14:textId="49F6FD7A" w:rsidR="00ED340A" w:rsidRPr="006C76EF" w:rsidRDefault="00ED340A" w:rsidP="006C76EF">
      <w:pPr>
        <w:tabs>
          <w:tab w:val="left" w:pos="2520"/>
        </w:tabs>
        <w:spacing w:after="240"/>
        <w:ind w:left="2880" w:hanging="360"/>
        <w:rPr>
          <w:rFonts w:cs="Times New Roman"/>
          <w:lang w:val="es-419"/>
        </w:rPr>
      </w:pPr>
      <w:r w:rsidRPr="006C76EF">
        <w:rPr>
          <w:rFonts w:cs="Times New Roman"/>
          <w:lang w:val="es-419"/>
        </w:rPr>
        <w:t xml:space="preserve"> </w:t>
      </w:r>
      <w:r w:rsidR="00D92CDE" w:rsidRPr="006C76EF">
        <w:rPr>
          <w:rFonts w:cs="Times New Roman"/>
          <w:lang w:val="es-419"/>
        </w:rPr>
        <w:t xml:space="preserve">Si un cliente no ha finalizado </w:t>
      </w:r>
      <w:r w:rsidR="00BF4FD0" w:rsidRPr="006C76EF">
        <w:rPr>
          <w:rFonts w:cs="Times New Roman"/>
          <w:lang w:val="es-419"/>
        </w:rPr>
        <w:t xml:space="preserve">el </w:t>
      </w:r>
      <w:r w:rsidR="00D92CDE" w:rsidRPr="006C76EF">
        <w:rPr>
          <w:rFonts w:cs="Times New Roman"/>
          <w:lang w:val="es-419"/>
        </w:rPr>
        <w:t xml:space="preserve">tratamiento, se retira, o no está presente </w:t>
      </w:r>
      <w:r w:rsidR="00830B85" w:rsidRPr="006C76EF">
        <w:rPr>
          <w:rFonts w:cs="Times New Roman"/>
          <w:lang w:val="es-419"/>
        </w:rPr>
        <w:t xml:space="preserve">el día del alta médica, el beneficiario debería intentar </w:t>
      </w:r>
      <w:r w:rsidR="00D75EE4" w:rsidRPr="006C76EF">
        <w:rPr>
          <w:rFonts w:cs="Times New Roman"/>
          <w:lang w:val="es-419"/>
        </w:rPr>
        <w:t xml:space="preserve">localizar al </w:t>
      </w:r>
      <w:r w:rsidR="00830B85" w:rsidRPr="006C76EF">
        <w:rPr>
          <w:rFonts w:cs="Times New Roman"/>
          <w:lang w:val="es-419"/>
        </w:rPr>
        <w:t xml:space="preserve">cliente </w:t>
      </w:r>
      <w:r w:rsidR="00D75EE4" w:rsidRPr="006C76EF">
        <w:rPr>
          <w:rFonts w:cs="Times New Roman"/>
          <w:lang w:val="es-419"/>
        </w:rPr>
        <w:t>para realizar una entrevista en persona si es posible.</w:t>
      </w:r>
      <w:r w:rsidR="00FF09B7" w:rsidRPr="006C76EF">
        <w:rPr>
          <w:rFonts w:cs="Times New Roman"/>
          <w:lang w:val="es-419"/>
        </w:rPr>
        <w:t xml:space="preserve"> Si una entrevista en persona no es posible, el beneficiario debería inte</w:t>
      </w:r>
      <w:r w:rsidR="00575312" w:rsidRPr="006C76EF">
        <w:rPr>
          <w:rFonts w:cs="Times New Roman"/>
          <w:lang w:val="es-419"/>
        </w:rPr>
        <w:t>n</w:t>
      </w:r>
      <w:r w:rsidR="00FF09B7" w:rsidRPr="006C76EF">
        <w:rPr>
          <w:rFonts w:cs="Times New Roman"/>
          <w:lang w:val="es-419"/>
        </w:rPr>
        <w:t xml:space="preserve">tar completar la entrevista </w:t>
      </w:r>
      <w:r w:rsidR="00950F29" w:rsidRPr="006C76EF">
        <w:rPr>
          <w:rFonts w:cs="Times New Roman"/>
          <w:lang w:val="es-419"/>
        </w:rPr>
        <w:t>por métodos de teléfono o telesalud</w:t>
      </w:r>
      <w:r w:rsidR="00575312" w:rsidRPr="006C76EF">
        <w:rPr>
          <w:rFonts w:cs="Times New Roman"/>
          <w:lang w:val="es-419"/>
        </w:rPr>
        <w:t xml:space="preserve">. El beneficiario tendrá 14 días después del alta médica para contactar al cliente y realizar la entrevista de alta médica. Si </w:t>
      </w:r>
      <w:r w:rsidR="00575312" w:rsidRPr="006C76EF">
        <w:rPr>
          <w:rFonts w:cs="Times New Roman"/>
          <w:lang w:val="es-419"/>
        </w:rPr>
        <w:lastRenderedPageBreak/>
        <w:t>no se ha realizado la entrevista antes del día 15</w:t>
      </w:r>
      <w:r w:rsidR="006C4C3A" w:rsidRPr="006C76EF">
        <w:rPr>
          <w:rFonts w:cs="Times New Roman"/>
          <w:lang w:val="es-419"/>
        </w:rPr>
        <w:t xml:space="preserve">, realice </w:t>
      </w:r>
      <w:proofErr w:type="gramStart"/>
      <w:r w:rsidR="006C4C3A" w:rsidRPr="006C76EF">
        <w:rPr>
          <w:rFonts w:cs="Times New Roman"/>
          <w:lang w:val="es-419"/>
        </w:rPr>
        <w:t>un alta médica administrativa</w:t>
      </w:r>
      <w:proofErr w:type="gramEnd"/>
      <w:r w:rsidR="006C4C3A" w:rsidRPr="006C76EF">
        <w:rPr>
          <w:rFonts w:cs="Times New Roman"/>
          <w:lang w:val="es-419"/>
        </w:rPr>
        <w:t xml:space="preserve">. Para </w:t>
      </w:r>
      <w:proofErr w:type="gramStart"/>
      <w:r w:rsidR="006C4C3A" w:rsidRPr="006C76EF">
        <w:rPr>
          <w:rFonts w:cs="Times New Roman"/>
          <w:lang w:val="es-419"/>
        </w:rPr>
        <w:t>un alta médica administrativa</w:t>
      </w:r>
      <w:proofErr w:type="gramEnd"/>
      <w:r w:rsidR="00EB5562" w:rsidRPr="006C76EF">
        <w:rPr>
          <w:rFonts w:cs="Times New Roman"/>
          <w:lang w:val="es-419"/>
        </w:rPr>
        <w:t xml:space="preserve"> cuando no se realiza la entrevista, los entrevistadores deben completar los primeros cuatro ítems de la Sección A (ID de cliente, </w:t>
      </w:r>
      <w:r w:rsidR="007E2440" w:rsidRPr="007E2440">
        <w:rPr>
          <w:rFonts w:cs="Times New Roman"/>
          <w:lang w:val="es-419"/>
        </w:rPr>
        <w:t>Descripción de cliente por tipo de subvención</w:t>
      </w:r>
      <w:r w:rsidR="007E2440">
        <w:rPr>
          <w:rFonts w:cs="Times New Roman"/>
          <w:lang w:val="es-419"/>
        </w:rPr>
        <w:t>,</w:t>
      </w:r>
      <w:r w:rsidR="007E2440" w:rsidRPr="007E2440">
        <w:rPr>
          <w:rFonts w:cs="Times New Roman"/>
          <w:lang w:val="es-419"/>
        </w:rPr>
        <w:t xml:space="preserve"> </w:t>
      </w:r>
      <w:r w:rsidR="00EB5562" w:rsidRPr="006C76EF">
        <w:rPr>
          <w:rFonts w:cs="Times New Roman"/>
          <w:lang w:val="es-419"/>
        </w:rPr>
        <w:t>ID del contrato/subvención</w:t>
      </w:r>
      <w:r w:rsidR="00556321" w:rsidRPr="006C76EF">
        <w:rPr>
          <w:rFonts w:cs="Times New Roman"/>
          <w:lang w:val="es-419"/>
        </w:rPr>
        <w:t xml:space="preserve">, Tipo de entrevista) y marcar que no se realizó la entrevista. </w:t>
      </w:r>
      <w:r w:rsidR="00147185" w:rsidRPr="006C76EF">
        <w:rPr>
          <w:rFonts w:cs="Times New Roman"/>
          <w:lang w:val="es-419"/>
        </w:rPr>
        <w:t>Luego, l</w:t>
      </w:r>
      <w:r w:rsidR="00556321" w:rsidRPr="006C76EF">
        <w:rPr>
          <w:rFonts w:cs="Times New Roman"/>
          <w:lang w:val="es-419"/>
        </w:rPr>
        <w:t>os entrevistadores</w:t>
      </w:r>
      <w:r w:rsidR="00147185" w:rsidRPr="006C76EF">
        <w:rPr>
          <w:rFonts w:cs="Times New Roman"/>
          <w:lang w:val="es-419"/>
        </w:rPr>
        <w:t xml:space="preserve"> deberían completar la Sección J (</w:t>
      </w:r>
      <w:r w:rsidR="007E2440" w:rsidRPr="007E2440">
        <w:rPr>
          <w:rFonts w:cs="Times New Roman"/>
          <w:lang w:val="es-419"/>
        </w:rPr>
        <w:t>Estado de alta médica</w:t>
      </w:r>
      <w:r w:rsidR="00147185" w:rsidRPr="006C76EF">
        <w:rPr>
          <w:rFonts w:cs="Times New Roman"/>
          <w:lang w:val="es-419"/>
        </w:rPr>
        <w:t xml:space="preserve">) y la Sección K (Servicios recibidos). </w:t>
      </w:r>
      <w:r w:rsidR="00722502" w:rsidRPr="006C76EF">
        <w:rPr>
          <w:rFonts w:cs="Times New Roman"/>
          <w:lang w:val="es-419"/>
        </w:rPr>
        <w:t>Siga las instrucciones del patrón de salta en la herramienta.</w:t>
      </w:r>
    </w:p>
    <w:p w14:paraId="6E7C341E" w14:textId="6B6D3812" w:rsidR="00ED340A" w:rsidRPr="006C76EF" w:rsidRDefault="00FF35F4" w:rsidP="00ED340A">
      <w:pPr>
        <w:spacing w:after="240"/>
        <w:ind w:left="2160"/>
        <w:rPr>
          <w:i/>
          <w:lang w:val="es-419"/>
        </w:rPr>
      </w:pPr>
      <w:r w:rsidRPr="006C76EF">
        <w:rPr>
          <w:i/>
          <w:lang w:val="es-419"/>
        </w:rPr>
        <w:t>Para programas sin una política o definición de alta médica</w:t>
      </w:r>
    </w:p>
    <w:p w14:paraId="2DE84CC6" w14:textId="0218C37D" w:rsidR="00ED340A" w:rsidRPr="006C76EF" w:rsidRDefault="00722502" w:rsidP="00ED340A">
      <w:pPr>
        <w:tabs>
          <w:tab w:val="left" w:pos="2520"/>
        </w:tabs>
        <w:spacing w:after="240"/>
        <w:ind w:left="2520"/>
        <w:rPr>
          <w:rFonts w:cs="Times New Roman"/>
          <w:lang w:val="es-419"/>
        </w:rPr>
      </w:pPr>
      <w:r w:rsidRPr="006C76EF">
        <w:rPr>
          <w:rFonts w:cs="Times New Roman"/>
          <w:lang w:val="es-419"/>
        </w:rPr>
        <w:t xml:space="preserve">Los beneficiarios que no tienen una política o definición de alta médica deberían </w:t>
      </w:r>
      <w:r w:rsidR="0034659A" w:rsidRPr="006C76EF">
        <w:rPr>
          <w:rFonts w:cs="Times New Roman"/>
          <w:lang w:val="es-419"/>
        </w:rPr>
        <w:t xml:space="preserve">dar de alta a los clientes para los cuales </w:t>
      </w:r>
      <w:r w:rsidR="000E33EF" w:rsidRPr="006C76EF">
        <w:rPr>
          <w:rFonts w:cs="Times New Roman"/>
          <w:lang w:val="es-419"/>
        </w:rPr>
        <w:t xml:space="preserve">han pasado </w:t>
      </w:r>
      <w:r w:rsidR="0034659A" w:rsidRPr="006C76EF">
        <w:rPr>
          <w:rFonts w:cs="Times New Roman"/>
          <w:lang w:val="es-419"/>
        </w:rPr>
        <w:t xml:space="preserve">30 días </w:t>
      </w:r>
      <w:r w:rsidR="003042D5" w:rsidRPr="006C76EF">
        <w:rPr>
          <w:rFonts w:cs="Times New Roman"/>
          <w:lang w:val="es-419"/>
        </w:rPr>
        <w:t xml:space="preserve">desde </w:t>
      </w:r>
      <w:r w:rsidR="0034659A" w:rsidRPr="006C76EF">
        <w:rPr>
          <w:rFonts w:cs="Times New Roman"/>
          <w:lang w:val="es-419"/>
        </w:rPr>
        <w:t xml:space="preserve">el momento del último servicio. </w:t>
      </w:r>
      <w:r w:rsidR="003042D5" w:rsidRPr="006C76EF">
        <w:rPr>
          <w:rFonts w:cs="Times New Roman"/>
          <w:lang w:val="es-419"/>
        </w:rPr>
        <w:t>El beneficiario tendrá 14 días después del alta médica para contactar al cliente y realizar la entrevista de alta médica (</w:t>
      </w:r>
      <w:r w:rsidR="00A63ED7" w:rsidRPr="006C76EF">
        <w:rPr>
          <w:rFonts w:cs="Times New Roman"/>
          <w:lang w:val="es-419"/>
        </w:rPr>
        <w:t xml:space="preserve">es preferible </w:t>
      </w:r>
      <w:r w:rsidR="00F24F94" w:rsidRPr="006C76EF">
        <w:rPr>
          <w:rFonts w:cs="Times New Roman"/>
          <w:lang w:val="es-419"/>
        </w:rPr>
        <w:t xml:space="preserve">en </w:t>
      </w:r>
      <w:proofErr w:type="gramStart"/>
      <w:r w:rsidR="00F24F94" w:rsidRPr="006C76EF">
        <w:rPr>
          <w:rFonts w:cs="Times New Roman"/>
          <w:lang w:val="es-419"/>
        </w:rPr>
        <w:t>persona</w:t>
      </w:r>
      <w:proofErr w:type="gramEnd"/>
      <w:r w:rsidR="00F24F94" w:rsidRPr="006C76EF">
        <w:rPr>
          <w:rFonts w:cs="Times New Roman"/>
          <w:lang w:val="es-419"/>
        </w:rPr>
        <w:t xml:space="preserve"> pero se permite por teléfono/telesalud). </w:t>
      </w:r>
      <w:r w:rsidR="003E49FF" w:rsidRPr="006C76EF">
        <w:rPr>
          <w:rFonts w:cs="Times New Roman"/>
          <w:lang w:val="es-419"/>
        </w:rPr>
        <w:t xml:space="preserve">Si no se ha realizado la entrevista antes del día 15, realice </w:t>
      </w:r>
      <w:proofErr w:type="gramStart"/>
      <w:r w:rsidR="003E49FF" w:rsidRPr="006C76EF">
        <w:rPr>
          <w:rFonts w:cs="Times New Roman"/>
          <w:lang w:val="es-419"/>
        </w:rPr>
        <w:t>un alta médica administrativa</w:t>
      </w:r>
      <w:proofErr w:type="gramEnd"/>
      <w:r w:rsidR="003E49FF" w:rsidRPr="006C76EF">
        <w:rPr>
          <w:rFonts w:cs="Times New Roman"/>
          <w:lang w:val="es-419"/>
        </w:rPr>
        <w:t>.</w:t>
      </w:r>
    </w:p>
    <w:p w14:paraId="717A7A6C" w14:textId="0B103BC6" w:rsidR="00DD2298" w:rsidRPr="006C76EF" w:rsidRDefault="003E49FF" w:rsidP="00B57319">
      <w:pPr>
        <w:pStyle w:val="BodyText"/>
        <w:rPr>
          <w:rFonts w:cs="Times New Roman"/>
          <w:lang w:val="es-419"/>
        </w:rPr>
      </w:pPr>
      <w:r w:rsidRPr="006C76EF">
        <w:rPr>
          <w:rFonts w:cs="Times New Roman"/>
          <w:lang w:val="es-419"/>
        </w:rPr>
        <w:t xml:space="preserve">Los beneficiarios deben tratar de contactar a los clientes que han perdido </w:t>
      </w:r>
      <w:r w:rsidR="007E049E" w:rsidRPr="006C76EF">
        <w:rPr>
          <w:rFonts w:cs="Times New Roman"/>
          <w:lang w:val="es-419"/>
        </w:rPr>
        <w:t xml:space="preserve">el contacto con el programa durante los 14 días después del alta médica para realizar una entrevista de alta médica. Sin embargo, si no se puede contactar al cliente antes del día 15, el beneficiario debería realizar </w:t>
      </w:r>
      <w:proofErr w:type="gramStart"/>
      <w:r w:rsidR="007E049E" w:rsidRPr="006C76EF">
        <w:rPr>
          <w:rFonts w:cs="Times New Roman"/>
          <w:lang w:val="es-419"/>
        </w:rPr>
        <w:t>un alta médica administrativa</w:t>
      </w:r>
      <w:proofErr w:type="gramEnd"/>
      <w:r w:rsidR="007E049E" w:rsidRPr="006C76EF">
        <w:rPr>
          <w:rFonts w:cs="Times New Roman"/>
          <w:lang w:val="es-419"/>
        </w:rPr>
        <w:t>.</w:t>
      </w:r>
    </w:p>
    <w:p w14:paraId="59BAC354" w14:textId="3B3010C1" w:rsidR="00504F7A" w:rsidRPr="006C76EF" w:rsidRDefault="007E049E" w:rsidP="00B57319">
      <w:pPr>
        <w:pStyle w:val="BodyText"/>
        <w:rPr>
          <w:rFonts w:cs="Times New Roman"/>
          <w:lang w:val="es-419"/>
        </w:rPr>
      </w:pPr>
      <w:r w:rsidRPr="006C76EF">
        <w:rPr>
          <w:rFonts w:cs="Times New Roman"/>
          <w:b/>
          <w:bCs/>
          <w:lang w:val="es-419"/>
        </w:rPr>
        <w:t xml:space="preserve">Esta Guía pregunta por pregunta se organiza </w:t>
      </w:r>
      <w:r w:rsidR="005E089A" w:rsidRPr="006C76EF">
        <w:rPr>
          <w:rFonts w:cs="Times New Roman"/>
          <w:b/>
          <w:bCs/>
          <w:lang w:val="es-419"/>
        </w:rPr>
        <w:t xml:space="preserve">por las secciones de la Herramienta GPRA. </w:t>
      </w:r>
      <w:r w:rsidR="005E089A" w:rsidRPr="006C76EF">
        <w:rPr>
          <w:rFonts w:cs="Times New Roman"/>
          <w:lang w:val="es-419"/>
        </w:rPr>
        <w:t xml:space="preserve">Para cada sección, hay una descripción </w:t>
      </w:r>
      <w:proofErr w:type="gramStart"/>
      <w:r w:rsidR="005E089A" w:rsidRPr="006C76EF">
        <w:rPr>
          <w:rFonts w:cs="Times New Roman"/>
          <w:lang w:val="es-419"/>
        </w:rPr>
        <w:t>general</w:t>
      </w:r>
      <w:proofErr w:type="gramEnd"/>
      <w:r w:rsidR="005E089A" w:rsidRPr="006C76EF">
        <w:rPr>
          <w:rFonts w:cs="Times New Roman"/>
          <w:lang w:val="es-419"/>
        </w:rPr>
        <w:t xml:space="preserve"> así como definiciones que se aplican a los ítems de esa sección. </w:t>
      </w:r>
      <w:r w:rsidR="00C17702" w:rsidRPr="006C76EF">
        <w:rPr>
          <w:rFonts w:cs="Times New Roman"/>
          <w:lang w:val="es-419"/>
        </w:rPr>
        <w:t xml:space="preserve">Se proporciona la siguiente información sobre cada ítem en la Herramienta GPRA: </w:t>
      </w:r>
    </w:p>
    <w:p w14:paraId="1F221B30" w14:textId="10D078A8" w:rsidR="008C7BAE" w:rsidRPr="006C76EF" w:rsidRDefault="00AA034A" w:rsidP="006F4CFD">
      <w:pPr>
        <w:keepNext/>
        <w:keepLines/>
        <w:spacing w:after="240"/>
        <w:rPr>
          <w:rFonts w:cs="Times New Roman"/>
          <w:b/>
          <w:i/>
          <w:lang w:val="es-419"/>
        </w:rPr>
      </w:pPr>
      <w:bookmarkStart w:id="14" w:name="_Hlk123561498"/>
      <w:r w:rsidRPr="006C76EF">
        <w:rPr>
          <w:rFonts w:cs="Times New Roman"/>
          <w:b/>
          <w:i/>
          <w:lang w:val="es-419"/>
        </w:rPr>
        <w:t>Respondida por</w:t>
      </w:r>
      <w:bookmarkEnd w:id="14"/>
    </w:p>
    <w:p w14:paraId="1AC97094" w14:textId="3103B348" w:rsidR="008C7BAE" w:rsidRPr="006C76EF" w:rsidRDefault="002C6D8C" w:rsidP="006F4CFD">
      <w:pPr>
        <w:keepNext/>
        <w:keepLines/>
        <w:spacing w:after="240"/>
        <w:rPr>
          <w:rFonts w:cs="Times New Roman"/>
          <w:lang w:val="es-419"/>
        </w:rPr>
      </w:pPr>
      <w:r w:rsidRPr="006C76EF">
        <w:rPr>
          <w:rFonts w:cs="Times New Roman"/>
          <w:bCs/>
          <w:iCs/>
          <w:lang w:val="es-419"/>
        </w:rPr>
        <w:t xml:space="preserve">Indica si el </w:t>
      </w:r>
      <w:r w:rsidR="0005522A" w:rsidRPr="006C76EF">
        <w:rPr>
          <w:bCs/>
          <w:iCs/>
          <w:lang w:val="es-419"/>
        </w:rPr>
        <w:t>cliente</w:t>
      </w:r>
      <w:r w:rsidRPr="006C76EF">
        <w:rPr>
          <w:rFonts w:cs="Times New Roman"/>
          <w:bCs/>
          <w:iCs/>
          <w:lang w:val="es-419"/>
        </w:rPr>
        <w:t xml:space="preserve"> o personal del beneficiario responde la pregunta. </w:t>
      </w:r>
    </w:p>
    <w:p w14:paraId="39DA875D" w14:textId="2C2C56A8" w:rsidR="006F4CFD" w:rsidRPr="006C76EF" w:rsidRDefault="002C6D8C" w:rsidP="006F4CFD">
      <w:pPr>
        <w:keepNext/>
        <w:keepLines/>
        <w:spacing w:after="240"/>
        <w:rPr>
          <w:rFonts w:cs="Times New Roman"/>
          <w:b/>
          <w:i/>
          <w:lang w:val="es-419"/>
        </w:rPr>
      </w:pPr>
      <w:r w:rsidRPr="006C76EF">
        <w:rPr>
          <w:rFonts w:cs="Times New Roman"/>
          <w:b/>
          <w:i/>
          <w:lang w:val="es-419"/>
        </w:rPr>
        <w:t>Propósito/Puntos clave</w:t>
      </w:r>
    </w:p>
    <w:p w14:paraId="3C685EC1" w14:textId="5EA554AF" w:rsidR="006F4CFD" w:rsidRPr="006C76EF" w:rsidRDefault="002C6D8C" w:rsidP="006F4CFD">
      <w:pPr>
        <w:spacing w:after="240"/>
        <w:ind w:left="2160" w:hanging="2160"/>
        <w:rPr>
          <w:rFonts w:cs="Times New Roman"/>
          <w:lang w:val="es-419"/>
        </w:rPr>
      </w:pPr>
      <w:r w:rsidRPr="006C76EF">
        <w:rPr>
          <w:rFonts w:cs="Times New Roman"/>
          <w:lang w:val="es-419"/>
        </w:rPr>
        <w:t>Describe el propósito de las preguntas.</w:t>
      </w:r>
    </w:p>
    <w:p w14:paraId="71511CCC" w14:textId="5046E676" w:rsidR="006F4CFD" w:rsidRPr="006C76EF" w:rsidRDefault="002C6D8C" w:rsidP="006F4CFD">
      <w:pPr>
        <w:spacing w:after="240"/>
        <w:ind w:left="2160" w:hanging="2160"/>
        <w:rPr>
          <w:rFonts w:cs="Times New Roman"/>
          <w:lang w:val="es-419"/>
        </w:rPr>
      </w:pPr>
      <w:r w:rsidRPr="006C76EF">
        <w:rPr>
          <w:rFonts w:cs="Times New Roman"/>
          <w:b/>
          <w:i/>
          <w:lang w:val="es-419"/>
        </w:rPr>
        <w:t>Sondas adicionales</w:t>
      </w:r>
    </w:p>
    <w:p w14:paraId="6C78981B" w14:textId="249C9A99" w:rsidR="00313E52" w:rsidRPr="006C76EF" w:rsidRDefault="002C6D8C" w:rsidP="00C00C5E">
      <w:pPr>
        <w:pStyle w:val="BodyTextHanging15"/>
        <w:ind w:left="0" w:firstLine="0"/>
        <w:rPr>
          <w:rFonts w:cs="Times New Roman"/>
          <w:lang w:val="es-419"/>
        </w:rPr>
      </w:pPr>
      <w:r w:rsidRPr="006C76EF">
        <w:rPr>
          <w:rFonts w:cs="Times New Roman"/>
          <w:lang w:val="es-419"/>
        </w:rPr>
        <w:t xml:space="preserve">Ofrece sugerencias para sondas que podrían ayudar a refrescar la memoria del </w:t>
      </w:r>
      <w:r w:rsidR="0005522A" w:rsidRPr="006C76EF">
        <w:rPr>
          <w:rFonts w:cs="Times New Roman"/>
          <w:lang w:val="es-419"/>
        </w:rPr>
        <w:t>cliente</w:t>
      </w:r>
      <w:r w:rsidRPr="006C76EF">
        <w:rPr>
          <w:rFonts w:cs="Times New Roman"/>
          <w:lang w:val="es-419"/>
        </w:rPr>
        <w:t xml:space="preserve"> durante la entrevista.</w:t>
      </w:r>
    </w:p>
    <w:p w14:paraId="72800682" w14:textId="6A1A0822" w:rsidR="00313E52" w:rsidRPr="006C76EF" w:rsidRDefault="002C6D8C" w:rsidP="00C00C5E">
      <w:pPr>
        <w:pStyle w:val="BodyTextHanging15"/>
        <w:ind w:left="0" w:firstLine="0"/>
        <w:rPr>
          <w:lang w:val="es-419"/>
        </w:rPr>
      </w:pPr>
      <w:bookmarkStart w:id="15" w:name="_Hlk111461412"/>
      <w:r w:rsidRPr="006C76EF">
        <w:rPr>
          <w:rFonts w:cs="Times New Roman"/>
          <w:b/>
          <w:i/>
          <w:lang w:val="es-419"/>
        </w:rPr>
        <w:t>Temas/definiciones de codificación</w:t>
      </w:r>
    </w:p>
    <w:bookmarkEnd w:id="15"/>
    <w:p w14:paraId="5C80D4C2" w14:textId="18D0F5FE" w:rsidR="00313E52" w:rsidRPr="006C76EF" w:rsidRDefault="002C6D8C" w:rsidP="00C00C5E">
      <w:pPr>
        <w:pStyle w:val="BodyTextHanging15"/>
        <w:ind w:left="0" w:firstLine="0"/>
        <w:rPr>
          <w:lang w:val="es-419"/>
        </w:rPr>
      </w:pPr>
      <w:r w:rsidRPr="006C76EF">
        <w:rPr>
          <w:lang w:val="es-419"/>
        </w:rPr>
        <w:t>Aclara cómo contar o anotar ciertas respuestas. Preste mayor atención a los temas de codificación porque tratan preguntas que podrían producir respuestas vagas.</w:t>
      </w:r>
    </w:p>
    <w:p w14:paraId="6440BC2C" w14:textId="23049D6F" w:rsidR="00313E52" w:rsidRPr="006C76EF" w:rsidRDefault="002C6D8C" w:rsidP="00C00C5E">
      <w:pPr>
        <w:pStyle w:val="BodyTextHanging15"/>
        <w:ind w:left="0" w:firstLine="0"/>
        <w:rPr>
          <w:lang w:val="es-419"/>
        </w:rPr>
      </w:pPr>
      <w:r w:rsidRPr="006C76EF">
        <w:rPr>
          <w:rFonts w:cs="Times New Roman"/>
          <w:b/>
          <w:i/>
          <w:lang w:val="es-419"/>
        </w:rPr>
        <w:lastRenderedPageBreak/>
        <w:t>Ítems de comprobación</w:t>
      </w:r>
    </w:p>
    <w:p w14:paraId="6305F204" w14:textId="2CDDB521" w:rsidR="00313E52" w:rsidRPr="006C76EF" w:rsidRDefault="002C6D8C" w:rsidP="00C00C5E">
      <w:pPr>
        <w:pStyle w:val="BodyTextHanging15"/>
        <w:ind w:left="0" w:firstLine="0"/>
        <w:rPr>
          <w:lang w:val="es-419"/>
        </w:rPr>
      </w:pPr>
      <w:r w:rsidRPr="006C76EF">
        <w:rPr>
          <w:lang w:val="es-419"/>
        </w:rPr>
        <w:t>Advierte al entrevistador sobre ítems que deberían estar relacionados, y respuestas que deberían ser verificadas, si sucede una contradicción a lo largo de la entrevista.</w:t>
      </w:r>
    </w:p>
    <w:p w14:paraId="161E825A" w14:textId="5891882B" w:rsidR="00313E52" w:rsidRPr="006C76EF" w:rsidRDefault="002C6D8C" w:rsidP="00AA7FED">
      <w:pPr>
        <w:pStyle w:val="BodyTextHanging15"/>
        <w:keepNext/>
        <w:ind w:left="0" w:firstLine="0"/>
        <w:rPr>
          <w:lang w:val="es-419"/>
        </w:rPr>
      </w:pPr>
      <w:r w:rsidRPr="006C76EF">
        <w:rPr>
          <w:rFonts w:cs="Times New Roman"/>
          <w:b/>
          <w:i/>
          <w:lang w:val="es-419"/>
        </w:rPr>
        <w:t>Patrón de salto</w:t>
      </w:r>
    </w:p>
    <w:p w14:paraId="160156F1" w14:textId="7133DE32" w:rsidR="403FA1A7" w:rsidRPr="00AA7FED" w:rsidRDefault="002C6D8C" w:rsidP="403FA1A7">
      <w:pPr>
        <w:pStyle w:val="BodyTextHanging15"/>
        <w:ind w:left="0" w:firstLine="0"/>
        <w:rPr>
          <w:lang w:val="es-419"/>
        </w:rPr>
      </w:pPr>
      <w:r w:rsidRPr="006C76EF">
        <w:rPr>
          <w:lang w:val="es-419"/>
        </w:rPr>
        <w:t>Indica qué ítems deberían saltarse y bajo qué circunstancias. Hay ciertas preguntas que son irrelevantes en función de las respuestas a preguntas anteriores.</w:t>
      </w:r>
    </w:p>
    <w:p w14:paraId="75003D45" w14:textId="748C9EB8" w:rsidR="687C827D" w:rsidRPr="006C76EF" w:rsidRDefault="687C827D" w:rsidP="687C827D">
      <w:pPr>
        <w:pStyle w:val="BodyTextHanging15"/>
        <w:ind w:left="0" w:firstLine="0"/>
        <w:rPr>
          <w:rFonts w:cs="Times New Roman"/>
          <w:b/>
          <w:i/>
          <w:lang w:val="es-419"/>
        </w:rPr>
      </w:pPr>
      <w:bookmarkStart w:id="16" w:name="_Toc111570515"/>
      <w:bookmarkStart w:id="17" w:name="_Toc111579353"/>
      <w:bookmarkStart w:id="18" w:name="_Toc111618026"/>
      <w:bookmarkStart w:id="19" w:name="_Toc111618173"/>
      <w:bookmarkStart w:id="20" w:name="_Toc111618380"/>
      <w:bookmarkStart w:id="21" w:name="_Toc111618572"/>
      <w:bookmarkStart w:id="22" w:name="_Toc111618645"/>
      <w:bookmarkStart w:id="23" w:name="_Toc111618745"/>
      <w:bookmarkStart w:id="24" w:name="_Toc111622788"/>
      <w:bookmarkStart w:id="25" w:name="_Toc111622919"/>
      <w:bookmarkStart w:id="26" w:name="_Toc111623136"/>
      <w:bookmarkStart w:id="27" w:name="_Toc111623239"/>
      <w:bookmarkStart w:id="28" w:name="_Toc111623329"/>
      <w:bookmarkStart w:id="29" w:name="_Toc111626232"/>
      <w:bookmarkStart w:id="30" w:name="_Toc111626646"/>
      <w:bookmarkStart w:id="31" w:name="_Toc111626737"/>
      <w:bookmarkStart w:id="32" w:name="_Toc111570516"/>
      <w:bookmarkStart w:id="33" w:name="_Toc111579354"/>
      <w:bookmarkStart w:id="34" w:name="_Toc111618027"/>
      <w:bookmarkStart w:id="35" w:name="_Toc111618174"/>
      <w:bookmarkStart w:id="36" w:name="_Toc111618381"/>
      <w:bookmarkStart w:id="37" w:name="_Toc111618573"/>
      <w:bookmarkStart w:id="38" w:name="_Toc111618646"/>
      <w:bookmarkStart w:id="39" w:name="_Toc111618746"/>
      <w:bookmarkStart w:id="40" w:name="_Toc111622789"/>
      <w:bookmarkStart w:id="41" w:name="_Toc111622920"/>
      <w:bookmarkStart w:id="42" w:name="_Toc111623137"/>
      <w:bookmarkStart w:id="43" w:name="_Toc111623240"/>
      <w:bookmarkStart w:id="44" w:name="_Toc111623330"/>
      <w:bookmarkStart w:id="45" w:name="_Toc111626233"/>
      <w:bookmarkStart w:id="46" w:name="_Toc111626647"/>
      <w:bookmarkStart w:id="47" w:name="_Toc111626738"/>
      <w:bookmarkStart w:id="48" w:name="_Toc111570517"/>
      <w:bookmarkStart w:id="49" w:name="_Toc111579355"/>
      <w:bookmarkStart w:id="50" w:name="_Toc111618028"/>
      <w:bookmarkStart w:id="51" w:name="_Toc111618175"/>
      <w:bookmarkStart w:id="52" w:name="_Toc111618382"/>
      <w:bookmarkStart w:id="53" w:name="_Toc111618574"/>
      <w:bookmarkStart w:id="54" w:name="_Toc111618647"/>
      <w:bookmarkStart w:id="55" w:name="_Toc111618747"/>
      <w:bookmarkStart w:id="56" w:name="_Toc111622790"/>
      <w:bookmarkStart w:id="57" w:name="_Toc111622921"/>
      <w:bookmarkStart w:id="58" w:name="_Toc111623138"/>
      <w:bookmarkStart w:id="59" w:name="_Toc111623241"/>
      <w:bookmarkStart w:id="60" w:name="_Toc111623331"/>
      <w:bookmarkStart w:id="61" w:name="_Toc111626234"/>
      <w:bookmarkStart w:id="62" w:name="_Toc111626648"/>
      <w:bookmarkStart w:id="63" w:name="_Toc111626739"/>
      <w:bookmarkStart w:id="64" w:name="_Toc111570518"/>
      <w:bookmarkStart w:id="65" w:name="_Toc111579356"/>
      <w:bookmarkStart w:id="66" w:name="_Toc111618029"/>
      <w:bookmarkStart w:id="67" w:name="_Toc111618176"/>
      <w:bookmarkStart w:id="68" w:name="_Toc111618383"/>
      <w:bookmarkStart w:id="69" w:name="_Toc111618575"/>
      <w:bookmarkStart w:id="70" w:name="_Toc111618648"/>
      <w:bookmarkStart w:id="71" w:name="_Toc111618748"/>
      <w:bookmarkStart w:id="72" w:name="_Toc111622791"/>
      <w:bookmarkStart w:id="73" w:name="_Toc111622922"/>
      <w:bookmarkStart w:id="74" w:name="_Toc111623139"/>
      <w:bookmarkStart w:id="75" w:name="_Toc111623242"/>
      <w:bookmarkStart w:id="76" w:name="_Toc111623332"/>
      <w:bookmarkStart w:id="77" w:name="_Toc111626235"/>
      <w:bookmarkStart w:id="78" w:name="_Toc111626649"/>
      <w:bookmarkStart w:id="79" w:name="_Toc111626740"/>
      <w:bookmarkStart w:id="80" w:name="_Toc111570519"/>
      <w:bookmarkStart w:id="81" w:name="_Toc111579357"/>
      <w:bookmarkStart w:id="82" w:name="_Toc111618030"/>
      <w:bookmarkStart w:id="83" w:name="_Toc111618177"/>
      <w:bookmarkStart w:id="84" w:name="_Toc111618384"/>
      <w:bookmarkStart w:id="85" w:name="_Toc111618576"/>
      <w:bookmarkStart w:id="86" w:name="_Toc111618649"/>
      <w:bookmarkStart w:id="87" w:name="_Toc111618749"/>
      <w:bookmarkStart w:id="88" w:name="_Toc111622792"/>
      <w:bookmarkStart w:id="89" w:name="_Toc111622923"/>
      <w:bookmarkStart w:id="90" w:name="_Toc111623140"/>
      <w:bookmarkStart w:id="91" w:name="_Toc111623243"/>
      <w:bookmarkStart w:id="92" w:name="_Toc111623333"/>
      <w:bookmarkStart w:id="93" w:name="_Toc111626236"/>
      <w:bookmarkStart w:id="94" w:name="_Toc111626650"/>
      <w:bookmarkStart w:id="95" w:name="_Toc11162674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0CB9AEA" w14:textId="1ABB818A" w:rsidR="00993C82" w:rsidRPr="006C76EF" w:rsidRDefault="003452A4" w:rsidP="0095252D">
      <w:pPr>
        <w:pStyle w:val="Heading1"/>
        <w:numPr>
          <w:ilvl w:val="0"/>
          <w:numId w:val="0"/>
        </w:numPr>
        <w:rPr>
          <w:lang w:val="es-419"/>
        </w:rPr>
      </w:pPr>
      <w:bookmarkStart w:id="96" w:name="_Toc125975262"/>
      <w:r w:rsidRPr="006C76EF">
        <w:rPr>
          <w:lang w:val="es-419"/>
        </w:rPr>
        <w:lastRenderedPageBreak/>
        <w:t>SECCIÓN A: GESTIÓN DE REGISTROS</w:t>
      </w:r>
      <w:bookmarkEnd w:id="96"/>
    </w:p>
    <w:p w14:paraId="1E02A960" w14:textId="2F6E84C3" w:rsidR="00993C82" w:rsidRPr="006C76EF" w:rsidRDefault="0005522A" w:rsidP="0094210B">
      <w:pPr>
        <w:pStyle w:val="Heading2Non-TOC"/>
        <w:outlineLvl w:val="2"/>
        <w:rPr>
          <w:lang w:val="es-419"/>
        </w:rPr>
      </w:pPr>
      <w:r w:rsidRPr="006C76EF">
        <w:rPr>
          <w:lang w:val="es-419"/>
        </w:rPr>
        <w:t>Descripción general</w:t>
      </w:r>
    </w:p>
    <w:p w14:paraId="67289259" w14:textId="40EEADF7" w:rsidR="00504F7A" w:rsidRPr="006C76EF" w:rsidRDefault="0005522A" w:rsidP="00B23C47">
      <w:pPr>
        <w:pStyle w:val="BodyText"/>
        <w:rPr>
          <w:rFonts w:cs="Times New Roman"/>
          <w:lang w:val="es-419"/>
        </w:rPr>
      </w:pPr>
      <w:r w:rsidRPr="006C76EF">
        <w:rPr>
          <w:rFonts w:cs="Times New Roman"/>
          <w:lang w:val="es-419"/>
        </w:rPr>
        <w:t>Esta sección se refiere a la identificación del beneficiario y cliente e información demográfica.</w:t>
      </w:r>
    </w:p>
    <w:p w14:paraId="31EBEF44" w14:textId="684B5771" w:rsidR="00AC2006" w:rsidRPr="006C76EF" w:rsidRDefault="00820CDC" w:rsidP="00C00C5E">
      <w:pPr>
        <w:pStyle w:val="BodyText"/>
        <w:rPr>
          <w:rFonts w:cs="Times New Roman"/>
          <w:lang w:val="es-419"/>
        </w:rPr>
      </w:pPr>
      <w:r w:rsidRPr="006C76EF">
        <w:rPr>
          <w:rFonts w:cs="Times New Roman"/>
          <w:lang w:val="es-419"/>
        </w:rPr>
        <w:t>El p</w:t>
      </w:r>
      <w:r w:rsidR="0005522A" w:rsidRPr="006C76EF">
        <w:rPr>
          <w:rFonts w:cs="Times New Roman"/>
          <w:lang w:val="es-419"/>
        </w:rPr>
        <w:t>ersonal del programa completa la primera subsección de la herramienta (</w:t>
      </w:r>
      <w:r w:rsidR="00B82AC3" w:rsidRPr="006C76EF">
        <w:rPr>
          <w:rFonts w:cs="Times New Roman"/>
          <w:lang w:val="es-419"/>
        </w:rPr>
        <w:t>G</w:t>
      </w:r>
      <w:r w:rsidR="0005522A" w:rsidRPr="006C76EF">
        <w:rPr>
          <w:rFonts w:cs="Times New Roman"/>
          <w:lang w:val="es-419"/>
        </w:rPr>
        <w:t xml:space="preserve">estión de registros), por lo que no debe hacer las preguntas en esta </w:t>
      </w:r>
      <w:r w:rsidR="00760890" w:rsidRPr="006C76EF">
        <w:rPr>
          <w:rFonts w:cs="Times New Roman"/>
          <w:lang w:val="es-419"/>
        </w:rPr>
        <w:t>sub</w:t>
      </w:r>
      <w:r w:rsidR="0005522A" w:rsidRPr="006C76EF">
        <w:rPr>
          <w:rFonts w:cs="Times New Roman"/>
          <w:lang w:val="es-419"/>
        </w:rPr>
        <w:t>sección</w:t>
      </w:r>
      <w:r w:rsidR="00760890" w:rsidRPr="006C76EF">
        <w:rPr>
          <w:rFonts w:cs="Times New Roman"/>
          <w:lang w:val="es-419"/>
        </w:rPr>
        <w:t xml:space="preserve"> al cliente. Haga las preguntas de la segunda subsección (Gestión de registros</w:t>
      </w:r>
      <w:r w:rsidR="00760304" w:rsidRPr="006C76EF">
        <w:rPr>
          <w:rFonts w:cs="Times New Roman"/>
          <w:lang w:val="es-419"/>
        </w:rPr>
        <w:t>–</w:t>
      </w:r>
      <w:r w:rsidR="00056DD4" w:rsidRPr="006C76EF">
        <w:rPr>
          <w:rFonts w:cs="Times New Roman"/>
          <w:lang w:val="es-419"/>
        </w:rPr>
        <w:t xml:space="preserve">Datos </w:t>
      </w:r>
      <w:r w:rsidR="00A95706" w:rsidRPr="006C76EF">
        <w:rPr>
          <w:rFonts w:cs="Times New Roman"/>
          <w:lang w:val="es-419"/>
        </w:rPr>
        <w:t>demográfic</w:t>
      </w:r>
      <w:r w:rsidR="00056DD4" w:rsidRPr="006C76EF">
        <w:rPr>
          <w:rFonts w:cs="Times New Roman"/>
          <w:lang w:val="es-419"/>
        </w:rPr>
        <w:t>os</w:t>
      </w:r>
      <w:r w:rsidR="00A95706" w:rsidRPr="006C76EF">
        <w:rPr>
          <w:rFonts w:cs="Times New Roman"/>
          <w:lang w:val="es-419"/>
        </w:rPr>
        <w:t>) al cliente solamente en la admisión.</w:t>
      </w:r>
    </w:p>
    <w:p w14:paraId="4C5DC64B" w14:textId="4FDBB2C6" w:rsidR="00B83E4D" w:rsidRPr="006C76EF" w:rsidRDefault="0005522A" w:rsidP="0094210B">
      <w:pPr>
        <w:pStyle w:val="ListBullet"/>
        <w:outlineLvl w:val="2"/>
        <w:rPr>
          <w:rFonts w:ascii="Times New Roman Bold" w:hAnsi="Times New Roman Bold"/>
          <w:b/>
          <w:smallCaps/>
          <w:lang w:val="es-419"/>
        </w:rPr>
      </w:pPr>
      <w:r w:rsidRPr="006C76EF">
        <w:rPr>
          <w:rFonts w:ascii="Times New Roman Bold" w:hAnsi="Times New Roman Bold" w:cs="Times New Roman"/>
          <w:b/>
          <w:smallCaps/>
          <w:lang w:val="es-419"/>
        </w:rPr>
        <w:t>Gestión de registros</w:t>
      </w:r>
    </w:p>
    <w:p w14:paraId="5F3EE281" w14:textId="26E5BD86" w:rsidR="00857F9F" w:rsidRPr="006C76EF" w:rsidRDefault="002C6D8C" w:rsidP="00925FEA">
      <w:pPr>
        <w:pStyle w:val="Heading2Non-TOC"/>
        <w:ind w:left="2880" w:hanging="2880"/>
        <w:rPr>
          <w:b w:val="0"/>
          <w:smallCaps w:val="0"/>
          <w:lang w:val="es-419"/>
        </w:rPr>
      </w:pPr>
      <w:bookmarkStart w:id="97" w:name="_Hlk111469790"/>
      <w:r w:rsidRPr="006C76EF">
        <w:rPr>
          <w:i/>
          <w:iCs/>
          <w:smallCaps w:val="0"/>
          <w:lang w:val="es-419"/>
        </w:rPr>
        <w:t>Respondida por</w:t>
      </w:r>
      <w:r w:rsidR="00E150AF" w:rsidRPr="006C76EF">
        <w:rPr>
          <w:i/>
          <w:iCs/>
          <w:lang w:val="es-419"/>
        </w:rPr>
        <w:tab/>
      </w:r>
      <w:r w:rsidR="00D316AC" w:rsidRPr="006C76EF">
        <w:rPr>
          <w:rFonts w:ascii="Times New Roman" w:eastAsia="Times New Roman" w:hAnsi="Times New Roman"/>
          <w:b w:val="0"/>
          <w:bCs/>
          <w:iCs/>
          <w:smallCaps w:val="0"/>
          <w:szCs w:val="24"/>
          <w:lang w:val="es-419"/>
        </w:rPr>
        <w:t>Personal del beneficiario.</w:t>
      </w:r>
    </w:p>
    <w:p w14:paraId="54850D9E" w14:textId="17E7FE71" w:rsidR="00C00C5E" w:rsidRPr="006C76EF" w:rsidRDefault="00880EC8" w:rsidP="00C00C5E">
      <w:pPr>
        <w:pStyle w:val="BodyTextHanging15"/>
        <w:ind w:left="0" w:firstLine="0"/>
        <w:rPr>
          <w:lang w:val="es-419"/>
        </w:rPr>
      </w:pPr>
      <w:bookmarkStart w:id="98" w:name="_Hlk111459606"/>
      <w:bookmarkEnd w:id="97"/>
      <w:r w:rsidRPr="006C76EF">
        <w:rPr>
          <w:rFonts w:cs="Times New Roman"/>
          <w:b/>
          <w:i/>
          <w:lang w:val="es-419"/>
        </w:rPr>
        <w:t>Temas/definiciones de codificación</w:t>
      </w:r>
    </w:p>
    <w:p w14:paraId="35EC3B97" w14:textId="3EB725D0" w:rsidR="00504F7A" w:rsidRPr="006C76EF" w:rsidRDefault="0005522A" w:rsidP="00C00C5E">
      <w:pPr>
        <w:pStyle w:val="BodyTextHanging15"/>
        <w:spacing w:after="0"/>
        <w:ind w:left="0" w:firstLine="0"/>
        <w:rPr>
          <w:rFonts w:cs="Times New Roman"/>
          <w:lang w:val="es-419"/>
        </w:rPr>
      </w:pPr>
      <w:bookmarkStart w:id="99" w:name="_Hlk123664261"/>
      <w:bookmarkEnd w:id="98"/>
      <w:r w:rsidRPr="006C76EF">
        <w:rPr>
          <w:rStyle w:val="Topic"/>
          <w:rFonts w:ascii="Times New Roman Bold" w:hAnsi="Times New Roman Bold" w:cs="Times New Roman"/>
          <w:i/>
          <w:iCs/>
          <w:smallCaps/>
          <w:lang w:val="es-419"/>
        </w:rPr>
        <w:t xml:space="preserve">ID del cliente </w:t>
      </w:r>
      <w:bookmarkEnd w:id="99"/>
      <w:r w:rsidR="00A57CC5" w:rsidRPr="006C76EF">
        <w:rPr>
          <w:rStyle w:val="Emphasis"/>
          <w:lang w:val="es-419"/>
        </w:rPr>
        <w:t>—</w:t>
      </w:r>
      <w:r w:rsidR="00573E2D" w:rsidRPr="006C76EF">
        <w:rPr>
          <w:rFonts w:cs="Times New Roman"/>
          <w:lang w:val="es-419"/>
        </w:rPr>
        <w:t xml:space="preserve">Un identificador único del </w:t>
      </w:r>
      <w:r w:rsidR="00500BCE" w:rsidRPr="006C76EF">
        <w:rPr>
          <w:rFonts w:cs="Times New Roman"/>
          <w:lang w:val="es-419"/>
        </w:rPr>
        <w:t>cliente</w:t>
      </w:r>
      <w:r w:rsidR="00573E2D" w:rsidRPr="006C76EF">
        <w:rPr>
          <w:rFonts w:cs="Times New Roman"/>
          <w:lang w:val="es-419"/>
        </w:rPr>
        <w:t xml:space="preserve"> determinado por el </w:t>
      </w:r>
      <w:r w:rsidR="00500BCE" w:rsidRPr="006C76EF">
        <w:rPr>
          <w:rFonts w:cs="Times New Roman"/>
          <w:lang w:val="es-419"/>
        </w:rPr>
        <w:t>proyecto</w:t>
      </w:r>
      <w:r w:rsidR="00573E2D" w:rsidRPr="006C76EF">
        <w:rPr>
          <w:rFonts w:cs="Times New Roman"/>
          <w:lang w:val="es-419"/>
        </w:rPr>
        <w:t xml:space="preserve">. Puede ser </w:t>
      </w:r>
      <w:r w:rsidR="00542676" w:rsidRPr="006C76EF">
        <w:rPr>
          <w:rFonts w:cs="Times New Roman"/>
          <w:lang w:val="es-419"/>
        </w:rPr>
        <w:t xml:space="preserve">de </w:t>
      </w:r>
      <w:r w:rsidR="00573E2D" w:rsidRPr="006C76EF">
        <w:rPr>
          <w:rFonts w:cs="Times New Roman"/>
          <w:lang w:val="es-419"/>
        </w:rPr>
        <w:t>entre 1 y 1</w:t>
      </w:r>
      <w:r w:rsidR="00195DBB" w:rsidRPr="006C76EF">
        <w:rPr>
          <w:rFonts w:cs="Times New Roman"/>
          <w:lang w:val="es-419"/>
        </w:rPr>
        <w:t>5</w:t>
      </w:r>
      <w:r w:rsidR="00573E2D" w:rsidRPr="006C76EF">
        <w:rPr>
          <w:rFonts w:cs="Times New Roman"/>
          <w:lang w:val="es-419"/>
        </w:rPr>
        <w:t xml:space="preserve"> caracteres y puede incluir números y letras.</w:t>
      </w:r>
      <w:r w:rsidR="00195DBB" w:rsidRPr="006C76EF">
        <w:rPr>
          <w:rFonts w:cs="Times New Roman"/>
          <w:lang w:val="es-419"/>
        </w:rPr>
        <w:t xml:space="preserve"> Este </w:t>
      </w:r>
      <w:r w:rsidR="00500BCE" w:rsidRPr="006C76EF">
        <w:rPr>
          <w:rFonts w:cs="Times New Roman"/>
          <w:lang w:val="es-419"/>
        </w:rPr>
        <w:t>ID</w:t>
      </w:r>
      <w:r w:rsidR="00195DBB" w:rsidRPr="006C76EF">
        <w:rPr>
          <w:rFonts w:cs="Times New Roman"/>
          <w:lang w:val="es-419"/>
        </w:rPr>
        <w:t xml:space="preserve"> </w:t>
      </w:r>
      <w:r w:rsidR="00BC1A4E" w:rsidRPr="006C76EF">
        <w:rPr>
          <w:rFonts w:cs="Times New Roman"/>
          <w:lang w:val="es-419"/>
        </w:rPr>
        <w:t xml:space="preserve">está diseñado para </w:t>
      </w:r>
      <w:r w:rsidR="00542676" w:rsidRPr="006C76EF">
        <w:rPr>
          <w:rFonts w:cs="Times New Roman"/>
          <w:lang w:val="es-419"/>
        </w:rPr>
        <w:t xml:space="preserve">dar seguimiento a un cliente específico </w:t>
      </w:r>
      <w:r w:rsidR="00ED144D" w:rsidRPr="006C76EF">
        <w:rPr>
          <w:rFonts w:cs="Times New Roman"/>
          <w:lang w:val="es-419"/>
        </w:rPr>
        <w:t>a lo largo de sus entrevistas (</w:t>
      </w:r>
      <w:r w:rsidR="00374F5A" w:rsidRPr="006C76EF">
        <w:rPr>
          <w:rFonts w:cs="Times New Roman"/>
          <w:lang w:val="es-419"/>
        </w:rPr>
        <w:t xml:space="preserve">de </w:t>
      </w:r>
      <w:r w:rsidR="00ED144D" w:rsidRPr="006C76EF">
        <w:rPr>
          <w:rFonts w:cs="Times New Roman"/>
          <w:lang w:val="es-419"/>
        </w:rPr>
        <w:t xml:space="preserve">admisión, alta médica, y 6 meses [y, si </w:t>
      </w:r>
      <w:r w:rsidR="00E0648A" w:rsidRPr="006C76EF">
        <w:rPr>
          <w:rFonts w:cs="Times New Roman"/>
          <w:lang w:val="es-419"/>
        </w:rPr>
        <w:t xml:space="preserve">se lo exige, 3 meses]), </w:t>
      </w:r>
      <w:r w:rsidR="00E71FA7" w:rsidRPr="006C76EF">
        <w:rPr>
          <w:rFonts w:cs="Times New Roman"/>
          <w:lang w:val="es-419"/>
        </w:rPr>
        <w:t xml:space="preserve">manteniendo la anonimidad del consumidor. </w:t>
      </w:r>
      <w:r w:rsidR="004E71F9" w:rsidRPr="006C76EF">
        <w:rPr>
          <w:rFonts w:cs="Times New Roman"/>
          <w:lang w:val="es-419"/>
        </w:rPr>
        <w:t xml:space="preserve">Cada cliente debe tener su propio ID único que se usa en la admisión, </w:t>
      </w:r>
      <w:r w:rsidR="00500BCE" w:rsidRPr="006C76EF">
        <w:rPr>
          <w:rFonts w:cs="Times New Roman"/>
          <w:lang w:val="es-419"/>
        </w:rPr>
        <w:t xml:space="preserve">el </w:t>
      </w:r>
      <w:r w:rsidR="004C57EE" w:rsidRPr="006C76EF">
        <w:rPr>
          <w:rFonts w:cs="Times New Roman"/>
          <w:lang w:val="es-419"/>
        </w:rPr>
        <w:t xml:space="preserve">alta médica, y </w:t>
      </w:r>
      <w:r w:rsidR="00500BCE" w:rsidRPr="006C76EF">
        <w:rPr>
          <w:rFonts w:cs="Times New Roman"/>
          <w:lang w:val="es-419"/>
        </w:rPr>
        <w:t xml:space="preserve">el </w:t>
      </w:r>
      <w:r w:rsidR="004C57EE" w:rsidRPr="006C76EF">
        <w:rPr>
          <w:rFonts w:cs="Times New Roman"/>
          <w:lang w:val="es-419"/>
        </w:rPr>
        <w:t xml:space="preserve">seguimiento de 3 meses (si </w:t>
      </w:r>
      <w:r w:rsidR="004B48EA" w:rsidRPr="006C76EF">
        <w:rPr>
          <w:rFonts w:cs="Times New Roman"/>
          <w:lang w:val="es-419"/>
        </w:rPr>
        <w:t>corresponde</w:t>
      </w:r>
      <w:r w:rsidR="004C57EE" w:rsidRPr="006C76EF">
        <w:rPr>
          <w:rFonts w:cs="Times New Roman"/>
          <w:lang w:val="es-419"/>
        </w:rPr>
        <w:t xml:space="preserve">), y </w:t>
      </w:r>
      <w:r w:rsidR="00500BCE" w:rsidRPr="006C76EF">
        <w:rPr>
          <w:rFonts w:cs="Times New Roman"/>
          <w:lang w:val="es-419"/>
        </w:rPr>
        <w:t xml:space="preserve">el </w:t>
      </w:r>
      <w:r w:rsidR="004C57EE" w:rsidRPr="006C76EF">
        <w:rPr>
          <w:rFonts w:cs="Times New Roman"/>
          <w:lang w:val="es-419"/>
        </w:rPr>
        <w:t xml:space="preserve">seguimiento de 6 meses. </w:t>
      </w:r>
      <w:r w:rsidR="00E71FA7" w:rsidRPr="006C76EF">
        <w:rPr>
          <w:rFonts w:cs="Times New Roman"/>
          <w:lang w:val="es-419"/>
        </w:rPr>
        <w:t xml:space="preserve">Se usa el mismo ID cada vez, independientemente de si el </w:t>
      </w:r>
      <w:r w:rsidR="00500BCE" w:rsidRPr="006C76EF">
        <w:rPr>
          <w:rFonts w:cs="Times New Roman"/>
          <w:lang w:val="es-419"/>
        </w:rPr>
        <w:t>cliente</w:t>
      </w:r>
      <w:r w:rsidR="00E71FA7" w:rsidRPr="006C76EF">
        <w:rPr>
          <w:rFonts w:cs="Times New Roman"/>
          <w:lang w:val="es-419"/>
        </w:rPr>
        <w:t xml:space="preserve"> tiene más de un episodio de atención. </w:t>
      </w:r>
      <w:r w:rsidR="00E3093E" w:rsidRPr="006C76EF">
        <w:rPr>
          <w:rFonts w:cs="Times New Roman"/>
          <w:lang w:val="es-419"/>
        </w:rPr>
        <w:t xml:space="preserve">Por razones </w:t>
      </w:r>
      <w:r w:rsidR="00827A54" w:rsidRPr="006C76EF">
        <w:rPr>
          <w:rFonts w:cs="Times New Roman"/>
          <w:lang w:val="es-419"/>
        </w:rPr>
        <w:t xml:space="preserve">de confidencialidad, no use ninguna parte de la fecha de nacimiento ni </w:t>
      </w:r>
      <w:r w:rsidR="004E3068" w:rsidRPr="006C76EF">
        <w:rPr>
          <w:rFonts w:cs="Times New Roman"/>
          <w:lang w:val="es-419"/>
        </w:rPr>
        <w:t xml:space="preserve">el número del Seguro Social del cliente en el ID del cliente. </w:t>
      </w:r>
    </w:p>
    <w:p w14:paraId="08B69327" w14:textId="77777777" w:rsidR="0010725E" w:rsidRPr="006C76EF" w:rsidRDefault="0010725E" w:rsidP="00C00C5E">
      <w:pPr>
        <w:pStyle w:val="BodyTextHanging15"/>
        <w:spacing w:after="0"/>
        <w:ind w:left="0" w:firstLine="0"/>
        <w:rPr>
          <w:rFonts w:cs="Times New Roman"/>
          <w:lang w:val="es-419"/>
        </w:rPr>
      </w:pPr>
    </w:p>
    <w:p w14:paraId="42B6D6E3" w14:textId="08834D0B" w:rsidR="00993C82" w:rsidRPr="006C76EF" w:rsidRDefault="004E3068" w:rsidP="00C00C5E">
      <w:pPr>
        <w:pStyle w:val="BodyTextIndent15"/>
        <w:ind w:left="720"/>
        <w:rPr>
          <w:rFonts w:cs="Times New Roman"/>
          <w:lang w:val="es-419"/>
        </w:rPr>
      </w:pPr>
      <w:r w:rsidRPr="006C76EF">
        <w:rPr>
          <w:rFonts w:cs="Times New Roman"/>
          <w:b/>
          <w:bCs/>
          <w:i/>
          <w:iCs/>
          <w:lang w:val="es-419"/>
        </w:rPr>
        <w:t xml:space="preserve">ID del cliente </w:t>
      </w:r>
      <w:r w:rsidR="00837522" w:rsidRPr="006C76EF">
        <w:rPr>
          <w:rFonts w:cs="Times New Roman"/>
          <w:b/>
          <w:bCs/>
          <w:i/>
          <w:iCs/>
          <w:lang w:val="es-419"/>
        </w:rPr>
        <w:t xml:space="preserve">solamente </w:t>
      </w:r>
      <w:r w:rsidRPr="006C76EF">
        <w:rPr>
          <w:rFonts w:cs="Times New Roman"/>
          <w:b/>
          <w:bCs/>
          <w:i/>
          <w:iCs/>
          <w:lang w:val="es-419"/>
        </w:rPr>
        <w:t>para Subvenciones de Detección, intervención breve y derivación para recibir tratamiento (SBIRT por sus siglas en inglés)</w:t>
      </w:r>
      <w:r w:rsidR="00837522" w:rsidRPr="006C76EF">
        <w:rPr>
          <w:rFonts w:cs="Times New Roman"/>
          <w:b/>
          <w:bCs/>
          <w:i/>
          <w:iCs/>
          <w:lang w:val="es-419"/>
        </w:rPr>
        <w:t>:</w:t>
      </w:r>
      <w:r w:rsidR="00837522" w:rsidRPr="006C76EF">
        <w:rPr>
          <w:rFonts w:cs="Times New Roman"/>
          <w:lang w:val="es-419"/>
        </w:rPr>
        <w:t xml:space="preserve"> El ID del cliente para Subvenciones SBIRT consta de tres grupos </w:t>
      </w:r>
      <w:r w:rsidR="006F328C" w:rsidRPr="006C76EF">
        <w:rPr>
          <w:rFonts w:cs="Times New Roman"/>
          <w:lang w:val="es-419"/>
        </w:rPr>
        <w:t xml:space="preserve">consecutivos de números: </w:t>
      </w:r>
      <w:r w:rsidR="00743AFB" w:rsidRPr="006C76EF">
        <w:rPr>
          <w:rFonts w:cs="Times New Roman"/>
          <w:lang w:val="es-419"/>
        </w:rPr>
        <w:t xml:space="preserve">Participación en la muestra, ID del cliente, y Criterios </w:t>
      </w:r>
      <w:r w:rsidR="00315440" w:rsidRPr="006C76EF">
        <w:rPr>
          <w:rFonts w:cs="Times New Roman"/>
          <w:lang w:val="es-419"/>
        </w:rPr>
        <w:t>de</w:t>
      </w:r>
      <w:r w:rsidR="00743AFB" w:rsidRPr="006C76EF">
        <w:rPr>
          <w:rFonts w:cs="Times New Roman"/>
          <w:lang w:val="es-419"/>
        </w:rPr>
        <w:t xml:space="preserve"> muestra.</w:t>
      </w:r>
      <w:r w:rsidR="00FF4D0E" w:rsidRPr="006C76EF">
        <w:rPr>
          <w:rFonts w:cs="Times New Roman"/>
          <w:lang w:val="es-419"/>
        </w:rPr>
        <w:t xml:space="preserve"> Se ingresan estos números del modo siguiente:</w:t>
      </w:r>
    </w:p>
    <w:p w14:paraId="7B5EA3CB" w14:textId="034D3EBD" w:rsidR="00993C82" w:rsidRPr="006C76EF" w:rsidRDefault="00FF4D0E" w:rsidP="00C00C5E">
      <w:pPr>
        <w:pStyle w:val="ListBulletIndent15"/>
        <w:ind w:left="1080"/>
        <w:rPr>
          <w:rFonts w:cs="Times New Roman"/>
          <w:lang w:val="es-419"/>
        </w:rPr>
      </w:pPr>
      <w:r w:rsidRPr="006C76EF">
        <w:rPr>
          <w:rFonts w:cs="Times New Roman"/>
          <w:i/>
          <w:iCs/>
          <w:lang w:val="es-419"/>
        </w:rPr>
        <w:t>Columna 1: Participación en la muestra</w:t>
      </w:r>
      <w:r w:rsidR="00805D92" w:rsidRPr="006C76EF">
        <w:rPr>
          <w:rStyle w:val="Emphasis"/>
          <w:lang w:val="es-419"/>
        </w:rPr>
        <w:t>—</w:t>
      </w:r>
      <w:r w:rsidRPr="006C76EF">
        <w:rPr>
          <w:rFonts w:cs="Times New Roman"/>
          <w:lang w:val="es-419"/>
        </w:rPr>
        <w:t xml:space="preserve">Ingrese un “1” si el cliente </w:t>
      </w:r>
      <w:r w:rsidR="00876885" w:rsidRPr="006C76EF">
        <w:rPr>
          <w:rFonts w:cs="Times New Roman"/>
          <w:lang w:val="es-419"/>
        </w:rPr>
        <w:t xml:space="preserve">no es muestreado para </w:t>
      </w:r>
      <w:r w:rsidR="00583F1B" w:rsidRPr="006C76EF">
        <w:rPr>
          <w:rFonts w:cs="Times New Roman"/>
          <w:lang w:val="es-419"/>
        </w:rPr>
        <w:t xml:space="preserve">el seguimiento o un “3” si el cliente es muestreado para el seguimiento y acepta participar. </w:t>
      </w:r>
    </w:p>
    <w:p w14:paraId="78BEA112" w14:textId="29D7404B" w:rsidR="00993C82" w:rsidRPr="006C76EF" w:rsidRDefault="006E70CD" w:rsidP="00C00C5E">
      <w:pPr>
        <w:pStyle w:val="ListBulletIndent15"/>
        <w:ind w:left="1080"/>
        <w:rPr>
          <w:rFonts w:cs="Times New Roman"/>
          <w:lang w:val="es-419"/>
        </w:rPr>
      </w:pPr>
      <w:r w:rsidRPr="006C76EF">
        <w:rPr>
          <w:rFonts w:cs="Times New Roman"/>
          <w:i/>
          <w:iCs/>
          <w:lang w:val="es-419"/>
        </w:rPr>
        <w:t>Columnas 2 a 13: ID del cliente asignado por subvención</w:t>
      </w:r>
      <w:r w:rsidRPr="006C76EF">
        <w:rPr>
          <w:rStyle w:val="Emphasis"/>
          <w:lang w:val="es-419"/>
        </w:rPr>
        <w:t>—</w:t>
      </w:r>
      <w:r w:rsidR="008A2B4F" w:rsidRPr="006C76EF">
        <w:rPr>
          <w:rStyle w:val="Emphasis"/>
          <w:i w:val="0"/>
          <w:iCs w:val="0"/>
          <w:lang w:val="es-419"/>
        </w:rPr>
        <w:t xml:space="preserve">Ingrese el ID único del cliente asignado </w:t>
      </w:r>
      <w:r w:rsidR="00E97782" w:rsidRPr="006C76EF">
        <w:rPr>
          <w:rStyle w:val="Emphasis"/>
          <w:i w:val="0"/>
          <w:iCs w:val="0"/>
          <w:lang w:val="es-419"/>
        </w:rPr>
        <w:t>por la subvención.</w:t>
      </w:r>
    </w:p>
    <w:p w14:paraId="44363955" w14:textId="1DC09357" w:rsidR="00993C82" w:rsidRPr="006C76EF" w:rsidRDefault="00E97782" w:rsidP="00C00C5E">
      <w:pPr>
        <w:pStyle w:val="ListBulletIndent15"/>
        <w:ind w:left="1080"/>
        <w:rPr>
          <w:rFonts w:cs="Times New Roman"/>
          <w:lang w:val="es-419"/>
        </w:rPr>
      </w:pPr>
      <w:r w:rsidRPr="006C76EF">
        <w:rPr>
          <w:rFonts w:cs="Times New Roman"/>
          <w:i/>
          <w:iCs/>
          <w:lang w:val="es-419"/>
        </w:rPr>
        <w:t>Columnas 14 a 15: Criterios</w:t>
      </w:r>
      <w:r w:rsidR="00315440" w:rsidRPr="006C76EF">
        <w:rPr>
          <w:rFonts w:cs="Times New Roman"/>
          <w:i/>
          <w:iCs/>
          <w:lang w:val="es-419"/>
        </w:rPr>
        <w:t xml:space="preserve"> de muestra</w:t>
      </w:r>
      <w:r w:rsidR="00231FC3" w:rsidRPr="006C76EF">
        <w:rPr>
          <w:rFonts w:cs="Times New Roman"/>
          <w:i/>
          <w:iCs/>
          <w:lang w:val="es-419"/>
        </w:rPr>
        <w:t xml:space="preserve"> aleatoria</w:t>
      </w:r>
      <w:r w:rsidR="00231FC3" w:rsidRPr="006C76EF">
        <w:rPr>
          <w:rStyle w:val="Emphasis"/>
          <w:lang w:val="es-419"/>
        </w:rPr>
        <w:t>—</w:t>
      </w:r>
      <w:r w:rsidR="00A93014" w:rsidRPr="006C76EF">
        <w:rPr>
          <w:rStyle w:val="Emphasis"/>
          <w:i w:val="0"/>
          <w:iCs w:val="0"/>
          <w:lang w:val="es-419"/>
        </w:rPr>
        <w:t xml:space="preserve">Ingrese dos números para el muestreo. Los beneficiarios son responsables de crear un algoritmo </w:t>
      </w:r>
      <w:r w:rsidR="004A7281" w:rsidRPr="006C76EF">
        <w:rPr>
          <w:rStyle w:val="Emphasis"/>
          <w:i w:val="0"/>
          <w:iCs w:val="0"/>
          <w:lang w:val="es-419"/>
        </w:rPr>
        <w:t>para los últimos dos números que será utilizado para seleccionar a clientes al azar</w:t>
      </w:r>
      <w:r w:rsidR="008A23B4" w:rsidRPr="006C76EF">
        <w:rPr>
          <w:rStyle w:val="Emphasis"/>
          <w:i w:val="0"/>
          <w:iCs w:val="0"/>
          <w:lang w:val="es-419"/>
        </w:rPr>
        <w:t xml:space="preserve"> para entrar</w:t>
      </w:r>
      <w:r w:rsidR="00D0248E" w:rsidRPr="006C76EF">
        <w:rPr>
          <w:rStyle w:val="Emphasis"/>
          <w:i w:val="0"/>
          <w:iCs w:val="0"/>
          <w:lang w:val="es-419"/>
        </w:rPr>
        <w:t xml:space="preserve"> en </w:t>
      </w:r>
      <w:r w:rsidR="0018085D" w:rsidRPr="006C76EF">
        <w:rPr>
          <w:rStyle w:val="Emphasis"/>
          <w:i w:val="0"/>
          <w:iCs w:val="0"/>
          <w:lang w:val="es-419"/>
        </w:rPr>
        <w:t xml:space="preserve">el grupo de muestra </w:t>
      </w:r>
      <w:r w:rsidR="00813B27" w:rsidRPr="006C76EF">
        <w:rPr>
          <w:rStyle w:val="Emphasis"/>
          <w:i w:val="0"/>
          <w:iCs w:val="0"/>
          <w:lang w:val="es-419"/>
        </w:rPr>
        <w:t>d</w:t>
      </w:r>
      <w:r w:rsidR="0018085D" w:rsidRPr="006C76EF">
        <w:rPr>
          <w:rStyle w:val="Emphasis"/>
          <w:i w:val="0"/>
          <w:iCs w:val="0"/>
          <w:lang w:val="es-419"/>
        </w:rPr>
        <w:t xml:space="preserve">el seguimiento. </w:t>
      </w:r>
      <w:r w:rsidR="00813B27" w:rsidRPr="006C76EF">
        <w:rPr>
          <w:rStyle w:val="Emphasis"/>
          <w:i w:val="0"/>
          <w:iCs w:val="0"/>
          <w:lang w:val="es-419"/>
        </w:rPr>
        <w:t xml:space="preserve">Para obtener más orientación, contacte al </w:t>
      </w:r>
      <w:bookmarkStart w:id="100" w:name="_Hlk124193175"/>
      <w:r w:rsidR="009D0320" w:rsidRPr="006C76EF">
        <w:rPr>
          <w:rStyle w:val="Emphasis"/>
          <w:i w:val="0"/>
          <w:iCs w:val="0"/>
          <w:lang w:val="es-419"/>
        </w:rPr>
        <w:t>oficial del proyecto gubernamental (GPO por sus siglas en inglés)</w:t>
      </w:r>
      <w:r w:rsidR="006E0F73" w:rsidRPr="006C76EF">
        <w:rPr>
          <w:rStyle w:val="Emphasis"/>
          <w:i w:val="0"/>
          <w:iCs w:val="0"/>
          <w:lang w:val="es-419"/>
        </w:rPr>
        <w:t xml:space="preserve"> de la subvención</w:t>
      </w:r>
      <w:bookmarkEnd w:id="100"/>
      <w:r w:rsidR="006E0F73" w:rsidRPr="006C76EF">
        <w:rPr>
          <w:rStyle w:val="Emphasis"/>
          <w:i w:val="0"/>
          <w:iCs w:val="0"/>
          <w:lang w:val="es-419"/>
        </w:rPr>
        <w:t>.</w:t>
      </w:r>
      <w:r w:rsidR="008A23B4" w:rsidRPr="006C76EF">
        <w:rPr>
          <w:rStyle w:val="Emphasis"/>
          <w:i w:val="0"/>
          <w:iCs w:val="0"/>
          <w:lang w:val="es-419"/>
        </w:rPr>
        <w:t xml:space="preserve"> </w:t>
      </w:r>
    </w:p>
    <w:p w14:paraId="6F424D37" w14:textId="606F0D93" w:rsidR="00504F7A" w:rsidRPr="006C76EF" w:rsidRDefault="0083516C" w:rsidP="00C00C5E">
      <w:pPr>
        <w:pStyle w:val="BodyTextHanging15"/>
        <w:ind w:left="0" w:firstLine="0"/>
        <w:rPr>
          <w:rFonts w:cs="Times New Roman"/>
          <w:lang w:val="es-419"/>
        </w:rPr>
      </w:pPr>
      <w:bookmarkStart w:id="101" w:name="_Hlk111463443"/>
      <w:r w:rsidRPr="006C76EF">
        <w:rPr>
          <w:rStyle w:val="Topic"/>
          <w:rFonts w:cs="Times New Roman"/>
          <w:i/>
          <w:lang w:val="es-419"/>
        </w:rPr>
        <w:lastRenderedPageBreak/>
        <w:t>Descripción de cliente por tipo de subvención</w:t>
      </w:r>
      <w:r w:rsidR="00FF44D1" w:rsidRPr="006C76EF">
        <w:rPr>
          <w:rStyle w:val="Emphasis"/>
          <w:lang w:val="es-419"/>
        </w:rPr>
        <w:t>—</w:t>
      </w:r>
      <w:bookmarkEnd w:id="101"/>
      <w:r w:rsidR="008A23B4" w:rsidRPr="006C76EF">
        <w:rPr>
          <w:rFonts w:cs="Times New Roman"/>
          <w:lang w:val="es-419"/>
        </w:rPr>
        <w:t xml:space="preserve">Hay dos tipos </w:t>
      </w:r>
      <w:r w:rsidR="00EE0B6D" w:rsidRPr="006C76EF">
        <w:rPr>
          <w:rFonts w:cs="Times New Roman"/>
          <w:lang w:val="es-419"/>
        </w:rPr>
        <w:t xml:space="preserve">de subvención principales para ser </w:t>
      </w:r>
      <w:r w:rsidR="00E0631B" w:rsidRPr="006C76EF">
        <w:rPr>
          <w:rFonts w:cs="Times New Roman"/>
          <w:lang w:val="es-419"/>
        </w:rPr>
        <w:t>incluid</w:t>
      </w:r>
      <w:r w:rsidR="00EE0B6D" w:rsidRPr="006C76EF">
        <w:rPr>
          <w:rFonts w:cs="Times New Roman"/>
          <w:lang w:val="es-419"/>
        </w:rPr>
        <w:t>os</w:t>
      </w:r>
      <w:r w:rsidR="008A23B4" w:rsidRPr="006C76EF">
        <w:rPr>
          <w:rFonts w:cs="Times New Roman"/>
          <w:lang w:val="es-419"/>
        </w:rPr>
        <w:t xml:space="preserve"> en esta categorización:</w:t>
      </w:r>
    </w:p>
    <w:p w14:paraId="5D9920ED" w14:textId="71CD2773" w:rsidR="00504F7A" w:rsidRPr="006C76EF" w:rsidRDefault="004C78A7" w:rsidP="00C00C5E">
      <w:pPr>
        <w:pStyle w:val="BodyTextIndent15"/>
        <w:ind w:left="1080"/>
        <w:rPr>
          <w:rFonts w:cs="Times New Roman"/>
          <w:lang w:val="es-419"/>
        </w:rPr>
      </w:pPr>
      <w:r w:rsidRPr="006C76EF">
        <w:rPr>
          <w:i/>
          <w:iCs/>
          <w:lang w:val="es-419"/>
        </w:rPr>
        <w:t>Subvención de</w:t>
      </w:r>
      <w:r w:rsidRPr="006C76EF">
        <w:rPr>
          <w:lang w:val="es-419"/>
        </w:rPr>
        <w:t xml:space="preserve"> </w:t>
      </w:r>
      <w:r w:rsidRPr="006C76EF">
        <w:rPr>
          <w:rStyle w:val="Emphasis"/>
          <w:lang w:val="es-419"/>
        </w:rPr>
        <w:t>c</w:t>
      </w:r>
      <w:r w:rsidR="00FE157B" w:rsidRPr="006C76EF">
        <w:rPr>
          <w:rStyle w:val="Emphasis"/>
          <w:lang w:val="es-419"/>
        </w:rPr>
        <w:t>liente en tratamiento</w:t>
      </w:r>
      <w:r w:rsidR="00993C82" w:rsidRPr="006C76EF">
        <w:rPr>
          <w:rStyle w:val="Emphasis"/>
          <w:b/>
          <w:lang w:val="es-419"/>
        </w:rPr>
        <w:t>—</w:t>
      </w:r>
      <w:r w:rsidR="00EE0B6D" w:rsidRPr="006C76EF">
        <w:rPr>
          <w:rFonts w:cs="Times New Roman"/>
          <w:lang w:val="es-419"/>
        </w:rPr>
        <w:t xml:space="preserve">Un beneficiario que </w:t>
      </w:r>
      <w:r w:rsidR="00CD0246" w:rsidRPr="006C76EF">
        <w:rPr>
          <w:rFonts w:cs="Times New Roman"/>
          <w:lang w:val="es-419"/>
        </w:rPr>
        <w:t xml:space="preserve">brinda </w:t>
      </w:r>
      <w:r w:rsidR="00EE0B6D" w:rsidRPr="006C76EF">
        <w:rPr>
          <w:rFonts w:cs="Times New Roman"/>
          <w:lang w:val="es-419"/>
        </w:rPr>
        <w:t xml:space="preserve">tratamiento </w:t>
      </w:r>
      <w:r w:rsidR="00DD28E9" w:rsidRPr="006C76EF">
        <w:rPr>
          <w:rFonts w:cs="Times New Roman"/>
          <w:lang w:val="es-419"/>
        </w:rPr>
        <w:t xml:space="preserve">por el </w:t>
      </w:r>
      <w:r w:rsidR="0095252D" w:rsidRPr="006C76EF">
        <w:rPr>
          <w:rFonts w:cs="Times New Roman"/>
          <w:lang w:val="es-419"/>
        </w:rPr>
        <w:t xml:space="preserve">consumo </w:t>
      </w:r>
      <w:r w:rsidR="00C35BCB" w:rsidRPr="006C76EF">
        <w:rPr>
          <w:rFonts w:cs="Times New Roman"/>
          <w:lang w:val="es-419"/>
        </w:rPr>
        <w:t xml:space="preserve">de sustancias </w:t>
      </w:r>
      <w:r w:rsidR="00CD0246" w:rsidRPr="006C76EF">
        <w:rPr>
          <w:rFonts w:cs="Times New Roman"/>
          <w:lang w:val="es-419"/>
        </w:rPr>
        <w:t xml:space="preserve">a sus clientes con </w:t>
      </w:r>
      <w:r w:rsidR="000108FF" w:rsidRPr="006C76EF">
        <w:rPr>
          <w:rFonts w:cs="Times New Roman"/>
          <w:lang w:val="es-419"/>
        </w:rPr>
        <w:t xml:space="preserve">la </w:t>
      </w:r>
      <w:r w:rsidR="00C05716" w:rsidRPr="006C76EF">
        <w:rPr>
          <w:rFonts w:cs="Times New Roman"/>
          <w:lang w:val="es-419"/>
        </w:rPr>
        <w:t xml:space="preserve">concesión de </w:t>
      </w:r>
      <w:r w:rsidR="000108FF" w:rsidRPr="006C76EF">
        <w:rPr>
          <w:rFonts w:cs="Times New Roman"/>
          <w:lang w:val="es-419"/>
        </w:rPr>
        <w:t xml:space="preserve">una </w:t>
      </w:r>
      <w:r w:rsidR="00C05716" w:rsidRPr="006C76EF">
        <w:rPr>
          <w:rFonts w:cs="Times New Roman"/>
          <w:lang w:val="es-419"/>
        </w:rPr>
        <w:t>subvención CSAT.</w:t>
      </w:r>
    </w:p>
    <w:p w14:paraId="56911E4E" w14:textId="5DB6494C" w:rsidR="00993C82" w:rsidRPr="006C76EF" w:rsidRDefault="004C78A7" w:rsidP="00C00C5E">
      <w:pPr>
        <w:pStyle w:val="BodyTextIndent15"/>
        <w:ind w:left="1080"/>
        <w:rPr>
          <w:rFonts w:cs="Times New Roman"/>
          <w:lang w:val="es-419"/>
        </w:rPr>
      </w:pPr>
      <w:r w:rsidRPr="006C76EF">
        <w:rPr>
          <w:i/>
          <w:iCs/>
          <w:lang w:val="es-419"/>
        </w:rPr>
        <w:t>Subvención de</w:t>
      </w:r>
      <w:r w:rsidRPr="006C76EF">
        <w:rPr>
          <w:lang w:val="es-419"/>
        </w:rPr>
        <w:t xml:space="preserve"> </w:t>
      </w:r>
      <w:r w:rsidRPr="006C76EF">
        <w:rPr>
          <w:rStyle w:val="Emphasis"/>
          <w:lang w:val="es-419"/>
        </w:rPr>
        <w:t>c</w:t>
      </w:r>
      <w:r w:rsidR="00815810" w:rsidRPr="006C76EF">
        <w:rPr>
          <w:rStyle w:val="Emphasis"/>
          <w:lang w:val="es-419"/>
        </w:rPr>
        <w:t>liente en recuperación</w:t>
      </w:r>
      <w:r w:rsidR="00993C82" w:rsidRPr="006C76EF">
        <w:rPr>
          <w:rStyle w:val="Emphasis"/>
          <w:lang w:val="es-419"/>
        </w:rPr>
        <w:t>—</w:t>
      </w:r>
      <w:r w:rsidR="00C05716" w:rsidRPr="006C76EF">
        <w:rPr>
          <w:rFonts w:cs="Times New Roman"/>
          <w:lang w:val="es-419"/>
        </w:rPr>
        <w:t xml:space="preserve">Un beneficiario que brinda servicios de apoyo </w:t>
      </w:r>
      <w:r w:rsidR="00703F12" w:rsidRPr="006C76EF">
        <w:rPr>
          <w:rFonts w:cs="Times New Roman"/>
          <w:lang w:val="es-419"/>
        </w:rPr>
        <w:t>durante</w:t>
      </w:r>
      <w:r w:rsidR="00C05716" w:rsidRPr="006C76EF">
        <w:rPr>
          <w:rFonts w:cs="Times New Roman"/>
          <w:lang w:val="es-419"/>
        </w:rPr>
        <w:t xml:space="preserve"> la recuperación </w:t>
      </w:r>
      <w:r w:rsidR="000108FF" w:rsidRPr="006C76EF">
        <w:rPr>
          <w:rFonts w:cs="Times New Roman"/>
          <w:lang w:val="es-419"/>
        </w:rPr>
        <w:t>financiados por la concesión de una subvención CSAT.</w:t>
      </w:r>
    </w:p>
    <w:p w14:paraId="4AA9774C" w14:textId="3411FD15" w:rsidR="00C13119" w:rsidRPr="006C76EF" w:rsidRDefault="00537CB9" w:rsidP="002A3DC5">
      <w:pPr>
        <w:pStyle w:val="BodyTextIndent15"/>
        <w:ind w:left="0"/>
        <w:rPr>
          <w:rFonts w:cs="Times New Roman"/>
          <w:lang w:val="es-419"/>
        </w:rPr>
      </w:pPr>
      <w:r w:rsidRPr="006C76EF">
        <w:rPr>
          <w:rStyle w:val="Emphasis"/>
          <w:i w:val="0"/>
          <w:iCs w:val="0"/>
          <w:lang w:val="es-419"/>
        </w:rPr>
        <w:t xml:space="preserve">Si un beneficiario brinda </w:t>
      </w:r>
      <w:r w:rsidR="00EB420C" w:rsidRPr="006C76EF">
        <w:rPr>
          <w:rStyle w:val="Emphasis"/>
          <w:i w:val="0"/>
          <w:iCs w:val="0"/>
          <w:lang w:val="es-419"/>
        </w:rPr>
        <w:t xml:space="preserve">tratamiento </w:t>
      </w:r>
      <w:r w:rsidR="00DD28E9" w:rsidRPr="006C76EF">
        <w:rPr>
          <w:rStyle w:val="Emphasis"/>
          <w:i w:val="0"/>
          <w:iCs w:val="0"/>
          <w:lang w:val="es-419"/>
        </w:rPr>
        <w:t xml:space="preserve">por </w:t>
      </w:r>
      <w:r w:rsidR="0082627E" w:rsidRPr="006C76EF">
        <w:rPr>
          <w:rStyle w:val="Emphasis"/>
          <w:i w:val="0"/>
          <w:iCs w:val="0"/>
          <w:lang w:val="es-419"/>
        </w:rPr>
        <w:t xml:space="preserve">el </w:t>
      </w:r>
      <w:r w:rsidR="0095252D" w:rsidRPr="006C76EF">
        <w:rPr>
          <w:rStyle w:val="Emphasis"/>
          <w:i w:val="0"/>
          <w:iCs w:val="0"/>
          <w:lang w:val="es-419"/>
        </w:rPr>
        <w:t xml:space="preserve">consumo </w:t>
      </w:r>
      <w:r w:rsidR="00EB420C" w:rsidRPr="006C76EF">
        <w:rPr>
          <w:rStyle w:val="Emphasis"/>
          <w:i w:val="0"/>
          <w:iCs w:val="0"/>
          <w:lang w:val="es-419"/>
        </w:rPr>
        <w:t xml:space="preserve">de sustancias y </w:t>
      </w:r>
      <w:r w:rsidRPr="006C76EF">
        <w:rPr>
          <w:rStyle w:val="Emphasis"/>
          <w:i w:val="0"/>
          <w:iCs w:val="0"/>
          <w:lang w:val="es-419"/>
        </w:rPr>
        <w:t xml:space="preserve">servicios </w:t>
      </w:r>
      <w:r w:rsidR="00EB420C" w:rsidRPr="006C76EF">
        <w:rPr>
          <w:rStyle w:val="Emphasis"/>
          <w:i w:val="0"/>
          <w:iCs w:val="0"/>
          <w:lang w:val="es-419"/>
        </w:rPr>
        <w:t xml:space="preserve">de </w:t>
      </w:r>
      <w:r w:rsidR="00EB420C" w:rsidRPr="006C76EF">
        <w:rPr>
          <w:rFonts w:cs="Times New Roman"/>
          <w:lang w:val="es-419"/>
        </w:rPr>
        <w:t>apoyo durante la recuperación a sus clientes, marque las dos opciones debajo de</w:t>
      </w:r>
      <w:r w:rsidR="0082627E" w:rsidRPr="006C76EF">
        <w:rPr>
          <w:rFonts w:cs="Times New Roman"/>
          <w:lang w:val="es-419"/>
        </w:rPr>
        <w:t xml:space="preserve"> Descripción de cliente por tipo de subvención.</w:t>
      </w:r>
    </w:p>
    <w:p w14:paraId="184479FE" w14:textId="4866474A" w:rsidR="00993C82" w:rsidRPr="006C76EF" w:rsidRDefault="0083516C" w:rsidP="00C00C5E">
      <w:pPr>
        <w:pStyle w:val="BodyTextHanging15"/>
        <w:ind w:left="0" w:firstLine="0"/>
        <w:rPr>
          <w:rFonts w:cs="Times New Roman"/>
          <w:lang w:val="es-419"/>
        </w:rPr>
      </w:pPr>
      <w:bookmarkStart w:id="102" w:name="_Hlk123664309"/>
      <w:r w:rsidRPr="006C76EF">
        <w:rPr>
          <w:rStyle w:val="Topic"/>
          <w:rFonts w:cs="Times New Roman"/>
          <w:i/>
          <w:lang w:val="es-419"/>
        </w:rPr>
        <w:t>ID del contrato/subvención</w:t>
      </w:r>
      <w:bookmarkEnd w:id="102"/>
      <w:r w:rsidR="00FF44D1" w:rsidRPr="006C76EF">
        <w:rPr>
          <w:rStyle w:val="Emphasis"/>
          <w:lang w:val="es-419"/>
        </w:rPr>
        <w:t>—</w:t>
      </w:r>
      <w:r w:rsidR="00E40A0C" w:rsidRPr="006C76EF">
        <w:rPr>
          <w:rFonts w:cs="Times New Roman"/>
          <w:lang w:val="es-419"/>
        </w:rPr>
        <w:t>El número de identificación de la subvención asignado al proyecto por CSAT.</w:t>
      </w:r>
      <w:r w:rsidR="002303B3" w:rsidRPr="006C76EF">
        <w:rPr>
          <w:rFonts w:cs="Times New Roman"/>
          <w:lang w:val="es-419"/>
        </w:rPr>
        <w:t xml:space="preserve"> </w:t>
      </w:r>
      <w:r w:rsidR="00F33A04" w:rsidRPr="006C76EF">
        <w:rPr>
          <w:rFonts w:cs="Times New Roman"/>
          <w:lang w:val="es-419"/>
        </w:rPr>
        <w:t>Por lo general, e</w:t>
      </w:r>
      <w:r w:rsidR="002303B3" w:rsidRPr="006C76EF">
        <w:rPr>
          <w:rFonts w:cs="Times New Roman"/>
          <w:lang w:val="es-419"/>
        </w:rPr>
        <w:t xml:space="preserve">l número </w:t>
      </w:r>
      <w:r w:rsidR="00F33A04" w:rsidRPr="006C76EF">
        <w:rPr>
          <w:rFonts w:cs="Times New Roman"/>
          <w:lang w:val="es-419"/>
        </w:rPr>
        <w:t>empieza con H79 TI #####.</w:t>
      </w:r>
      <w:r w:rsidR="002871B7" w:rsidRPr="006C76EF">
        <w:rPr>
          <w:rFonts w:cs="Times New Roman"/>
          <w:lang w:val="es-419"/>
        </w:rPr>
        <w:t xml:space="preserve"> Este número se utiliza para identificar la subvención. Por ejemplo, un ID de la subvención</w:t>
      </w:r>
      <w:r w:rsidR="00857380" w:rsidRPr="006C76EF">
        <w:rPr>
          <w:rFonts w:cs="Times New Roman"/>
          <w:lang w:val="es-419"/>
        </w:rPr>
        <w:t xml:space="preserve"> podría ser H79 TI12345. La parte </w:t>
      </w:r>
      <w:r w:rsidR="00B5685F" w:rsidRPr="006C76EF">
        <w:rPr>
          <w:rFonts w:cs="Times New Roman"/>
          <w:lang w:val="es-419"/>
        </w:rPr>
        <w:t>del número que identifica la subvención es TI 12345.</w:t>
      </w:r>
    </w:p>
    <w:p w14:paraId="1608CF15" w14:textId="1367B174" w:rsidR="00504F7A" w:rsidRPr="006C76EF" w:rsidRDefault="0083516C" w:rsidP="00C00C5E">
      <w:pPr>
        <w:pStyle w:val="BodyTextHanging15"/>
        <w:ind w:left="0" w:firstLine="0"/>
        <w:rPr>
          <w:rFonts w:cs="Times New Roman"/>
          <w:lang w:val="es-419"/>
        </w:rPr>
      </w:pPr>
      <w:bookmarkStart w:id="103" w:name="_Hlk123664329"/>
      <w:r w:rsidRPr="006C76EF">
        <w:rPr>
          <w:rStyle w:val="Topic"/>
          <w:rFonts w:cs="Times New Roman"/>
          <w:i/>
          <w:lang w:val="es-419"/>
        </w:rPr>
        <w:t>Tipo de entrevista</w:t>
      </w:r>
      <w:bookmarkEnd w:id="103"/>
      <w:r w:rsidR="005641A0" w:rsidRPr="006C76EF">
        <w:rPr>
          <w:rStyle w:val="Emphasis"/>
          <w:lang w:val="es-419"/>
        </w:rPr>
        <w:t>—</w:t>
      </w:r>
      <w:r w:rsidR="00C11045" w:rsidRPr="006C76EF">
        <w:rPr>
          <w:rFonts w:cs="Times New Roman"/>
          <w:lang w:val="es-419"/>
        </w:rPr>
        <w:t>El tipo de entrevista GPRA que se completa. Para cada entrevista, indique (1) el tipo de entrevista</w:t>
      </w:r>
      <w:r w:rsidR="00531B48" w:rsidRPr="006C76EF">
        <w:rPr>
          <w:rFonts w:cs="Times New Roman"/>
          <w:lang w:val="es-419"/>
        </w:rPr>
        <w:t xml:space="preserve">, (2) si se realizó la entrevista, y (3) si se realizó, la fecha de entrevista. </w:t>
      </w:r>
    </w:p>
    <w:p w14:paraId="6AFD08E1" w14:textId="231BF4CF" w:rsidR="00993C82" w:rsidRPr="006C76EF" w:rsidRDefault="00540FC0" w:rsidP="00C00C5E">
      <w:pPr>
        <w:pStyle w:val="BodyTextIndent15"/>
        <w:ind w:left="1440"/>
        <w:rPr>
          <w:rFonts w:cs="Times New Roman"/>
          <w:lang w:val="es-419"/>
        </w:rPr>
      </w:pPr>
      <w:r w:rsidRPr="006C76EF">
        <w:rPr>
          <w:rStyle w:val="Emphasis"/>
          <w:lang w:val="es-419"/>
        </w:rPr>
        <w:t>Admisión</w:t>
      </w:r>
      <w:r w:rsidR="00993C82" w:rsidRPr="006C76EF">
        <w:rPr>
          <w:rStyle w:val="Emphasis"/>
          <w:lang w:val="es-419"/>
        </w:rPr>
        <w:t>—</w:t>
      </w:r>
      <w:r w:rsidR="004C6DC3" w:rsidRPr="006C76EF">
        <w:rPr>
          <w:rFonts w:cs="Times New Roman"/>
          <w:lang w:val="es-419"/>
        </w:rPr>
        <w:t xml:space="preserve">La entrevista inicial del cliente </w:t>
      </w:r>
      <w:r w:rsidR="004C6DC3" w:rsidRPr="006C76EF">
        <w:rPr>
          <w:rFonts w:cs="Times New Roman"/>
          <w:i/>
          <w:iCs/>
          <w:lang w:val="es-419"/>
        </w:rPr>
        <w:t>y</w:t>
      </w:r>
      <w:r w:rsidR="004C6DC3" w:rsidRPr="006C76EF">
        <w:rPr>
          <w:rFonts w:cs="Times New Roman"/>
          <w:lang w:val="es-419"/>
        </w:rPr>
        <w:t xml:space="preserve"> cada vez que un cliente </w:t>
      </w:r>
      <w:r w:rsidR="00863413" w:rsidRPr="006C76EF">
        <w:rPr>
          <w:rFonts w:cs="Times New Roman"/>
          <w:lang w:val="es-419"/>
        </w:rPr>
        <w:t xml:space="preserve">deja el tratamiento y </w:t>
      </w:r>
      <w:r w:rsidR="007E71AC" w:rsidRPr="006C76EF">
        <w:rPr>
          <w:rFonts w:cs="Times New Roman"/>
          <w:lang w:val="es-419"/>
        </w:rPr>
        <w:t xml:space="preserve">se cierra </w:t>
      </w:r>
      <w:r w:rsidR="00863413" w:rsidRPr="006C76EF">
        <w:rPr>
          <w:rFonts w:cs="Times New Roman"/>
          <w:lang w:val="es-419"/>
        </w:rPr>
        <w:t xml:space="preserve">su </w:t>
      </w:r>
      <w:r w:rsidR="0072397E" w:rsidRPr="006C76EF">
        <w:rPr>
          <w:rFonts w:cs="Times New Roman"/>
          <w:lang w:val="es-419"/>
        </w:rPr>
        <w:t>archivo</w:t>
      </w:r>
      <w:r w:rsidR="00863413" w:rsidRPr="006C76EF">
        <w:rPr>
          <w:rFonts w:cs="Times New Roman"/>
          <w:lang w:val="es-419"/>
        </w:rPr>
        <w:t>.</w:t>
      </w:r>
      <w:r w:rsidR="00467B2B" w:rsidRPr="006C76EF">
        <w:rPr>
          <w:rFonts w:cs="Times New Roman"/>
          <w:lang w:val="es-419"/>
        </w:rPr>
        <w:t xml:space="preserve"> Si ingresa al tratamiento nuevamente en una fecha posterior,</w:t>
      </w:r>
      <w:r w:rsidR="0041590F" w:rsidRPr="006C76EF">
        <w:rPr>
          <w:rFonts w:cs="Times New Roman"/>
          <w:lang w:val="es-419"/>
        </w:rPr>
        <w:t xml:space="preserve"> se debe iniciar una ronda de entrevistas adicional</w:t>
      </w:r>
      <w:r w:rsidR="00207196" w:rsidRPr="006C76EF">
        <w:rPr>
          <w:rFonts w:cs="Times New Roman"/>
          <w:lang w:val="es-419"/>
        </w:rPr>
        <w:t xml:space="preserve"> usando el identificador inicial asignado al cliente. Las fechas de las entrevistas de</w:t>
      </w:r>
      <w:r w:rsidR="00863413" w:rsidRPr="006C76EF">
        <w:rPr>
          <w:rFonts w:cs="Times New Roman"/>
          <w:lang w:val="es-419"/>
        </w:rPr>
        <w:t xml:space="preserve"> </w:t>
      </w:r>
      <w:r w:rsidR="00207196" w:rsidRPr="006C76EF">
        <w:rPr>
          <w:rFonts w:cs="Times New Roman"/>
          <w:lang w:val="es-419"/>
        </w:rPr>
        <w:t>seguimiento serán determinadas por la fecha de la entrevista de admisión más reciente. Por ejemplo:</w:t>
      </w:r>
    </w:p>
    <w:p w14:paraId="084A9F0C" w14:textId="3ABC2479" w:rsidR="00993C82" w:rsidRPr="006C76EF" w:rsidRDefault="00523DD7" w:rsidP="00C00C5E">
      <w:pPr>
        <w:pStyle w:val="ListBulletIndent15"/>
        <w:ind w:left="1800"/>
        <w:rPr>
          <w:rFonts w:cs="Times New Roman"/>
          <w:lang w:val="es-419"/>
        </w:rPr>
      </w:pPr>
      <w:r w:rsidRPr="006C76EF">
        <w:rPr>
          <w:rFonts w:cs="Times New Roman"/>
          <w:lang w:val="es-419"/>
        </w:rPr>
        <w:t xml:space="preserve">Un cliente ingresa en enero y completa la primera entrevista de admisión. Deja el tratamiento en marzo y </w:t>
      </w:r>
      <w:r w:rsidR="007E71AC" w:rsidRPr="006C76EF">
        <w:rPr>
          <w:rFonts w:cs="Times New Roman"/>
          <w:lang w:val="es-419"/>
        </w:rPr>
        <w:t xml:space="preserve">se cierra </w:t>
      </w:r>
      <w:r w:rsidRPr="006C76EF">
        <w:rPr>
          <w:rFonts w:cs="Times New Roman"/>
          <w:lang w:val="es-419"/>
        </w:rPr>
        <w:t>su archivo.</w:t>
      </w:r>
      <w:r w:rsidR="007E71AC" w:rsidRPr="006C76EF">
        <w:rPr>
          <w:rFonts w:cs="Times New Roman"/>
          <w:lang w:val="es-419"/>
        </w:rPr>
        <w:t xml:space="preserve"> </w:t>
      </w:r>
      <w:r w:rsidR="009927BD" w:rsidRPr="006C76EF">
        <w:rPr>
          <w:rFonts w:cs="Times New Roman"/>
          <w:lang w:val="es-419"/>
        </w:rPr>
        <w:t xml:space="preserve">Ingresa al tratamiento nuevamente en abril y completa la segunda entrevista de admisión. </w:t>
      </w:r>
      <w:r w:rsidR="00805DBC" w:rsidRPr="006C76EF">
        <w:rPr>
          <w:rFonts w:cs="Times New Roman"/>
          <w:lang w:val="es-419"/>
        </w:rPr>
        <w:t xml:space="preserve">Habrá </w:t>
      </w:r>
      <w:r w:rsidR="00991090" w:rsidRPr="006C76EF">
        <w:rPr>
          <w:rFonts w:cs="Times New Roman"/>
          <w:lang w:val="es-419"/>
        </w:rPr>
        <w:t xml:space="preserve">que completar </w:t>
      </w:r>
      <w:r w:rsidR="00805DBC" w:rsidRPr="006C76EF">
        <w:rPr>
          <w:rFonts w:cs="Times New Roman"/>
          <w:lang w:val="es-419"/>
        </w:rPr>
        <w:t xml:space="preserve">la </w:t>
      </w:r>
      <w:r w:rsidR="005A0857" w:rsidRPr="006C76EF">
        <w:rPr>
          <w:rFonts w:cs="Times New Roman"/>
          <w:lang w:val="es-419"/>
        </w:rPr>
        <w:t xml:space="preserve">primera </w:t>
      </w:r>
      <w:r w:rsidR="009927BD" w:rsidRPr="006C76EF">
        <w:rPr>
          <w:rFonts w:cs="Times New Roman"/>
          <w:lang w:val="es-419"/>
        </w:rPr>
        <w:t xml:space="preserve">entrevista de seguimiento de 6 meses </w:t>
      </w:r>
      <w:r w:rsidR="00805DBC" w:rsidRPr="006C76EF">
        <w:rPr>
          <w:rFonts w:cs="Times New Roman"/>
          <w:lang w:val="es-419"/>
        </w:rPr>
        <w:t xml:space="preserve">del cliente </w:t>
      </w:r>
      <w:r w:rsidR="005A0857" w:rsidRPr="006C76EF">
        <w:rPr>
          <w:rFonts w:cs="Times New Roman"/>
          <w:lang w:val="es-419"/>
        </w:rPr>
        <w:t>en octubre (6 meses después de abril).</w:t>
      </w:r>
    </w:p>
    <w:p w14:paraId="31C433DA" w14:textId="00C751C1" w:rsidR="00504F7A" w:rsidRPr="006C76EF" w:rsidRDefault="0035242E" w:rsidP="00C00C5E">
      <w:pPr>
        <w:pStyle w:val="ListBulletIndent15"/>
        <w:ind w:left="1800"/>
        <w:rPr>
          <w:rFonts w:cs="Times New Roman"/>
          <w:lang w:val="es-419"/>
        </w:rPr>
      </w:pPr>
      <w:r w:rsidRPr="006C76EF">
        <w:rPr>
          <w:rFonts w:cs="Times New Roman"/>
          <w:lang w:val="es-419"/>
        </w:rPr>
        <w:t xml:space="preserve">Para programas </w:t>
      </w:r>
      <w:r w:rsidR="00BF4FD0" w:rsidRPr="006C76EF">
        <w:rPr>
          <w:rFonts w:cs="Times New Roman"/>
          <w:lang w:val="es-419"/>
        </w:rPr>
        <w:t xml:space="preserve">selectos </w:t>
      </w:r>
      <w:r w:rsidRPr="006C76EF">
        <w:rPr>
          <w:rFonts w:cs="Times New Roman"/>
          <w:lang w:val="es-419"/>
        </w:rPr>
        <w:t xml:space="preserve">que realizan entrevistas de seguimiento de 3 meses, un cliente ingresa </w:t>
      </w:r>
      <w:r w:rsidR="00B51AD1" w:rsidRPr="006C76EF">
        <w:rPr>
          <w:rFonts w:cs="Times New Roman"/>
          <w:lang w:val="es-419"/>
        </w:rPr>
        <w:t xml:space="preserve">al programa </w:t>
      </w:r>
      <w:r w:rsidRPr="006C76EF">
        <w:rPr>
          <w:rFonts w:cs="Times New Roman"/>
          <w:lang w:val="es-419"/>
        </w:rPr>
        <w:t xml:space="preserve">en enero y completa la primera entrevista de admisión. </w:t>
      </w:r>
      <w:r w:rsidR="007566CA" w:rsidRPr="006C76EF">
        <w:rPr>
          <w:rFonts w:cs="Times New Roman"/>
          <w:lang w:val="es-419"/>
        </w:rPr>
        <w:t xml:space="preserve">Completa </w:t>
      </w:r>
      <w:r w:rsidR="001F7D50" w:rsidRPr="006C76EF">
        <w:rPr>
          <w:rFonts w:cs="Times New Roman"/>
          <w:lang w:val="es-419"/>
        </w:rPr>
        <w:t xml:space="preserve">la primera entrevista de 3 meses en abril y la primera entrevista de 6 meses en </w:t>
      </w:r>
      <w:proofErr w:type="gramStart"/>
      <w:r w:rsidR="001F7D50" w:rsidRPr="006C76EF">
        <w:rPr>
          <w:rFonts w:cs="Times New Roman"/>
          <w:lang w:val="es-419"/>
        </w:rPr>
        <w:t>julio</w:t>
      </w:r>
      <w:proofErr w:type="gramEnd"/>
      <w:r w:rsidR="001F7D50" w:rsidRPr="006C76EF">
        <w:rPr>
          <w:rFonts w:cs="Times New Roman"/>
          <w:lang w:val="es-419"/>
        </w:rPr>
        <w:t xml:space="preserve"> pero d</w:t>
      </w:r>
      <w:r w:rsidRPr="006C76EF">
        <w:rPr>
          <w:rFonts w:cs="Times New Roman"/>
          <w:lang w:val="es-419"/>
        </w:rPr>
        <w:t xml:space="preserve">eja el tratamiento en </w:t>
      </w:r>
      <w:r w:rsidR="001F7D50" w:rsidRPr="006C76EF">
        <w:rPr>
          <w:rFonts w:cs="Times New Roman"/>
          <w:lang w:val="es-419"/>
        </w:rPr>
        <w:t xml:space="preserve">agosto </w:t>
      </w:r>
      <w:r w:rsidRPr="006C76EF">
        <w:rPr>
          <w:rFonts w:cs="Times New Roman"/>
          <w:lang w:val="es-419"/>
        </w:rPr>
        <w:t xml:space="preserve">y se cierra su archivo. Ingresa al tratamiento nuevamente en </w:t>
      </w:r>
      <w:r w:rsidR="001F7D50" w:rsidRPr="006C76EF">
        <w:rPr>
          <w:rFonts w:cs="Times New Roman"/>
          <w:lang w:val="es-419"/>
        </w:rPr>
        <w:t xml:space="preserve">octubre </w:t>
      </w:r>
      <w:r w:rsidRPr="006C76EF">
        <w:rPr>
          <w:rFonts w:cs="Times New Roman"/>
          <w:lang w:val="es-419"/>
        </w:rPr>
        <w:t xml:space="preserve">y completa la segunda entrevista de admisión. </w:t>
      </w:r>
      <w:r w:rsidR="00805DBC" w:rsidRPr="006C76EF">
        <w:rPr>
          <w:rFonts w:cs="Times New Roman"/>
          <w:lang w:val="es-419"/>
        </w:rPr>
        <w:t>Habrá</w:t>
      </w:r>
      <w:r w:rsidRPr="006C76EF">
        <w:rPr>
          <w:rFonts w:cs="Times New Roman"/>
          <w:lang w:val="es-419"/>
        </w:rPr>
        <w:t xml:space="preserve"> que completar </w:t>
      </w:r>
      <w:r w:rsidR="00100C95" w:rsidRPr="006C76EF">
        <w:rPr>
          <w:rFonts w:cs="Times New Roman"/>
          <w:lang w:val="es-419"/>
        </w:rPr>
        <w:t xml:space="preserve">la segunda </w:t>
      </w:r>
      <w:r w:rsidRPr="006C76EF">
        <w:rPr>
          <w:rFonts w:cs="Times New Roman"/>
          <w:lang w:val="es-419"/>
        </w:rPr>
        <w:t xml:space="preserve">entrevista de seguimiento de </w:t>
      </w:r>
      <w:r w:rsidR="00100C95" w:rsidRPr="006C76EF">
        <w:rPr>
          <w:rFonts w:cs="Times New Roman"/>
          <w:lang w:val="es-419"/>
        </w:rPr>
        <w:t>3</w:t>
      </w:r>
      <w:r w:rsidRPr="006C76EF">
        <w:rPr>
          <w:rFonts w:cs="Times New Roman"/>
          <w:lang w:val="es-419"/>
        </w:rPr>
        <w:t xml:space="preserve"> meses en </w:t>
      </w:r>
      <w:r w:rsidR="00100C95" w:rsidRPr="006C76EF">
        <w:rPr>
          <w:rFonts w:cs="Times New Roman"/>
          <w:lang w:val="es-419"/>
        </w:rPr>
        <w:t xml:space="preserve">enero </w:t>
      </w:r>
      <w:r w:rsidRPr="006C76EF">
        <w:rPr>
          <w:rFonts w:cs="Times New Roman"/>
          <w:lang w:val="es-419"/>
        </w:rPr>
        <w:t>(</w:t>
      </w:r>
      <w:r w:rsidR="00100C95" w:rsidRPr="006C76EF">
        <w:rPr>
          <w:rFonts w:cs="Times New Roman"/>
          <w:lang w:val="es-419"/>
        </w:rPr>
        <w:t xml:space="preserve">3 </w:t>
      </w:r>
      <w:r w:rsidRPr="006C76EF">
        <w:rPr>
          <w:rFonts w:cs="Times New Roman"/>
          <w:lang w:val="es-419"/>
        </w:rPr>
        <w:t xml:space="preserve">meses después de </w:t>
      </w:r>
      <w:r w:rsidR="00100C95" w:rsidRPr="006C76EF">
        <w:rPr>
          <w:rFonts w:cs="Times New Roman"/>
          <w:lang w:val="es-419"/>
        </w:rPr>
        <w:t>octubre</w:t>
      </w:r>
      <w:r w:rsidRPr="006C76EF">
        <w:rPr>
          <w:rFonts w:cs="Times New Roman"/>
          <w:lang w:val="es-419"/>
        </w:rPr>
        <w:t>)</w:t>
      </w:r>
      <w:r w:rsidR="00100C95" w:rsidRPr="006C76EF">
        <w:rPr>
          <w:rFonts w:cs="Times New Roman"/>
          <w:lang w:val="es-419"/>
        </w:rPr>
        <w:t xml:space="preserve">; </w:t>
      </w:r>
      <w:r w:rsidR="00805DBC" w:rsidRPr="006C76EF">
        <w:rPr>
          <w:rFonts w:cs="Times New Roman"/>
          <w:lang w:val="es-419"/>
        </w:rPr>
        <w:t>hab</w:t>
      </w:r>
      <w:r w:rsidR="00100C95" w:rsidRPr="006C76EF">
        <w:rPr>
          <w:rFonts w:cs="Times New Roman"/>
          <w:lang w:val="es-419"/>
        </w:rPr>
        <w:t>rá que completar la segunda entrevista de seguimiento de</w:t>
      </w:r>
      <w:r w:rsidR="00614624" w:rsidRPr="006C76EF">
        <w:rPr>
          <w:rFonts w:cs="Times New Roman"/>
          <w:lang w:val="es-419"/>
        </w:rPr>
        <w:t xml:space="preserve"> 6</w:t>
      </w:r>
      <w:r w:rsidR="00100C95" w:rsidRPr="006C76EF">
        <w:rPr>
          <w:rFonts w:cs="Times New Roman"/>
          <w:lang w:val="es-419"/>
        </w:rPr>
        <w:t xml:space="preserve"> meses en </w:t>
      </w:r>
      <w:r w:rsidR="00614624" w:rsidRPr="006C76EF">
        <w:rPr>
          <w:rFonts w:cs="Times New Roman"/>
          <w:lang w:val="es-419"/>
        </w:rPr>
        <w:t xml:space="preserve">abril </w:t>
      </w:r>
      <w:r w:rsidR="00100C95" w:rsidRPr="006C76EF">
        <w:rPr>
          <w:rFonts w:cs="Times New Roman"/>
          <w:lang w:val="es-419"/>
        </w:rPr>
        <w:t>(</w:t>
      </w:r>
      <w:r w:rsidR="00614624" w:rsidRPr="006C76EF">
        <w:rPr>
          <w:rFonts w:cs="Times New Roman"/>
          <w:lang w:val="es-419"/>
        </w:rPr>
        <w:t>6</w:t>
      </w:r>
      <w:r w:rsidR="00100C95" w:rsidRPr="006C76EF">
        <w:rPr>
          <w:rFonts w:cs="Times New Roman"/>
          <w:lang w:val="es-419"/>
        </w:rPr>
        <w:t xml:space="preserve"> meses después de octubre)</w:t>
      </w:r>
      <w:r w:rsidR="00614624" w:rsidRPr="006C76EF">
        <w:rPr>
          <w:rFonts w:cs="Times New Roman"/>
          <w:lang w:val="es-419"/>
        </w:rPr>
        <w:t xml:space="preserve"> del siguiente año.</w:t>
      </w:r>
    </w:p>
    <w:p w14:paraId="4F05F747" w14:textId="5D0B80D5" w:rsidR="00993C82" w:rsidRPr="006C76EF" w:rsidRDefault="00540FC0" w:rsidP="00C00C5E">
      <w:pPr>
        <w:pStyle w:val="BodyTextIndent15"/>
        <w:ind w:left="1440"/>
        <w:rPr>
          <w:rFonts w:cs="Times New Roman"/>
          <w:lang w:val="es-419"/>
        </w:rPr>
      </w:pPr>
      <w:r w:rsidRPr="006C76EF">
        <w:rPr>
          <w:rStyle w:val="Emphasis"/>
          <w:lang w:val="es-419"/>
        </w:rPr>
        <w:t>Seguimiento de 3 meses</w:t>
      </w:r>
      <w:r w:rsidR="00993C82" w:rsidRPr="006C76EF">
        <w:rPr>
          <w:rStyle w:val="Emphasis"/>
          <w:lang w:val="es-419"/>
        </w:rPr>
        <w:t>—</w:t>
      </w:r>
      <w:r w:rsidR="00BA0AF5" w:rsidRPr="006C76EF">
        <w:rPr>
          <w:rFonts w:cs="Times New Roman"/>
          <w:lang w:val="es-419"/>
        </w:rPr>
        <w:t xml:space="preserve">Se exigen entrevistas de seguimiento de 3 meses para </w:t>
      </w:r>
      <w:r w:rsidR="00523DD7" w:rsidRPr="006C76EF">
        <w:rPr>
          <w:rFonts w:cs="Times New Roman"/>
          <w:lang w:val="es-419"/>
        </w:rPr>
        <w:t>programas</w:t>
      </w:r>
      <w:r w:rsidR="00BF4FD0" w:rsidRPr="006C76EF">
        <w:rPr>
          <w:rFonts w:cs="Times New Roman"/>
          <w:lang w:val="es-419"/>
        </w:rPr>
        <w:t xml:space="preserve"> selectos</w:t>
      </w:r>
      <w:r w:rsidR="00523DD7" w:rsidRPr="006C76EF">
        <w:rPr>
          <w:rFonts w:cs="Times New Roman"/>
          <w:lang w:val="es-419"/>
        </w:rPr>
        <w:t>.</w:t>
      </w:r>
    </w:p>
    <w:p w14:paraId="32EC4AC4" w14:textId="3B4CC361" w:rsidR="00993C82" w:rsidRPr="006C76EF" w:rsidRDefault="00540FC0" w:rsidP="00C00C5E">
      <w:pPr>
        <w:pStyle w:val="BodyTextIndent15"/>
        <w:ind w:left="1440"/>
        <w:rPr>
          <w:rFonts w:cs="Times New Roman"/>
          <w:lang w:val="es-419"/>
        </w:rPr>
      </w:pPr>
      <w:r w:rsidRPr="006C76EF">
        <w:rPr>
          <w:rStyle w:val="Emphasis"/>
          <w:lang w:val="es-419"/>
        </w:rPr>
        <w:lastRenderedPageBreak/>
        <w:t>Seguimiento de 6 meses</w:t>
      </w:r>
      <w:r w:rsidR="00993C82" w:rsidRPr="006C76EF">
        <w:rPr>
          <w:rStyle w:val="Emphasis"/>
          <w:lang w:val="es-419"/>
        </w:rPr>
        <w:t>—</w:t>
      </w:r>
      <w:r w:rsidR="00523DD7" w:rsidRPr="006C76EF">
        <w:rPr>
          <w:rFonts w:cs="Times New Roman"/>
          <w:lang w:val="es-419"/>
        </w:rPr>
        <w:t>Todos los programas completan entrevistas de seguimiento de 6 meses.</w:t>
      </w:r>
    </w:p>
    <w:p w14:paraId="2DFD113A" w14:textId="4E57C353" w:rsidR="00504F7A" w:rsidRPr="006C76EF" w:rsidRDefault="00540FC0" w:rsidP="00C00C5E">
      <w:pPr>
        <w:pStyle w:val="BodyTextIndent15"/>
        <w:ind w:left="1440"/>
        <w:rPr>
          <w:rFonts w:cs="Times New Roman"/>
          <w:lang w:val="es-419"/>
        </w:rPr>
      </w:pPr>
      <w:r w:rsidRPr="006C76EF">
        <w:rPr>
          <w:rStyle w:val="Emphasis"/>
          <w:lang w:val="es-419"/>
        </w:rPr>
        <w:t>Alta médica</w:t>
      </w:r>
      <w:r w:rsidR="00993C82" w:rsidRPr="006C76EF">
        <w:rPr>
          <w:rStyle w:val="Emphasis"/>
          <w:lang w:val="es-419"/>
        </w:rPr>
        <w:t>—</w:t>
      </w:r>
      <w:r w:rsidR="00614624" w:rsidRPr="006C76EF">
        <w:rPr>
          <w:rFonts w:cs="Times New Roman"/>
          <w:lang w:val="es-419"/>
        </w:rPr>
        <w:t>Una entrevista de alta médica</w:t>
      </w:r>
      <w:r w:rsidR="006B2962" w:rsidRPr="006C76EF">
        <w:rPr>
          <w:rFonts w:cs="Times New Roman"/>
          <w:lang w:val="es-419"/>
        </w:rPr>
        <w:t xml:space="preserve"> </w:t>
      </w:r>
      <w:r w:rsidR="00713D07" w:rsidRPr="006C76EF">
        <w:rPr>
          <w:rFonts w:cs="Times New Roman"/>
          <w:lang w:val="es-419"/>
        </w:rPr>
        <w:t xml:space="preserve">tendrá que realizarse al momento </w:t>
      </w:r>
      <w:r w:rsidR="00A32763" w:rsidRPr="006C76EF">
        <w:rPr>
          <w:rFonts w:cs="Times New Roman"/>
          <w:lang w:val="es-419"/>
        </w:rPr>
        <w:t xml:space="preserve">que el cliente es dado de alta del programa. Si el beneficiario no tiene una política de alta médica, el cliente debería ser dado de alta después de 30 días sin actividad. Se debería </w:t>
      </w:r>
      <w:r w:rsidR="00800AE4" w:rsidRPr="006C76EF">
        <w:rPr>
          <w:rFonts w:cs="Times New Roman"/>
          <w:lang w:val="es-419"/>
        </w:rPr>
        <w:t>intentar u</w:t>
      </w:r>
      <w:r w:rsidR="00A32763" w:rsidRPr="006C76EF">
        <w:rPr>
          <w:rFonts w:cs="Times New Roman"/>
          <w:lang w:val="es-419"/>
        </w:rPr>
        <w:t>na entrevista</w:t>
      </w:r>
      <w:r w:rsidR="00800AE4" w:rsidRPr="006C76EF">
        <w:rPr>
          <w:rFonts w:cs="Times New Roman"/>
          <w:lang w:val="es-419"/>
        </w:rPr>
        <w:t xml:space="preserve"> de alta médica incluso si el cliente ha perdido el contacto con el programa</w:t>
      </w:r>
      <w:r w:rsidR="00E77357" w:rsidRPr="006C76EF">
        <w:rPr>
          <w:rFonts w:cs="Times New Roman"/>
          <w:lang w:val="es-419"/>
        </w:rPr>
        <w:t xml:space="preserve">. Sin embargo, si el cliente no puede ser contactado 14 días después del alta médica, </w:t>
      </w:r>
      <w:r w:rsidR="00800AE4" w:rsidRPr="006C76EF">
        <w:rPr>
          <w:rFonts w:cs="Times New Roman"/>
          <w:lang w:val="es-419"/>
        </w:rPr>
        <w:t xml:space="preserve">el beneficiario debería realizar </w:t>
      </w:r>
      <w:proofErr w:type="gramStart"/>
      <w:r w:rsidR="00800AE4" w:rsidRPr="006C76EF">
        <w:rPr>
          <w:rFonts w:cs="Times New Roman"/>
          <w:lang w:val="es-419"/>
        </w:rPr>
        <w:t>un alta médica administrativa</w:t>
      </w:r>
      <w:proofErr w:type="gramEnd"/>
      <w:r w:rsidR="006126AD" w:rsidRPr="006C76EF">
        <w:rPr>
          <w:rFonts w:cs="Times New Roman"/>
          <w:lang w:val="es-419"/>
        </w:rPr>
        <w:t xml:space="preserve"> el día 15.</w:t>
      </w:r>
      <w:r w:rsidR="002E66E6" w:rsidRPr="006C76EF">
        <w:rPr>
          <w:rFonts w:cs="Times New Roman"/>
          <w:lang w:val="es-419"/>
        </w:rPr>
        <w:t xml:space="preserve"> Si el cliente es dado de alta y no se puede obtener una entrevista, el programa debe completar y enviar las secciones A, J, y K </w:t>
      </w:r>
      <w:r w:rsidR="00FF7E01" w:rsidRPr="006C76EF">
        <w:rPr>
          <w:rFonts w:cs="Times New Roman"/>
          <w:lang w:val="es-419"/>
        </w:rPr>
        <w:t xml:space="preserve">a efectos del alta médica. </w:t>
      </w:r>
      <w:r w:rsidR="005A0D61" w:rsidRPr="006C76EF">
        <w:rPr>
          <w:rFonts w:cs="Times New Roman"/>
          <w:lang w:val="es-419"/>
        </w:rPr>
        <w:t xml:space="preserve">Todas las otras secciones serán consideradas como datos faltantes. El beneficiario es responsable de hacer un seguimiento de cuándo hay que enviar </w:t>
      </w:r>
      <w:r w:rsidR="005A017B" w:rsidRPr="006C76EF">
        <w:rPr>
          <w:rFonts w:cs="Times New Roman"/>
          <w:lang w:val="es-419"/>
        </w:rPr>
        <w:t>las entrevistas de alta médica</w:t>
      </w:r>
      <w:r w:rsidR="0098612C" w:rsidRPr="006C76EF">
        <w:rPr>
          <w:rFonts w:cs="Times New Roman"/>
          <w:lang w:val="es-419"/>
        </w:rPr>
        <w:t xml:space="preserve"> </w:t>
      </w:r>
      <w:r w:rsidR="00805DBC" w:rsidRPr="006C76EF">
        <w:rPr>
          <w:rFonts w:cs="Times New Roman"/>
          <w:lang w:val="es-419"/>
        </w:rPr>
        <w:t xml:space="preserve">y, cuando </w:t>
      </w:r>
      <w:r w:rsidR="005A017B" w:rsidRPr="006C76EF">
        <w:rPr>
          <w:rFonts w:cs="Times New Roman"/>
          <w:lang w:val="es-419"/>
        </w:rPr>
        <w:t>hay que enviarlas</w:t>
      </w:r>
      <w:r w:rsidR="0098612C" w:rsidRPr="006C76EF">
        <w:rPr>
          <w:rFonts w:cs="Times New Roman"/>
          <w:lang w:val="es-419"/>
        </w:rPr>
        <w:t xml:space="preserve">, </w:t>
      </w:r>
      <w:r w:rsidR="003F5B3C" w:rsidRPr="006C76EF">
        <w:rPr>
          <w:rFonts w:cs="Times New Roman"/>
          <w:lang w:val="es-419"/>
        </w:rPr>
        <w:t>contactar y realizar las entrevistas de alta médica.</w:t>
      </w:r>
    </w:p>
    <w:p w14:paraId="60C53002" w14:textId="425D5EF4" w:rsidR="001361E7" w:rsidRPr="006C76EF" w:rsidRDefault="00540FC0" w:rsidP="006E24F5">
      <w:pPr>
        <w:pStyle w:val="BodyTextHanging15"/>
        <w:ind w:left="0" w:firstLine="0"/>
        <w:rPr>
          <w:rFonts w:cs="Times New Roman"/>
          <w:lang w:val="es-419"/>
        </w:rPr>
      </w:pPr>
      <w:r w:rsidRPr="006C76EF">
        <w:rPr>
          <w:rStyle w:val="Topic"/>
          <w:rFonts w:cs="Times New Roman"/>
          <w:bCs/>
          <w:i/>
          <w:iCs/>
          <w:lang w:val="es-419"/>
        </w:rPr>
        <w:t>Fecha de la entrevista</w:t>
      </w:r>
      <w:r w:rsidR="006E24F5" w:rsidRPr="006C76EF">
        <w:rPr>
          <w:rStyle w:val="Emphasis"/>
          <w:lang w:val="es-419"/>
        </w:rPr>
        <w:t>—</w:t>
      </w:r>
      <w:r w:rsidR="003F5B3C" w:rsidRPr="006C76EF">
        <w:rPr>
          <w:rFonts w:cs="Times New Roman"/>
          <w:lang w:val="es-419"/>
        </w:rPr>
        <w:t xml:space="preserve">La fecha en que se </w:t>
      </w:r>
      <w:r w:rsidR="00857876" w:rsidRPr="006C76EF">
        <w:rPr>
          <w:rFonts w:cs="Times New Roman"/>
          <w:lang w:val="es-419"/>
        </w:rPr>
        <w:t>realizó la entrevista. (</w:t>
      </w:r>
      <w:r w:rsidR="00857876" w:rsidRPr="006C76EF">
        <w:rPr>
          <w:rFonts w:cs="Times New Roman"/>
          <w:b/>
          <w:bCs/>
          <w:lang w:val="es-419"/>
        </w:rPr>
        <w:t>Si no se realizó una entrevista, no ingrese ninguna fecha.</w:t>
      </w:r>
      <w:r w:rsidR="00857876" w:rsidRPr="006C76EF">
        <w:rPr>
          <w:rFonts w:cs="Times New Roman"/>
          <w:lang w:val="es-419"/>
        </w:rPr>
        <w:t>)</w:t>
      </w:r>
      <w:r w:rsidR="00857876" w:rsidRPr="006C76EF">
        <w:rPr>
          <w:rFonts w:cs="Times New Roman"/>
          <w:b/>
          <w:bCs/>
          <w:lang w:val="es-419"/>
        </w:rPr>
        <w:t xml:space="preserve"> </w:t>
      </w:r>
      <w:r w:rsidR="00857876" w:rsidRPr="006C76EF">
        <w:rPr>
          <w:rFonts w:cs="Times New Roman"/>
          <w:lang w:val="es-419"/>
        </w:rPr>
        <w:t xml:space="preserve">La fecha de la entrevista de admisión determinará cuándo hay que enviar </w:t>
      </w:r>
      <w:r w:rsidR="00473907" w:rsidRPr="006C76EF">
        <w:rPr>
          <w:rFonts w:cs="Times New Roman"/>
          <w:lang w:val="es-419"/>
        </w:rPr>
        <w:t xml:space="preserve">las entrevistas de seguimiento posteriores. También se usa para </w:t>
      </w:r>
      <w:r w:rsidR="009F26D2" w:rsidRPr="006C76EF">
        <w:rPr>
          <w:rFonts w:cs="Times New Roman"/>
          <w:lang w:val="es-419"/>
        </w:rPr>
        <w:t xml:space="preserve">calcular la tasa de seguimiento del proyecto, en función de </w:t>
      </w:r>
      <w:r w:rsidR="002E6105" w:rsidRPr="006C76EF">
        <w:rPr>
          <w:rFonts w:cs="Times New Roman"/>
          <w:lang w:val="es-419"/>
        </w:rPr>
        <w:t xml:space="preserve">la cantidad de las entrevistas de seguimiento debidas que se han completado. </w:t>
      </w:r>
      <w:r w:rsidR="00D32106" w:rsidRPr="006C76EF">
        <w:rPr>
          <w:rFonts w:cs="Times New Roman"/>
          <w:lang w:val="es-419"/>
        </w:rPr>
        <w:t>Se usa l</w:t>
      </w:r>
      <w:r w:rsidR="002E6105" w:rsidRPr="006C76EF">
        <w:rPr>
          <w:rFonts w:cs="Times New Roman"/>
          <w:lang w:val="es-419"/>
        </w:rPr>
        <w:t xml:space="preserve">a fecha de la entrevista de admisión en combinación con la fecha de alta médica </w:t>
      </w:r>
      <w:r w:rsidR="00B14E21" w:rsidRPr="006C76EF">
        <w:rPr>
          <w:rFonts w:cs="Times New Roman"/>
          <w:lang w:val="es-419"/>
        </w:rPr>
        <w:t xml:space="preserve">para calcular </w:t>
      </w:r>
      <w:r w:rsidR="00B55C53" w:rsidRPr="006C76EF">
        <w:rPr>
          <w:rFonts w:cs="Times New Roman"/>
          <w:lang w:val="es-419"/>
        </w:rPr>
        <w:t xml:space="preserve">la duración de estadía </w:t>
      </w:r>
      <w:r w:rsidR="00C03886" w:rsidRPr="006C76EF">
        <w:rPr>
          <w:rFonts w:cs="Times New Roman"/>
          <w:lang w:val="es-419"/>
        </w:rPr>
        <w:t>del cliente.</w:t>
      </w:r>
    </w:p>
    <w:p w14:paraId="424AA92A" w14:textId="16C9C6BD" w:rsidR="006E24F5" w:rsidRPr="006C76EF" w:rsidRDefault="00880EC8" w:rsidP="006E24F5">
      <w:pPr>
        <w:pStyle w:val="BodyTextHanging15"/>
        <w:rPr>
          <w:rFonts w:cs="Times New Roman"/>
          <w:i/>
          <w:lang w:val="es-419"/>
        </w:rPr>
      </w:pPr>
      <w:r w:rsidRPr="006C76EF">
        <w:rPr>
          <w:rFonts w:cs="Times New Roman"/>
          <w:b/>
          <w:i/>
          <w:lang w:val="es-419"/>
        </w:rPr>
        <w:t>Patrón de salto</w:t>
      </w:r>
    </w:p>
    <w:p w14:paraId="45488467" w14:textId="1500091F" w:rsidR="006E24F5" w:rsidRPr="006C76EF" w:rsidRDefault="00377782" w:rsidP="006E24F5">
      <w:pPr>
        <w:pStyle w:val="BodyTextIndent15"/>
        <w:ind w:left="0"/>
        <w:rPr>
          <w:rFonts w:cs="Times New Roman"/>
          <w:lang w:val="es-419"/>
        </w:rPr>
      </w:pPr>
      <w:r w:rsidRPr="006C76EF">
        <w:rPr>
          <w:rFonts w:cs="Times New Roman"/>
          <w:lang w:val="es-419"/>
        </w:rPr>
        <w:t xml:space="preserve">Si la respuesta a “Tipo de entrevista” es seguimiento de 3 o 6 meses o alta médica y </w:t>
      </w:r>
      <w:r w:rsidR="00E60A76" w:rsidRPr="006C76EF">
        <w:rPr>
          <w:rFonts w:cs="Times New Roman"/>
          <w:lang w:val="es-419"/>
        </w:rPr>
        <w:t>la entrevista se realizará, pase a la Sección B.</w:t>
      </w:r>
    </w:p>
    <w:p w14:paraId="127CFFD1" w14:textId="1EAF4265" w:rsidR="006E24F5" w:rsidRPr="006C76EF" w:rsidRDefault="00E60A76" w:rsidP="006E24F5">
      <w:pPr>
        <w:pStyle w:val="BodyTextHanging15"/>
        <w:spacing w:after="0"/>
        <w:ind w:left="0" w:firstLine="0"/>
        <w:rPr>
          <w:rFonts w:cs="Times New Roman"/>
          <w:lang w:val="es-419"/>
        </w:rPr>
      </w:pPr>
      <w:r w:rsidRPr="006C76EF">
        <w:rPr>
          <w:rFonts w:cs="Times New Roman"/>
          <w:lang w:val="es-419"/>
        </w:rPr>
        <w:t xml:space="preserve">Si la respuesta a “Tipo de entrevista” es seguimiento de 3 o 6 meses y la entrevista NO se realizará, pase a la Sección </w:t>
      </w:r>
      <w:r w:rsidR="003E3F3C" w:rsidRPr="006C76EF">
        <w:rPr>
          <w:rFonts w:cs="Times New Roman"/>
          <w:lang w:val="es-419"/>
        </w:rPr>
        <w:t>I</w:t>
      </w:r>
      <w:r w:rsidRPr="006C76EF">
        <w:rPr>
          <w:rFonts w:cs="Times New Roman"/>
          <w:lang w:val="es-419"/>
        </w:rPr>
        <w:t>.</w:t>
      </w:r>
    </w:p>
    <w:p w14:paraId="606EA6AD" w14:textId="77777777" w:rsidR="006E24F5" w:rsidRPr="006C76EF" w:rsidRDefault="006E24F5" w:rsidP="006E24F5">
      <w:pPr>
        <w:pStyle w:val="BodyTextHanging15"/>
        <w:spacing w:after="0"/>
        <w:rPr>
          <w:rFonts w:cs="Times New Roman"/>
          <w:lang w:val="es-419"/>
        </w:rPr>
      </w:pPr>
    </w:p>
    <w:p w14:paraId="25E0B853" w14:textId="4447A6C9" w:rsidR="006E24F5" w:rsidRPr="006C76EF" w:rsidRDefault="003E3F3C" w:rsidP="00C00C5E">
      <w:pPr>
        <w:pStyle w:val="BodyTextIndent15"/>
        <w:ind w:left="0"/>
        <w:rPr>
          <w:rFonts w:cs="Times New Roman"/>
          <w:lang w:val="es-419"/>
        </w:rPr>
      </w:pPr>
      <w:r w:rsidRPr="006C76EF">
        <w:rPr>
          <w:rFonts w:cs="Times New Roman"/>
          <w:lang w:val="es-419"/>
        </w:rPr>
        <w:t xml:space="preserve">Si la respuesta a “Tipo de entrevista” es alta médica y la entrevista </w:t>
      </w:r>
      <w:r w:rsidR="003656F3" w:rsidRPr="006C76EF">
        <w:rPr>
          <w:rFonts w:cs="Times New Roman"/>
          <w:lang w:val="es-419"/>
        </w:rPr>
        <w:t xml:space="preserve">NO </w:t>
      </w:r>
      <w:r w:rsidRPr="006C76EF">
        <w:rPr>
          <w:rFonts w:cs="Times New Roman"/>
          <w:lang w:val="es-419"/>
        </w:rPr>
        <w:t xml:space="preserve">se realizará, pase a la Sección </w:t>
      </w:r>
      <w:r w:rsidR="003656F3" w:rsidRPr="006C76EF">
        <w:rPr>
          <w:rFonts w:cs="Times New Roman"/>
          <w:lang w:val="es-419"/>
        </w:rPr>
        <w:t>J</w:t>
      </w:r>
      <w:r w:rsidRPr="006C76EF">
        <w:rPr>
          <w:rFonts w:cs="Times New Roman"/>
          <w:lang w:val="es-419"/>
        </w:rPr>
        <w:t>.</w:t>
      </w:r>
    </w:p>
    <w:p w14:paraId="6CA9BDFA" w14:textId="3E12C6D1" w:rsidR="00504F7A" w:rsidRPr="006C76EF" w:rsidRDefault="00C1605E" w:rsidP="00DE5D4F">
      <w:pPr>
        <w:pStyle w:val="BodyTextHanging15"/>
        <w:ind w:left="0" w:firstLine="0"/>
        <w:rPr>
          <w:lang w:val="es-419"/>
        </w:rPr>
      </w:pPr>
      <w:r w:rsidRPr="006C76EF">
        <w:rPr>
          <w:lang w:val="es-419"/>
        </w:rPr>
        <w:t>Gestión de registros</w:t>
      </w:r>
      <w:r w:rsidR="003656F3" w:rsidRPr="006C76EF">
        <w:rPr>
          <w:lang w:val="es-419"/>
        </w:rPr>
        <w:t>—</w:t>
      </w:r>
      <w:r w:rsidR="00056DD4" w:rsidRPr="006C76EF">
        <w:rPr>
          <w:lang w:val="es-419"/>
        </w:rPr>
        <w:t>Datos</w:t>
      </w:r>
      <w:r w:rsidR="003656F3" w:rsidRPr="006C76EF">
        <w:rPr>
          <w:lang w:val="es-419"/>
        </w:rPr>
        <w:t xml:space="preserve"> demográfic</w:t>
      </w:r>
      <w:r w:rsidR="00056DD4" w:rsidRPr="006C76EF">
        <w:rPr>
          <w:lang w:val="es-419"/>
        </w:rPr>
        <w:t>os</w:t>
      </w:r>
    </w:p>
    <w:p w14:paraId="46EA22CB" w14:textId="78D9C5D0" w:rsidR="00993C82" w:rsidRPr="006C76EF" w:rsidRDefault="00540FC0" w:rsidP="0094210B">
      <w:pPr>
        <w:pStyle w:val="Heading2Non-TOC"/>
        <w:outlineLvl w:val="2"/>
        <w:rPr>
          <w:lang w:val="es-419"/>
        </w:rPr>
      </w:pPr>
      <w:r w:rsidRPr="006C76EF">
        <w:rPr>
          <w:lang w:val="es-419"/>
        </w:rPr>
        <w:t>Descripción general</w:t>
      </w:r>
    </w:p>
    <w:p w14:paraId="1F45B312" w14:textId="28C08C80" w:rsidR="00993C82" w:rsidRPr="006C76EF" w:rsidRDefault="007142B5" w:rsidP="00A86A26">
      <w:pPr>
        <w:pStyle w:val="BodyText"/>
        <w:rPr>
          <w:rStyle w:val="Emphasis"/>
          <w:i w:val="0"/>
          <w:iCs w:val="0"/>
          <w:lang w:val="es-419"/>
        </w:rPr>
      </w:pPr>
      <w:r w:rsidRPr="006C76EF">
        <w:rPr>
          <w:rStyle w:val="Emphasis"/>
          <w:i w:val="0"/>
          <w:iCs w:val="0"/>
          <w:lang w:val="es-419"/>
        </w:rPr>
        <w:t xml:space="preserve">Esta sección recopila información demográfica sobre el cliente. Estas preguntas se hacen solamente en el período inicial. </w:t>
      </w:r>
      <w:r w:rsidR="00FE000A" w:rsidRPr="006C76EF">
        <w:rPr>
          <w:rStyle w:val="Emphasis"/>
          <w:i w:val="0"/>
          <w:iCs w:val="0"/>
          <w:lang w:val="es-419"/>
        </w:rPr>
        <w:t xml:space="preserve">Aunque alguna información puede parecer evidente, </w:t>
      </w:r>
      <w:r w:rsidR="00FE000A" w:rsidRPr="006C76EF">
        <w:rPr>
          <w:rStyle w:val="Emphasis"/>
          <w:lang w:val="es-419"/>
        </w:rPr>
        <w:t>haga todas las preguntas</w:t>
      </w:r>
      <w:r w:rsidR="00FE000A" w:rsidRPr="006C76EF">
        <w:rPr>
          <w:rStyle w:val="Emphasis"/>
          <w:i w:val="0"/>
          <w:iCs w:val="0"/>
          <w:lang w:val="es-419"/>
        </w:rPr>
        <w:t xml:space="preserve"> para la verificación. No complete una respuesta en función de la apariencia del </w:t>
      </w:r>
      <w:r w:rsidR="00D32106" w:rsidRPr="006C76EF">
        <w:rPr>
          <w:rStyle w:val="Emphasis"/>
          <w:i w:val="0"/>
          <w:iCs w:val="0"/>
          <w:lang w:val="es-419"/>
        </w:rPr>
        <w:t>cliente</w:t>
      </w:r>
      <w:r w:rsidR="00FE000A" w:rsidRPr="006C76EF">
        <w:rPr>
          <w:rStyle w:val="Emphasis"/>
          <w:i w:val="0"/>
          <w:iCs w:val="0"/>
          <w:lang w:val="es-419"/>
        </w:rPr>
        <w:t xml:space="preserve">. </w:t>
      </w:r>
      <w:r w:rsidR="00FE000A" w:rsidRPr="006C76EF">
        <w:rPr>
          <w:rStyle w:val="Emphasis"/>
          <w:lang w:val="es-419"/>
        </w:rPr>
        <w:t>Haga la pregunta y marque la respuesta dada por el cliente.</w:t>
      </w:r>
    </w:p>
    <w:p w14:paraId="69A2B61A" w14:textId="41A2D343" w:rsidR="009646E0" w:rsidRPr="006C76EF" w:rsidRDefault="009646E0" w:rsidP="009646E0">
      <w:pPr>
        <w:pStyle w:val="BoxedQuestionnot-small-caps"/>
        <w:rPr>
          <w:lang w:val="es-419"/>
        </w:rPr>
      </w:pPr>
      <w:bookmarkStart w:id="104" w:name="_Toc125975263"/>
      <w:bookmarkStart w:id="105" w:name="_Toc111618032"/>
      <w:bookmarkStart w:id="106" w:name="_Toc121388785"/>
      <w:bookmarkStart w:id="107" w:name="_Toc121389325"/>
      <w:r w:rsidRPr="006C76EF">
        <w:rPr>
          <w:rStyle w:val="Heading2Char"/>
          <w:b/>
          <w:bCs/>
          <w:lang w:val="es-419"/>
        </w:rPr>
        <w:lastRenderedPageBreak/>
        <w:t>1.</w:t>
      </w:r>
      <w:bookmarkEnd w:id="104"/>
      <w:r w:rsidR="009E69CB" w:rsidRPr="006C76EF">
        <w:rPr>
          <w:lang w:val="es-419"/>
        </w:rPr>
        <w:tab/>
      </w:r>
      <w:bookmarkEnd w:id="105"/>
      <w:bookmarkEnd w:id="106"/>
      <w:bookmarkEnd w:id="107"/>
      <w:r w:rsidR="00FF523F" w:rsidRPr="006C76EF">
        <w:rPr>
          <w:lang w:val="es-419"/>
        </w:rPr>
        <w:t>¿C</w:t>
      </w:r>
      <w:r w:rsidR="00540FC0" w:rsidRPr="006C76EF">
        <w:rPr>
          <w:lang w:val="es-419"/>
        </w:rPr>
        <w:t>uál es su mes y año de nacimiento?</w:t>
      </w:r>
    </w:p>
    <w:p w14:paraId="73236692" w14:textId="7BE5C839" w:rsidR="005E7B37" w:rsidRPr="006C76EF" w:rsidRDefault="002C6D8C" w:rsidP="005E7B37">
      <w:pPr>
        <w:pStyle w:val="ItemHeading"/>
        <w:rPr>
          <w:lang w:val="es-419"/>
        </w:rPr>
      </w:pPr>
      <w:bookmarkStart w:id="108" w:name="_Hlk111469864"/>
      <w:bookmarkStart w:id="109" w:name="_Hlk111460855"/>
      <w:r w:rsidRPr="006C76EF">
        <w:rPr>
          <w:iCs/>
          <w:lang w:val="es-419"/>
        </w:rPr>
        <w:t>Respondida por</w:t>
      </w:r>
      <w:r w:rsidR="006A6520" w:rsidRPr="006C76EF">
        <w:rPr>
          <w:i w:val="0"/>
          <w:iCs/>
          <w:lang w:val="es-419"/>
        </w:rPr>
        <w:tab/>
      </w:r>
      <w:r w:rsidR="006A6520" w:rsidRPr="006C76EF">
        <w:rPr>
          <w:i w:val="0"/>
          <w:iCs/>
          <w:lang w:val="es-419"/>
        </w:rPr>
        <w:tab/>
      </w:r>
      <w:r w:rsidR="006A6520" w:rsidRPr="006C76EF">
        <w:rPr>
          <w:i w:val="0"/>
          <w:iCs/>
          <w:lang w:val="es-419"/>
        </w:rPr>
        <w:tab/>
      </w:r>
      <w:r w:rsidR="0005522A" w:rsidRPr="006C76EF">
        <w:rPr>
          <w:b w:val="0"/>
          <w:i w:val="0"/>
          <w:lang w:val="es-419"/>
        </w:rPr>
        <w:t>Cliente</w:t>
      </w:r>
      <w:r w:rsidR="00D316AC" w:rsidRPr="006C76EF">
        <w:rPr>
          <w:b w:val="0"/>
          <w:i w:val="0"/>
          <w:lang w:val="es-419"/>
        </w:rPr>
        <w:t>.</w:t>
      </w:r>
    </w:p>
    <w:bookmarkEnd w:id="108"/>
    <w:p w14:paraId="2230F9E9" w14:textId="4750CAD8" w:rsidR="009646E0" w:rsidRPr="006C76EF" w:rsidRDefault="00F70F53" w:rsidP="009646E0">
      <w:pPr>
        <w:pStyle w:val="ItemHeading"/>
        <w:rPr>
          <w:lang w:val="es-419"/>
        </w:rPr>
      </w:pPr>
      <w:r w:rsidRPr="006C76EF">
        <w:rPr>
          <w:lang w:val="es-419"/>
        </w:rPr>
        <w:t>Propósito/Puntos clave</w:t>
      </w:r>
    </w:p>
    <w:p w14:paraId="4BF019CA" w14:textId="3F0808D3" w:rsidR="009646E0" w:rsidRPr="006C76EF" w:rsidRDefault="00B830B4" w:rsidP="009646E0">
      <w:pPr>
        <w:pStyle w:val="BodyText"/>
        <w:rPr>
          <w:rFonts w:cs="Times New Roman"/>
          <w:lang w:val="es-419"/>
        </w:rPr>
      </w:pPr>
      <w:r w:rsidRPr="006C76EF">
        <w:rPr>
          <w:rFonts w:cs="Times New Roman"/>
          <w:lang w:val="es-419"/>
        </w:rPr>
        <w:t xml:space="preserve">El propósito es anotar el mes y año de nacimiento del cliente. </w:t>
      </w:r>
      <w:r w:rsidR="00714028" w:rsidRPr="006C76EF">
        <w:rPr>
          <w:rFonts w:cs="Times New Roman"/>
          <w:lang w:val="es-419"/>
        </w:rPr>
        <w:t>S</w:t>
      </w:r>
      <w:r w:rsidRPr="006C76EF">
        <w:rPr>
          <w:rFonts w:cs="Times New Roman"/>
          <w:lang w:val="es-419"/>
        </w:rPr>
        <w:t>olamente el mes y año</w:t>
      </w:r>
      <w:r w:rsidR="00714028" w:rsidRPr="006C76EF">
        <w:rPr>
          <w:rFonts w:cs="Times New Roman"/>
          <w:lang w:val="es-419"/>
        </w:rPr>
        <w:t xml:space="preserve"> se </w:t>
      </w:r>
      <w:r w:rsidR="00667BFA" w:rsidRPr="006C76EF">
        <w:rPr>
          <w:rFonts w:cs="Times New Roman"/>
          <w:lang w:val="es-419"/>
        </w:rPr>
        <w:t>preguntan</w:t>
      </w:r>
      <w:r w:rsidR="00714028" w:rsidRPr="006C76EF">
        <w:rPr>
          <w:rFonts w:cs="Times New Roman"/>
          <w:lang w:val="es-419"/>
        </w:rPr>
        <w:t>, se anotan, y se ingresan en SPARS.</w:t>
      </w:r>
      <w:r w:rsidR="00D32106" w:rsidRPr="006C76EF">
        <w:rPr>
          <w:rFonts w:cs="Times New Roman"/>
          <w:lang w:val="es-419"/>
        </w:rPr>
        <w:t xml:space="preserve"> Este campo no pide la fecha de nacimiento.</w:t>
      </w:r>
    </w:p>
    <w:p w14:paraId="551A326C" w14:textId="6809F84C" w:rsidR="009646E0" w:rsidRPr="006C76EF" w:rsidRDefault="00F70F53" w:rsidP="009646E0">
      <w:pPr>
        <w:pStyle w:val="BodyTextHanging15"/>
        <w:rPr>
          <w:rFonts w:cs="Times New Roman"/>
          <w:lang w:val="es-419"/>
        </w:rPr>
      </w:pPr>
      <w:r w:rsidRPr="006C76EF">
        <w:rPr>
          <w:rFonts w:cs="Times New Roman"/>
          <w:b/>
          <w:i/>
          <w:lang w:val="es-419"/>
        </w:rPr>
        <w:t>Sondas adicionales</w:t>
      </w:r>
      <w:r w:rsidR="009646E0" w:rsidRPr="006C76EF">
        <w:rPr>
          <w:rFonts w:cs="Times New Roman"/>
          <w:lang w:val="es-419"/>
        </w:rPr>
        <w:tab/>
      </w:r>
      <w:r w:rsidR="00F72413" w:rsidRPr="006C76EF">
        <w:rPr>
          <w:rFonts w:cs="Times New Roman"/>
          <w:lang w:val="es-419"/>
        </w:rPr>
        <w:tab/>
      </w:r>
      <w:r w:rsidR="00880EC8" w:rsidRPr="006C76EF">
        <w:rPr>
          <w:rFonts w:cs="Times New Roman"/>
          <w:lang w:val="es-419"/>
        </w:rPr>
        <w:t>Ninguna.</w:t>
      </w:r>
    </w:p>
    <w:p w14:paraId="690D437B" w14:textId="5489C7A6" w:rsidR="009646E0" w:rsidRPr="006C76EF" w:rsidRDefault="00880EC8" w:rsidP="009646E0">
      <w:pPr>
        <w:pStyle w:val="ItemHeading"/>
        <w:rPr>
          <w:lang w:val="es-419"/>
        </w:rPr>
      </w:pPr>
      <w:r w:rsidRPr="006C76EF">
        <w:rPr>
          <w:lang w:val="es-419"/>
        </w:rPr>
        <w:t>Temas</w:t>
      </w:r>
      <w:r w:rsidRPr="006C76EF">
        <w:rPr>
          <w:b w:val="0"/>
          <w:i w:val="0"/>
          <w:lang w:val="es-419"/>
        </w:rPr>
        <w:t>/</w:t>
      </w:r>
      <w:r w:rsidRPr="006C76EF">
        <w:rPr>
          <w:bCs/>
          <w:iCs/>
          <w:lang w:val="es-419"/>
        </w:rPr>
        <w:t>definiciones</w:t>
      </w:r>
      <w:r w:rsidRPr="006C76EF">
        <w:rPr>
          <w:lang w:val="es-419"/>
        </w:rPr>
        <w:t xml:space="preserve"> de codificación</w:t>
      </w:r>
    </w:p>
    <w:p w14:paraId="3CE2B541" w14:textId="4035D4B2" w:rsidR="009646E0" w:rsidRPr="006C76EF" w:rsidRDefault="00CC1F92" w:rsidP="009646E0">
      <w:pPr>
        <w:pStyle w:val="BodyText"/>
        <w:rPr>
          <w:rFonts w:cs="Times New Roman"/>
          <w:lang w:val="es-419"/>
        </w:rPr>
      </w:pPr>
      <w:r w:rsidRPr="006C76EF">
        <w:rPr>
          <w:rFonts w:cs="Times New Roman"/>
          <w:lang w:val="es-419"/>
        </w:rPr>
        <w:t xml:space="preserve">Ingrese la fecha como MM/AAAA. SPARS solamente guardará el mes y año. No se pregunta ni se guarda el día en SPARS para proteger la identidad del </w:t>
      </w:r>
      <w:r w:rsidR="00667BFA" w:rsidRPr="006C76EF">
        <w:rPr>
          <w:rFonts w:cs="Times New Roman"/>
          <w:lang w:val="es-419"/>
        </w:rPr>
        <w:t>cliente</w:t>
      </w:r>
      <w:r w:rsidRPr="006C76EF">
        <w:rPr>
          <w:rFonts w:cs="Times New Roman"/>
          <w:lang w:val="es-419"/>
        </w:rPr>
        <w:t>.</w:t>
      </w:r>
      <w:r w:rsidR="009646E0" w:rsidRPr="006C76EF">
        <w:rPr>
          <w:rFonts w:cs="Times New Roman"/>
          <w:lang w:val="es-419"/>
        </w:rPr>
        <w:t xml:space="preserve"> </w:t>
      </w:r>
    </w:p>
    <w:p w14:paraId="605043D8" w14:textId="094861FE" w:rsidR="009646E0" w:rsidRPr="006C76EF" w:rsidRDefault="00880EC8" w:rsidP="009646E0">
      <w:pPr>
        <w:pStyle w:val="BodyTextHanging15"/>
        <w:rPr>
          <w:rFonts w:cs="Times New Roman"/>
          <w:lang w:val="es-419"/>
        </w:rPr>
      </w:pPr>
      <w:r w:rsidRPr="006C76EF">
        <w:rPr>
          <w:rFonts w:cs="Times New Roman"/>
          <w:b/>
          <w:i/>
          <w:lang w:val="es-419"/>
        </w:rPr>
        <w:t>Ítems de comprobación</w:t>
      </w:r>
      <w:r w:rsidR="009646E0" w:rsidRPr="006C76EF">
        <w:rPr>
          <w:rFonts w:cs="Times New Roman"/>
          <w:lang w:val="es-419"/>
        </w:rPr>
        <w:tab/>
      </w:r>
      <w:r w:rsidR="00A43279" w:rsidRPr="006C76EF">
        <w:rPr>
          <w:rFonts w:cs="Times New Roman"/>
          <w:lang w:val="es-419"/>
        </w:rPr>
        <w:tab/>
      </w:r>
      <w:r w:rsidR="00762390" w:rsidRPr="006C76EF">
        <w:rPr>
          <w:rFonts w:cs="Times New Roman"/>
          <w:lang w:val="es-419"/>
        </w:rPr>
        <w:t>Ningún.</w:t>
      </w:r>
    </w:p>
    <w:p w14:paraId="5E3925D5" w14:textId="4983F87F" w:rsidR="3989E18D" w:rsidRPr="006C76EF" w:rsidRDefault="00880EC8" w:rsidP="00F6517C">
      <w:pPr>
        <w:pStyle w:val="BodyTextHanging15"/>
        <w:rPr>
          <w:rFonts w:cs="Times New Roman"/>
          <w:u w:val="single"/>
          <w:lang w:val="es-419"/>
        </w:rPr>
      </w:pPr>
      <w:r w:rsidRPr="006C76EF">
        <w:rPr>
          <w:rFonts w:cs="Times New Roman"/>
          <w:b/>
          <w:i/>
          <w:lang w:val="es-419"/>
        </w:rPr>
        <w:t>Patrón de salto</w:t>
      </w:r>
      <w:r w:rsidR="009646E0" w:rsidRPr="006C76EF">
        <w:rPr>
          <w:lang w:val="es-419"/>
        </w:rPr>
        <w:tab/>
      </w:r>
      <w:r w:rsidR="009646E0" w:rsidRPr="006C76EF">
        <w:rPr>
          <w:lang w:val="es-419"/>
        </w:rPr>
        <w:tab/>
      </w:r>
      <w:r w:rsidR="00762390" w:rsidRPr="006C76EF">
        <w:rPr>
          <w:rFonts w:cs="Times New Roman"/>
          <w:lang w:val="es-419"/>
        </w:rPr>
        <w:t>Ningún.</w:t>
      </w:r>
      <w:r w:rsidR="00985402" w:rsidRPr="006C76EF">
        <w:rPr>
          <w:rFonts w:cs="Times New Roman"/>
          <w:lang w:val="es-419"/>
        </w:rPr>
        <w:t xml:space="preserve"> </w:t>
      </w:r>
      <w:bookmarkEnd w:id="109"/>
    </w:p>
    <w:p w14:paraId="4FF36D8A" w14:textId="619F6E6E" w:rsidR="00D93F94" w:rsidRPr="006C76EF" w:rsidRDefault="009646E0" w:rsidP="00ED7CA2">
      <w:pPr>
        <w:pStyle w:val="BoxedQuestionnot-small-caps"/>
        <w:rPr>
          <w:lang w:val="es-419"/>
        </w:rPr>
      </w:pPr>
      <w:bookmarkStart w:id="110" w:name="_Toc125975264"/>
      <w:bookmarkStart w:id="111" w:name="_Toc111618033"/>
      <w:bookmarkStart w:id="112" w:name="_Toc121388786"/>
      <w:bookmarkStart w:id="113" w:name="_Toc121389326"/>
      <w:r w:rsidRPr="006C76EF">
        <w:rPr>
          <w:rStyle w:val="Heading2Char"/>
          <w:b/>
          <w:lang w:val="es-419"/>
        </w:rPr>
        <w:t>2</w:t>
      </w:r>
      <w:r w:rsidR="00ED7CA2" w:rsidRPr="006C76EF">
        <w:rPr>
          <w:rStyle w:val="Heading2Char"/>
          <w:b/>
          <w:lang w:val="es-419"/>
        </w:rPr>
        <w:t>.</w:t>
      </w:r>
      <w:bookmarkEnd w:id="110"/>
      <w:r w:rsidR="00D93F94" w:rsidRPr="006C76EF">
        <w:rPr>
          <w:lang w:val="es-419"/>
        </w:rPr>
        <w:tab/>
      </w:r>
      <w:bookmarkEnd w:id="111"/>
      <w:bookmarkEnd w:id="112"/>
      <w:bookmarkEnd w:id="113"/>
      <w:r w:rsidR="00FF523F" w:rsidRPr="006C76EF">
        <w:rPr>
          <w:lang w:val="es-419"/>
        </w:rPr>
        <w:t>¿Q</w:t>
      </w:r>
      <w:r w:rsidR="00540FC0" w:rsidRPr="006C76EF">
        <w:rPr>
          <w:lang w:val="es-419"/>
        </w:rPr>
        <w:t>ué considera usted que es?</w:t>
      </w:r>
    </w:p>
    <w:p w14:paraId="3CAE4A62" w14:textId="29FD57D2" w:rsidR="00267C4B" w:rsidRPr="006C76EF" w:rsidRDefault="002C6D8C" w:rsidP="00267C4B">
      <w:pPr>
        <w:pStyle w:val="ItemHeading"/>
        <w:rPr>
          <w:b w:val="0"/>
          <w:i w:val="0"/>
          <w:lang w:val="es-419"/>
        </w:rPr>
      </w:pPr>
      <w:bookmarkStart w:id="114" w:name="_Hlk111469906"/>
      <w:r w:rsidRPr="006C76EF">
        <w:rPr>
          <w:iCs/>
          <w:lang w:val="es-419"/>
        </w:rPr>
        <w:t>Respondida por</w:t>
      </w:r>
      <w:r w:rsidR="00267C4B" w:rsidRPr="006C76EF">
        <w:rPr>
          <w:lang w:val="es-419"/>
        </w:rPr>
        <w:tab/>
      </w:r>
      <w:bookmarkStart w:id="115" w:name="_Hlk111473685"/>
      <w:r w:rsidR="00DC1CE2" w:rsidRPr="006C76EF">
        <w:rPr>
          <w:lang w:val="es-419"/>
        </w:rPr>
        <w:tab/>
      </w:r>
      <w:r w:rsidR="00E07331" w:rsidRPr="006C76EF">
        <w:rPr>
          <w:lang w:val="es-419"/>
        </w:rPr>
        <w:tab/>
      </w:r>
      <w:r w:rsidR="0005522A" w:rsidRPr="006C76EF">
        <w:rPr>
          <w:b w:val="0"/>
          <w:i w:val="0"/>
          <w:lang w:val="es-419"/>
        </w:rPr>
        <w:t>Cliente</w:t>
      </w:r>
      <w:r w:rsidR="00D316AC" w:rsidRPr="006C76EF">
        <w:rPr>
          <w:b w:val="0"/>
          <w:i w:val="0"/>
          <w:lang w:val="es-419"/>
        </w:rPr>
        <w:t>.</w:t>
      </w:r>
      <w:bookmarkEnd w:id="115"/>
    </w:p>
    <w:bookmarkEnd w:id="114"/>
    <w:p w14:paraId="48BE2338" w14:textId="611C198F" w:rsidR="00ED38F8" w:rsidRPr="006C76EF" w:rsidRDefault="00F70F53" w:rsidP="00ED38F8">
      <w:pPr>
        <w:pStyle w:val="ItemHeading"/>
        <w:rPr>
          <w:lang w:val="es-419"/>
        </w:rPr>
      </w:pPr>
      <w:r w:rsidRPr="006C76EF">
        <w:rPr>
          <w:lang w:val="es-419"/>
        </w:rPr>
        <w:t>Propósito/Puntos clave</w:t>
      </w:r>
    </w:p>
    <w:p w14:paraId="4159FE40" w14:textId="3AAFE660" w:rsidR="00ED38F8" w:rsidRPr="006C76EF" w:rsidRDefault="00E804C8" w:rsidP="00ED38F8">
      <w:pPr>
        <w:pStyle w:val="BodyText"/>
        <w:rPr>
          <w:rFonts w:cs="Times New Roman"/>
          <w:lang w:val="es-419"/>
        </w:rPr>
      </w:pPr>
      <w:r w:rsidRPr="006C76EF">
        <w:rPr>
          <w:rFonts w:cs="Times New Roman"/>
          <w:lang w:val="es-419"/>
        </w:rPr>
        <w:t xml:space="preserve">El propósito de esta pregunta es determinar la identidad de género del cliente. Para este ítem, lea la pregunta y </w:t>
      </w:r>
      <w:r w:rsidR="00FF523F" w:rsidRPr="006C76EF">
        <w:rPr>
          <w:rFonts w:cs="Times New Roman"/>
          <w:lang w:val="es-419"/>
        </w:rPr>
        <w:t xml:space="preserve">las </w:t>
      </w:r>
      <w:r w:rsidRPr="006C76EF">
        <w:rPr>
          <w:rFonts w:cs="Times New Roman"/>
          <w:lang w:val="es-419"/>
        </w:rPr>
        <w:t>opciones de respuesta que van de “Hombre” a “</w:t>
      </w:r>
      <w:r w:rsidR="004A3247" w:rsidRPr="006C76EF">
        <w:rPr>
          <w:rFonts w:cs="Times New Roman"/>
          <w:lang w:val="es-419"/>
        </w:rPr>
        <w:t>Otro (</w:t>
      </w:r>
      <w:r w:rsidR="0081450A" w:rsidRPr="006C76EF">
        <w:rPr>
          <w:rFonts w:cs="Times New Roman"/>
          <w:lang w:val="es-419"/>
        </w:rPr>
        <w:t>ESPECIFIQUE)</w:t>
      </w:r>
      <w:r w:rsidRPr="006C76EF">
        <w:rPr>
          <w:rFonts w:cs="Times New Roman"/>
          <w:lang w:val="es-419"/>
        </w:rPr>
        <w:t xml:space="preserve">” y anote la respuesta del </w:t>
      </w:r>
      <w:r w:rsidR="0081450A" w:rsidRPr="006C76EF">
        <w:rPr>
          <w:rFonts w:cs="Times New Roman"/>
          <w:lang w:val="es-419"/>
        </w:rPr>
        <w:t>cliente</w:t>
      </w:r>
      <w:r w:rsidRPr="006C76EF">
        <w:rPr>
          <w:rFonts w:cs="Times New Roman"/>
          <w:lang w:val="es-419"/>
        </w:rPr>
        <w:t>, no la opinión del entrevistador.</w:t>
      </w:r>
    </w:p>
    <w:p w14:paraId="347BAE19" w14:textId="1B01FAA1" w:rsidR="00ED38F8" w:rsidRPr="006C76EF" w:rsidRDefault="00F70F53" w:rsidP="00ED38F8">
      <w:pPr>
        <w:pStyle w:val="ItemHeading"/>
        <w:rPr>
          <w:lang w:val="es-419"/>
        </w:rPr>
      </w:pPr>
      <w:r w:rsidRPr="006C76EF">
        <w:rPr>
          <w:bCs/>
          <w:iCs/>
          <w:lang w:val="es-419"/>
        </w:rPr>
        <w:t>Sondas adicionales</w:t>
      </w:r>
    </w:p>
    <w:p w14:paraId="41B648EE" w14:textId="42ABFFA4" w:rsidR="00033FD9" w:rsidRPr="006C76EF" w:rsidRDefault="00A6461C" w:rsidP="00033FD9">
      <w:pPr>
        <w:pStyle w:val="BodyText"/>
        <w:rPr>
          <w:rFonts w:cs="Times New Roman"/>
          <w:lang w:val="es-419"/>
        </w:rPr>
      </w:pPr>
      <w:r w:rsidRPr="006C76EF">
        <w:rPr>
          <w:rFonts w:cs="Times New Roman"/>
          <w:lang w:val="es-419"/>
        </w:rPr>
        <w:t xml:space="preserve">Si el cliente no entiende la pregunta </w:t>
      </w:r>
      <w:r w:rsidR="003B579C" w:rsidRPr="006C76EF">
        <w:rPr>
          <w:rFonts w:cs="Times New Roman"/>
          <w:lang w:val="es-419"/>
        </w:rPr>
        <w:t xml:space="preserve">o pregunta </w:t>
      </w:r>
      <w:r w:rsidRPr="006C76EF">
        <w:rPr>
          <w:rFonts w:cs="Times New Roman"/>
          <w:lang w:val="es-419"/>
        </w:rPr>
        <w:t xml:space="preserve">qué significa identidad de género, </w:t>
      </w:r>
      <w:r w:rsidR="003B579C" w:rsidRPr="006C76EF">
        <w:rPr>
          <w:rFonts w:cs="Times New Roman"/>
          <w:lang w:val="es-419"/>
        </w:rPr>
        <w:t xml:space="preserve">el entrevistador </w:t>
      </w:r>
      <w:r w:rsidRPr="006C76EF">
        <w:rPr>
          <w:rFonts w:cs="Times New Roman"/>
          <w:lang w:val="es-419"/>
        </w:rPr>
        <w:t xml:space="preserve">puede aclarar </w:t>
      </w:r>
      <w:r w:rsidR="007F18FD" w:rsidRPr="006C76EF">
        <w:rPr>
          <w:rFonts w:cs="Times New Roman"/>
          <w:lang w:val="es-419"/>
        </w:rPr>
        <w:t xml:space="preserve">que la pregunta quiere saber </w:t>
      </w:r>
      <w:r w:rsidRPr="006C76EF">
        <w:rPr>
          <w:rFonts w:cs="Times New Roman"/>
          <w:lang w:val="es-419"/>
        </w:rPr>
        <w:t xml:space="preserve">si prefiere ser considerado(a) o se considera un hombre o de sexo masculino, mujer o </w:t>
      </w:r>
      <w:r w:rsidR="00D063F7" w:rsidRPr="006C76EF">
        <w:rPr>
          <w:rFonts w:cs="Times New Roman"/>
          <w:lang w:val="es-419"/>
        </w:rPr>
        <w:t xml:space="preserve">de </w:t>
      </w:r>
      <w:r w:rsidRPr="006C76EF">
        <w:rPr>
          <w:rFonts w:cs="Times New Roman"/>
          <w:lang w:val="es-419"/>
        </w:rPr>
        <w:t>sexo femenino, transgénero (hombre a mujer), transgénero (mujer a hombre), género no conforme, u otr</w:t>
      </w:r>
      <w:r w:rsidR="005C5770" w:rsidRPr="006C76EF">
        <w:rPr>
          <w:rFonts w:cs="Times New Roman"/>
          <w:lang w:val="es-419"/>
        </w:rPr>
        <w:t>a cosa</w:t>
      </w:r>
      <w:r w:rsidRPr="006C76EF">
        <w:rPr>
          <w:rFonts w:cs="Times New Roman"/>
          <w:lang w:val="es-419"/>
        </w:rPr>
        <w:t xml:space="preserve">. Si el </w:t>
      </w:r>
      <w:r w:rsidR="005C5770" w:rsidRPr="006C76EF">
        <w:rPr>
          <w:rFonts w:cs="Times New Roman"/>
          <w:lang w:val="es-419"/>
        </w:rPr>
        <w:t xml:space="preserve">cliente se </w:t>
      </w:r>
      <w:r w:rsidRPr="006C76EF">
        <w:rPr>
          <w:rFonts w:cs="Times New Roman"/>
          <w:lang w:val="es-419"/>
        </w:rPr>
        <w:t xml:space="preserve">identifica </w:t>
      </w:r>
      <w:r w:rsidR="005C5770" w:rsidRPr="006C76EF">
        <w:rPr>
          <w:rFonts w:cs="Times New Roman"/>
          <w:lang w:val="es-419"/>
        </w:rPr>
        <w:t xml:space="preserve">como </w:t>
      </w:r>
      <w:r w:rsidRPr="006C76EF">
        <w:rPr>
          <w:rFonts w:cs="Times New Roman"/>
          <w:lang w:val="es-419"/>
        </w:rPr>
        <w:t xml:space="preserve">una categoría que no está </w:t>
      </w:r>
      <w:r w:rsidR="00D063F7" w:rsidRPr="006C76EF">
        <w:rPr>
          <w:rFonts w:cs="Times New Roman"/>
          <w:lang w:val="es-419"/>
        </w:rPr>
        <w:t>incluida</w:t>
      </w:r>
      <w:r w:rsidRPr="006C76EF">
        <w:rPr>
          <w:rFonts w:cs="Times New Roman"/>
          <w:lang w:val="es-419"/>
        </w:rPr>
        <w:t xml:space="preserve">, marque </w:t>
      </w:r>
      <w:r w:rsidR="002E5BA3" w:rsidRPr="006C76EF">
        <w:rPr>
          <w:rFonts w:cs="Times New Roman"/>
          <w:lang w:val="es-419"/>
        </w:rPr>
        <w:t xml:space="preserve">“Otro” </w:t>
      </w:r>
      <w:r w:rsidRPr="006C76EF">
        <w:rPr>
          <w:rFonts w:cs="Times New Roman"/>
          <w:lang w:val="es-419"/>
        </w:rPr>
        <w:t xml:space="preserve">y anote </w:t>
      </w:r>
      <w:r w:rsidR="002E5BA3" w:rsidRPr="006C76EF">
        <w:rPr>
          <w:rFonts w:cs="Times New Roman"/>
          <w:lang w:val="es-419"/>
        </w:rPr>
        <w:t xml:space="preserve">la </w:t>
      </w:r>
      <w:r w:rsidRPr="006C76EF">
        <w:rPr>
          <w:rFonts w:cs="Times New Roman"/>
          <w:lang w:val="es-419"/>
        </w:rPr>
        <w:t xml:space="preserve">respuesta en el espacio proporcionado. </w:t>
      </w:r>
      <w:r w:rsidR="00724D94" w:rsidRPr="006C76EF">
        <w:rPr>
          <w:rFonts w:cs="Times New Roman"/>
          <w:lang w:val="es-419"/>
        </w:rPr>
        <w:t xml:space="preserve">Si el cliente se niega a responder la pregunta, marque </w:t>
      </w:r>
      <w:r w:rsidR="00A95CF3" w:rsidRPr="006C76EF">
        <w:rPr>
          <w:rFonts w:cs="Times New Roman"/>
          <w:lang w:val="es-419"/>
        </w:rPr>
        <w:t xml:space="preserve">SE NEGÓ A CONTESTAR y pase a la siguiente pregunta. Si un cliente no está seguro, </w:t>
      </w:r>
      <w:r w:rsidR="000B3F29" w:rsidRPr="006C76EF">
        <w:rPr>
          <w:rFonts w:cs="Times New Roman"/>
          <w:lang w:val="es-419"/>
        </w:rPr>
        <w:t xml:space="preserve">dígale las opciones </w:t>
      </w:r>
      <w:r w:rsidR="00303B58" w:rsidRPr="006C76EF">
        <w:rPr>
          <w:rFonts w:cs="Times New Roman"/>
          <w:lang w:val="es-419"/>
        </w:rPr>
        <w:t xml:space="preserve">y pídale que elija una respuesta en función de lo que </w:t>
      </w:r>
      <w:r w:rsidR="00C62FD3" w:rsidRPr="006C76EF">
        <w:rPr>
          <w:rFonts w:cs="Times New Roman"/>
          <w:lang w:val="es-419"/>
        </w:rPr>
        <w:t xml:space="preserve">le </w:t>
      </w:r>
      <w:r w:rsidR="00E56263" w:rsidRPr="006C76EF">
        <w:rPr>
          <w:rFonts w:cs="Times New Roman"/>
          <w:lang w:val="es-419"/>
        </w:rPr>
        <w:t xml:space="preserve">hace sentirse </w:t>
      </w:r>
      <w:r w:rsidR="002F615C" w:rsidRPr="006C76EF">
        <w:rPr>
          <w:rFonts w:cs="Times New Roman"/>
          <w:lang w:val="es-419"/>
        </w:rPr>
        <w:t xml:space="preserve">más </w:t>
      </w:r>
      <w:r w:rsidR="00C62FD3" w:rsidRPr="006C76EF">
        <w:rPr>
          <w:rFonts w:cs="Times New Roman"/>
          <w:lang w:val="es-419"/>
        </w:rPr>
        <w:t>cómodo</w:t>
      </w:r>
      <w:r w:rsidR="00730317" w:rsidRPr="006C76EF">
        <w:rPr>
          <w:rFonts w:cs="Times New Roman"/>
          <w:lang w:val="es-419"/>
        </w:rPr>
        <w:t>, no hay ninguna respuesta correcta ni incorrecta.</w:t>
      </w:r>
    </w:p>
    <w:p w14:paraId="597D776B" w14:textId="51935F77" w:rsidR="00033FD9" w:rsidRPr="006C76EF" w:rsidRDefault="00880EC8" w:rsidP="00033FD9">
      <w:pPr>
        <w:pStyle w:val="BodyText"/>
        <w:rPr>
          <w:rStyle w:val="ItemHeadingChar"/>
          <w:b w:val="0"/>
          <w:i w:val="0"/>
          <w:lang w:val="es-419"/>
        </w:rPr>
      </w:pPr>
      <w:r w:rsidRPr="006C76EF">
        <w:rPr>
          <w:rFonts w:cs="Times New Roman"/>
          <w:b/>
          <w:i/>
          <w:lang w:val="es-419"/>
        </w:rPr>
        <w:t>Temas/</w:t>
      </w:r>
      <w:r w:rsidRPr="006C76EF">
        <w:rPr>
          <w:rFonts w:cs="Times New Roman"/>
          <w:b/>
          <w:i/>
          <w:iCs/>
          <w:lang w:val="es-419"/>
        </w:rPr>
        <w:t>definiciones</w:t>
      </w:r>
      <w:r w:rsidRPr="006C76EF">
        <w:rPr>
          <w:rFonts w:cs="Times New Roman"/>
          <w:b/>
          <w:i/>
          <w:lang w:val="es-419"/>
        </w:rPr>
        <w:t xml:space="preserve"> de codificación</w:t>
      </w:r>
    </w:p>
    <w:p w14:paraId="19B39675" w14:textId="2E8F3964" w:rsidR="00033FD9" w:rsidRPr="006C76EF" w:rsidRDefault="006A5A9A" w:rsidP="00F40FB3">
      <w:pPr>
        <w:pStyle w:val="BodyText"/>
        <w:ind w:left="720"/>
        <w:rPr>
          <w:bCs/>
          <w:iCs/>
          <w:color w:val="333333"/>
          <w:szCs w:val="24"/>
          <w:shd w:val="clear" w:color="auto" w:fill="FFFFFF"/>
          <w:lang w:val="es-419"/>
        </w:rPr>
      </w:pPr>
      <w:r w:rsidRPr="006C76EF">
        <w:rPr>
          <w:bCs/>
          <w:i/>
          <w:lang w:val="es-419"/>
        </w:rPr>
        <w:t>Hombre</w:t>
      </w:r>
      <w:r w:rsidR="00D9177D" w:rsidRPr="006C76EF">
        <w:rPr>
          <w:bCs/>
          <w:iCs/>
          <w:lang w:val="es-419"/>
        </w:rPr>
        <w:t>—</w:t>
      </w:r>
      <w:r w:rsidR="00D917D4" w:rsidRPr="006C76EF">
        <w:rPr>
          <w:bCs/>
          <w:lang w:val="es-419"/>
        </w:rPr>
        <w:t>Hombre puede referirse al sexo</w:t>
      </w:r>
      <w:r w:rsidR="00A75D8F" w:rsidRPr="006C76EF">
        <w:rPr>
          <w:bCs/>
          <w:lang w:val="es-419"/>
        </w:rPr>
        <w:t xml:space="preserve">, o </w:t>
      </w:r>
      <w:r w:rsidR="00DB596A" w:rsidRPr="006C76EF">
        <w:rPr>
          <w:bCs/>
          <w:lang w:val="es-419"/>
        </w:rPr>
        <w:t xml:space="preserve">el estado biológico de una persona, y </w:t>
      </w:r>
      <w:r w:rsidR="00613E6F" w:rsidRPr="006C76EF">
        <w:rPr>
          <w:bCs/>
          <w:lang w:val="es-419"/>
        </w:rPr>
        <w:t xml:space="preserve">es asignado típicamente al </w:t>
      </w:r>
      <w:r w:rsidR="00AB7C5B" w:rsidRPr="006C76EF">
        <w:rPr>
          <w:bCs/>
          <w:lang w:val="es-419"/>
        </w:rPr>
        <w:t xml:space="preserve">nacer, normalmente en función de la anatomía externa. El sexo </w:t>
      </w:r>
      <w:r w:rsidR="001E5D4B" w:rsidRPr="006C76EF">
        <w:rPr>
          <w:bCs/>
          <w:lang w:val="es-419"/>
        </w:rPr>
        <w:t>típicamente se clasifica como hombre, mujer, o intersexual</w:t>
      </w:r>
      <w:r w:rsidR="00CD6DBF" w:rsidRPr="006C76EF">
        <w:rPr>
          <w:bCs/>
          <w:lang w:val="es-419"/>
        </w:rPr>
        <w:t xml:space="preserve"> (</w:t>
      </w:r>
      <w:proofErr w:type="spellStart"/>
      <w:r w:rsidR="00CD6DBF" w:rsidRPr="006C76EF">
        <w:rPr>
          <w:szCs w:val="24"/>
          <w:shd w:val="clear" w:color="auto" w:fill="FFFFFF"/>
          <w:lang w:val="es-419"/>
        </w:rPr>
        <w:t>National</w:t>
      </w:r>
      <w:proofErr w:type="spellEnd"/>
      <w:r w:rsidR="00CD6DBF" w:rsidRPr="006C76EF">
        <w:rPr>
          <w:szCs w:val="24"/>
          <w:shd w:val="clear" w:color="auto" w:fill="FFFFFF"/>
          <w:lang w:val="es-419"/>
        </w:rPr>
        <w:t xml:space="preserve"> </w:t>
      </w:r>
      <w:proofErr w:type="spellStart"/>
      <w:r w:rsidR="00CD6DBF" w:rsidRPr="006C76EF">
        <w:rPr>
          <w:szCs w:val="24"/>
          <w:shd w:val="clear" w:color="auto" w:fill="FFFFFF"/>
          <w:lang w:val="es-419"/>
        </w:rPr>
        <w:t>Public</w:t>
      </w:r>
      <w:proofErr w:type="spellEnd"/>
      <w:r w:rsidR="00CD6DBF" w:rsidRPr="006C76EF">
        <w:rPr>
          <w:szCs w:val="24"/>
          <w:shd w:val="clear" w:color="auto" w:fill="FFFFFF"/>
          <w:lang w:val="es-419"/>
        </w:rPr>
        <w:t xml:space="preserve"> Radio </w:t>
      </w:r>
      <w:r w:rsidR="00CD6DBF" w:rsidRPr="006C76EF">
        <w:rPr>
          <w:szCs w:val="24"/>
          <w:shd w:val="clear" w:color="auto" w:fill="FFFFFF"/>
          <w:lang w:val="es-419"/>
        </w:rPr>
        <w:lastRenderedPageBreak/>
        <w:t xml:space="preserve">[NPR], 2021). Hombre puede referirse al género o </w:t>
      </w:r>
      <w:r w:rsidR="00F77FCF" w:rsidRPr="006C76EF">
        <w:rPr>
          <w:szCs w:val="24"/>
          <w:shd w:val="clear" w:color="auto" w:fill="FFFFFF"/>
          <w:lang w:val="es-419"/>
        </w:rPr>
        <w:t xml:space="preserve">al </w:t>
      </w:r>
      <w:r w:rsidR="00FB0DD3" w:rsidRPr="006C76EF">
        <w:rPr>
          <w:szCs w:val="24"/>
          <w:shd w:val="clear" w:color="auto" w:fill="FFFFFF"/>
          <w:lang w:val="es-419"/>
        </w:rPr>
        <w:t xml:space="preserve">concepto </w:t>
      </w:r>
      <w:r w:rsidR="002333FF" w:rsidRPr="006C76EF">
        <w:rPr>
          <w:szCs w:val="24"/>
          <w:shd w:val="clear" w:color="auto" w:fill="FFFFFF"/>
          <w:lang w:val="es-419"/>
        </w:rPr>
        <w:t xml:space="preserve">más </w:t>
      </w:r>
      <w:proofErr w:type="spellStart"/>
      <w:r w:rsidR="002333FF" w:rsidRPr="006C76EF">
        <w:rPr>
          <w:szCs w:val="24"/>
          <w:shd w:val="clear" w:color="auto" w:fill="FFFFFF"/>
          <w:lang w:val="es-419"/>
        </w:rPr>
        <w:t>intimo</w:t>
      </w:r>
      <w:proofErr w:type="spellEnd"/>
      <w:r w:rsidR="002333FF" w:rsidRPr="006C76EF">
        <w:rPr>
          <w:szCs w:val="24"/>
          <w:shd w:val="clear" w:color="auto" w:fill="FFFFFF"/>
          <w:lang w:val="es-419"/>
        </w:rPr>
        <w:t xml:space="preserve"> </w:t>
      </w:r>
      <w:r w:rsidR="00362122" w:rsidRPr="006C76EF">
        <w:rPr>
          <w:szCs w:val="24"/>
          <w:shd w:val="clear" w:color="auto" w:fill="FFFFFF"/>
          <w:lang w:val="es-419"/>
        </w:rPr>
        <w:t xml:space="preserve">de uno mismo </w:t>
      </w:r>
      <w:r w:rsidR="001746B0" w:rsidRPr="006C76EF">
        <w:rPr>
          <w:szCs w:val="24"/>
          <w:shd w:val="clear" w:color="auto" w:fill="FFFFFF"/>
          <w:lang w:val="es-419"/>
        </w:rPr>
        <w:t>como hombre, mujer, una combinación de los dos</w:t>
      </w:r>
      <w:r w:rsidR="00D063F7" w:rsidRPr="006C76EF">
        <w:rPr>
          <w:szCs w:val="24"/>
          <w:shd w:val="clear" w:color="auto" w:fill="FFFFFF"/>
          <w:lang w:val="es-419"/>
        </w:rPr>
        <w:t>,</w:t>
      </w:r>
      <w:r w:rsidR="001746B0" w:rsidRPr="006C76EF">
        <w:rPr>
          <w:szCs w:val="24"/>
          <w:shd w:val="clear" w:color="auto" w:fill="FFFFFF"/>
          <w:lang w:val="es-419"/>
        </w:rPr>
        <w:t xml:space="preserve"> o ninguno de los dos</w:t>
      </w:r>
      <w:r w:rsidR="000B7B32" w:rsidRPr="006C76EF">
        <w:rPr>
          <w:szCs w:val="24"/>
          <w:shd w:val="clear" w:color="auto" w:fill="FFFFFF"/>
          <w:lang w:val="es-419"/>
        </w:rPr>
        <w:t xml:space="preserve"> </w:t>
      </w:r>
      <w:r w:rsidR="0082627E" w:rsidRPr="006C76EF">
        <w:rPr>
          <w:bCs/>
          <w:iCs/>
          <w:szCs w:val="24"/>
          <w:shd w:val="clear" w:color="auto" w:fill="FFFFFF"/>
          <w:lang w:val="es-419"/>
        </w:rPr>
        <w:t>–</w:t>
      </w:r>
      <w:r w:rsidR="001746B0" w:rsidRPr="006C76EF">
        <w:rPr>
          <w:szCs w:val="24"/>
          <w:shd w:val="clear" w:color="auto" w:fill="FFFFFF"/>
          <w:lang w:val="es-419"/>
        </w:rPr>
        <w:t xml:space="preserve"> cómo </w:t>
      </w:r>
      <w:r w:rsidR="00D406A8" w:rsidRPr="006C76EF">
        <w:rPr>
          <w:szCs w:val="24"/>
          <w:shd w:val="clear" w:color="auto" w:fill="FFFFFF"/>
          <w:lang w:val="es-419"/>
        </w:rPr>
        <w:t xml:space="preserve">una persona se percibe y </w:t>
      </w:r>
      <w:r w:rsidR="00582EF0" w:rsidRPr="006C76EF">
        <w:rPr>
          <w:szCs w:val="24"/>
          <w:shd w:val="clear" w:color="auto" w:fill="FFFFFF"/>
          <w:lang w:val="es-419"/>
        </w:rPr>
        <w:t xml:space="preserve">qué se </w:t>
      </w:r>
      <w:r w:rsidR="006B08BB" w:rsidRPr="006C76EF">
        <w:rPr>
          <w:szCs w:val="24"/>
          <w:shd w:val="clear" w:color="auto" w:fill="FFFFFF"/>
          <w:lang w:val="es-419"/>
        </w:rPr>
        <w:t>considera</w:t>
      </w:r>
      <w:r w:rsidR="00582EF0" w:rsidRPr="006C76EF">
        <w:rPr>
          <w:szCs w:val="24"/>
          <w:shd w:val="clear" w:color="auto" w:fill="FFFFFF"/>
          <w:lang w:val="es-419"/>
        </w:rPr>
        <w:t>.</w:t>
      </w:r>
      <w:r w:rsidR="00D11B51" w:rsidRPr="006C76EF">
        <w:rPr>
          <w:szCs w:val="24"/>
          <w:shd w:val="clear" w:color="auto" w:fill="FFFFFF"/>
          <w:lang w:val="es-419"/>
        </w:rPr>
        <w:t xml:space="preserve"> La identidad de género de una persona </w:t>
      </w:r>
      <w:r w:rsidR="00A04BC5" w:rsidRPr="006C76EF">
        <w:rPr>
          <w:szCs w:val="24"/>
          <w:shd w:val="clear" w:color="auto" w:fill="FFFFFF"/>
          <w:lang w:val="es-419"/>
        </w:rPr>
        <w:t xml:space="preserve">puede ser igual o diferente del sexo que le </w:t>
      </w:r>
      <w:r w:rsidR="00161F39" w:rsidRPr="006C76EF">
        <w:rPr>
          <w:szCs w:val="24"/>
          <w:shd w:val="clear" w:color="auto" w:fill="FFFFFF"/>
          <w:lang w:val="es-419"/>
        </w:rPr>
        <w:t xml:space="preserve">fue </w:t>
      </w:r>
      <w:r w:rsidR="00A04BC5" w:rsidRPr="006C76EF">
        <w:rPr>
          <w:szCs w:val="24"/>
          <w:shd w:val="clear" w:color="auto" w:fill="FFFFFF"/>
          <w:lang w:val="es-419"/>
        </w:rPr>
        <w:t>asign</w:t>
      </w:r>
      <w:r w:rsidR="00161F39" w:rsidRPr="006C76EF">
        <w:rPr>
          <w:szCs w:val="24"/>
          <w:shd w:val="clear" w:color="auto" w:fill="FFFFFF"/>
          <w:lang w:val="es-419"/>
        </w:rPr>
        <w:t>ado</w:t>
      </w:r>
      <w:r w:rsidR="00A04BC5" w:rsidRPr="006C76EF">
        <w:rPr>
          <w:szCs w:val="24"/>
          <w:shd w:val="clear" w:color="auto" w:fill="FFFFFF"/>
          <w:lang w:val="es-419"/>
        </w:rPr>
        <w:t xml:space="preserve"> al nacer</w:t>
      </w:r>
      <w:r w:rsidR="004E10C9" w:rsidRPr="006C76EF">
        <w:rPr>
          <w:szCs w:val="24"/>
          <w:shd w:val="clear" w:color="auto" w:fill="FFFFFF"/>
          <w:lang w:val="es-419"/>
        </w:rPr>
        <w:t xml:space="preserve"> </w:t>
      </w:r>
      <w:r w:rsidR="004E10C9" w:rsidRPr="006C76EF">
        <w:rPr>
          <w:bCs/>
          <w:lang w:val="es-419"/>
        </w:rPr>
        <w:t xml:space="preserve">(Human </w:t>
      </w:r>
      <w:proofErr w:type="spellStart"/>
      <w:r w:rsidR="004E10C9" w:rsidRPr="006C76EF">
        <w:rPr>
          <w:bCs/>
          <w:lang w:val="es-419"/>
        </w:rPr>
        <w:t>Rights</w:t>
      </w:r>
      <w:proofErr w:type="spellEnd"/>
      <w:r w:rsidR="004E10C9" w:rsidRPr="006C76EF">
        <w:rPr>
          <w:bCs/>
          <w:lang w:val="es-419"/>
        </w:rPr>
        <w:t xml:space="preserve"> </w:t>
      </w:r>
      <w:proofErr w:type="spellStart"/>
      <w:r w:rsidR="004E10C9" w:rsidRPr="006C76EF">
        <w:rPr>
          <w:bCs/>
          <w:lang w:val="es-419"/>
        </w:rPr>
        <w:t>Campaign</w:t>
      </w:r>
      <w:proofErr w:type="spellEnd"/>
      <w:r w:rsidR="004E10C9" w:rsidRPr="006C76EF">
        <w:rPr>
          <w:bCs/>
          <w:lang w:val="es-419"/>
        </w:rPr>
        <w:t xml:space="preserve"> [HRC], </w:t>
      </w:r>
      <w:proofErr w:type="spellStart"/>
      <w:r w:rsidR="004E10C9" w:rsidRPr="006C76EF">
        <w:rPr>
          <w:bCs/>
          <w:lang w:val="es-419"/>
        </w:rPr>
        <w:t>n.d</w:t>
      </w:r>
      <w:proofErr w:type="spellEnd"/>
      <w:r w:rsidR="004E10C9" w:rsidRPr="006C76EF">
        <w:rPr>
          <w:bCs/>
          <w:lang w:val="es-419"/>
        </w:rPr>
        <w:t>.)</w:t>
      </w:r>
      <w:r w:rsidR="00A04BC5" w:rsidRPr="006C76EF">
        <w:rPr>
          <w:szCs w:val="24"/>
          <w:shd w:val="clear" w:color="auto" w:fill="FFFFFF"/>
          <w:lang w:val="es-419"/>
        </w:rPr>
        <w:t xml:space="preserve">. </w:t>
      </w:r>
    </w:p>
    <w:p w14:paraId="6F4ED9CF" w14:textId="04D7BEC0" w:rsidR="00033FD9" w:rsidRPr="006C76EF" w:rsidRDefault="006A5A9A" w:rsidP="00F40FB3">
      <w:pPr>
        <w:pStyle w:val="BodyText"/>
        <w:ind w:left="720"/>
        <w:rPr>
          <w:bCs/>
          <w:iCs/>
          <w:szCs w:val="24"/>
          <w:shd w:val="clear" w:color="auto" w:fill="FFFFFF"/>
          <w:lang w:val="es-419"/>
        </w:rPr>
      </w:pPr>
      <w:r w:rsidRPr="006C76EF">
        <w:rPr>
          <w:i/>
          <w:iCs/>
          <w:lang w:val="es-419"/>
        </w:rPr>
        <w:t>Mujer</w:t>
      </w:r>
      <w:r w:rsidR="00D9177D" w:rsidRPr="006C76EF">
        <w:rPr>
          <w:bCs/>
          <w:iCs/>
          <w:lang w:val="es-419"/>
        </w:rPr>
        <w:t>—</w:t>
      </w:r>
      <w:r w:rsidR="004E10C9" w:rsidRPr="006C76EF">
        <w:rPr>
          <w:bCs/>
          <w:lang w:val="es-419"/>
        </w:rPr>
        <w:t>Mujer puede referirse al sexo, o el estado biológico de una persona, y es asignado típicamente al nacer, normalmente en función de la anatomía externa</w:t>
      </w:r>
      <w:r w:rsidR="008C25C6" w:rsidRPr="006C76EF">
        <w:rPr>
          <w:bCs/>
          <w:lang w:val="es-419"/>
        </w:rPr>
        <w:t xml:space="preserve"> </w:t>
      </w:r>
      <w:r w:rsidR="008C25C6" w:rsidRPr="006C76EF">
        <w:rPr>
          <w:lang w:val="es-419"/>
        </w:rPr>
        <w:t>(NPR, 2021)</w:t>
      </w:r>
      <w:r w:rsidR="004E10C9" w:rsidRPr="006C76EF">
        <w:rPr>
          <w:bCs/>
          <w:lang w:val="es-419"/>
        </w:rPr>
        <w:t>. El sexo típicamente se clasifica como hombre, mujer, o intersexual (</w:t>
      </w:r>
      <w:proofErr w:type="spellStart"/>
      <w:r w:rsidR="004E10C9" w:rsidRPr="006C76EF">
        <w:rPr>
          <w:szCs w:val="24"/>
          <w:shd w:val="clear" w:color="auto" w:fill="FFFFFF"/>
          <w:lang w:val="es-419"/>
        </w:rPr>
        <w:t>National</w:t>
      </w:r>
      <w:proofErr w:type="spellEnd"/>
      <w:r w:rsidR="004E10C9" w:rsidRPr="006C76EF">
        <w:rPr>
          <w:szCs w:val="24"/>
          <w:shd w:val="clear" w:color="auto" w:fill="FFFFFF"/>
          <w:lang w:val="es-419"/>
        </w:rPr>
        <w:t xml:space="preserve"> </w:t>
      </w:r>
      <w:proofErr w:type="spellStart"/>
      <w:r w:rsidR="004E10C9" w:rsidRPr="006C76EF">
        <w:rPr>
          <w:szCs w:val="24"/>
          <w:shd w:val="clear" w:color="auto" w:fill="FFFFFF"/>
          <w:lang w:val="es-419"/>
        </w:rPr>
        <w:t>Public</w:t>
      </w:r>
      <w:proofErr w:type="spellEnd"/>
      <w:r w:rsidR="004E10C9" w:rsidRPr="006C76EF">
        <w:rPr>
          <w:szCs w:val="24"/>
          <w:shd w:val="clear" w:color="auto" w:fill="FFFFFF"/>
          <w:lang w:val="es-419"/>
        </w:rPr>
        <w:t xml:space="preserve"> Radio [NPR], 2021). </w:t>
      </w:r>
      <w:r w:rsidR="0098633D" w:rsidRPr="006C76EF">
        <w:rPr>
          <w:szCs w:val="24"/>
          <w:shd w:val="clear" w:color="auto" w:fill="FFFFFF"/>
          <w:lang w:val="es-419"/>
        </w:rPr>
        <w:t>Mujer</w:t>
      </w:r>
      <w:r w:rsidR="004E10C9" w:rsidRPr="006C76EF">
        <w:rPr>
          <w:szCs w:val="24"/>
          <w:shd w:val="clear" w:color="auto" w:fill="FFFFFF"/>
          <w:lang w:val="es-419"/>
        </w:rPr>
        <w:t xml:space="preserve"> puede referirse al género o </w:t>
      </w:r>
      <w:r w:rsidR="00F77FCF" w:rsidRPr="006C76EF">
        <w:rPr>
          <w:szCs w:val="24"/>
          <w:shd w:val="clear" w:color="auto" w:fill="FFFFFF"/>
          <w:lang w:val="es-419"/>
        </w:rPr>
        <w:t xml:space="preserve">al </w:t>
      </w:r>
      <w:r w:rsidR="004E10C9" w:rsidRPr="006C76EF">
        <w:rPr>
          <w:szCs w:val="24"/>
          <w:shd w:val="clear" w:color="auto" w:fill="FFFFFF"/>
          <w:lang w:val="es-419"/>
        </w:rPr>
        <w:t xml:space="preserve">concepto </w:t>
      </w:r>
      <w:r w:rsidR="00F77FCF" w:rsidRPr="006C76EF">
        <w:rPr>
          <w:szCs w:val="24"/>
          <w:shd w:val="clear" w:color="auto" w:fill="FFFFFF"/>
          <w:lang w:val="es-419"/>
        </w:rPr>
        <w:t xml:space="preserve">más </w:t>
      </w:r>
      <w:proofErr w:type="spellStart"/>
      <w:r w:rsidR="00F77FCF" w:rsidRPr="006C76EF">
        <w:rPr>
          <w:szCs w:val="24"/>
          <w:shd w:val="clear" w:color="auto" w:fill="FFFFFF"/>
          <w:lang w:val="es-419"/>
        </w:rPr>
        <w:t>intimo</w:t>
      </w:r>
      <w:proofErr w:type="spellEnd"/>
      <w:r w:rsidR="00F77FCF" w:rsidRPr="006C76EF">
        <w:rPr>
          <w:szCs w:val="24"/>
          <w:shd w:val="clear" w:color="auto" w:fill="FFFFFF"/>
          <w:lang w:val="es-419"/>
        </w:rPr>
        <w:t xml:space="preserve"> </w:t>
      </w:r>
      <w:r w:rsidR="004E10C9" w:rsidRPr="006C76EF">
        <w:rPr>
          <w:szCs w:val="24"/>
          <w:shd w:val="clear" w:color="auto" w:fill="FFFFFF"/>
          <w:lang w:val="es-419"/>
        </w:rPr>
        <w:t>de uno mismo como hombre, mujer, una combinación de los dos</w:t>
      </w:r>
      <w:r w:rsidR="00D063F7" w:rsidRPr="006C76EF">
        <w:rPr>
          <w:szCs w:val="24"/>
          <w:shd w:val="clear" w:color="auto" w:fill="FFFFFF"/>
          <w:lang w:val="es-419"/>
        </w:rPr>
        <w:t>,</w:t>
      </w:r>
      <w:r w:rsidR="004E10C9" w:rsidRPr="006C76EF">
        <w:rPr>
          <w:szCs w:val="24"/>
          <w:shd w:val="clear" w:color="auto" w:fill="FFFFFF"/>
          <w:lang w:val="es-419"/>
        </w:rPr>
        <w:t xml:space="preserve"> o ninguno de los dos</w:t>
      </w:r>
      <w:r w:rsidR="000B7B32" w:rsidRPr="006C76EF">
        <w:rPr>
          <w:szCs w:val="24"/>
          <w:shd w:val="clear" w:color="auto" w:fill="FFFFFF"/>
          <w:lang w:val="es-419"/>
        </w:rPr>
        <w:t xml:space="preserve"> </w:t>
      </w:r>
      <w:r w:rsidR="0082627E" w:rsidRPr="006C76EF">
        <w:rPr>
          <w:bCs/>
          <w:iCs/>
          <w:szCs w:val="24"/>
          <w:shd w:val="clear" w:color="auto" w:fill="FFFFFF"/>
          <w:lang w:val="es-419"/>
        </w:rPr>
        <w:t>–</w:t>
      </w:r>
      <w:r w:rsidR="004E10C9" w:rsidRPr="006C76EF">
        <w:rPr>
          <w:szCs w:val="24"/>
          <w:shd w:val="clear" w:color="auto" w:fill="FFFFFF"/>
          <w:lang w:val="es-419"/>
        </w:rPr>
        <w:t xml:space="preserve"> cómo una persona se percibe y qué se considera. La identidad de género de una persona puede ser igual o diferente del sexo que le </w:t>
      </w:r>
      <w:r w:rsidR="00161F39" w:rsidRPr="006C76EF">
        <w:rPr>
          <w:szCs w:val="24"/>
          <w:shd w:val="clear" w:color="auto" w:fill="FFFFFF"/>
          <w:lang w:val="es-419"/>
        </w:rPr>
        <w:t xml:space="preserve">fue </w:t>
      </w:r>
      <w:r w:rsidR="004E10C9" w:rsidRPr="006C76EF">
        <w:rPr>
          <w:szCs w:val="24"/>
          <w:shd w:val="clear" w:color="auto" w:fill="FFFFFF"/>
          <w:lang w:val="es-419"/>
        </w:rPr>
        <w:t>asign</w:t>
      </w:r>
      <w:r w:rsidR="00161F39" w:rsidRPr="006C76EF">
        <w:rPr>
          <w:szCs w:val="24"/>
          <w:shd w:val="clear" w:color="auto" w:fill="FFFFFF"/>
          <w:lang w:val="es-419"/>
        </w:rPr>
        <w:t>ado</w:t>
      </w:r>
      <w:r w:rsidR="004E10C9" w:rsidRPr="006C76EF">
        <w:rPr>
          <w:szCs w:val="24"/>
          <w:shd w:val="clear" w:color="auto" w:fill="FFFFFF"/>
          <w:lang w:val="es-419"/>
        </w:rPr>
        <w:t xml:space="preserve"> al nacer </w:t>
      </w:r>
      <w:r w:rsidR="004E10C9" w:rsidRPr="006C76EF">
        <w:rPr>
          <w:bCs/>
          <w:lang w:val="es-419"/>
        </w:rPr>
        <w:t xml:space="preserve">(Human </w:t>
      </w:r>
      <w:proofErr w:type="spellStart"/>
      <w:r w:rsidR="004E10C9" w:rsidRPr="006C76EF">
        <w:rPr>
          <w:bCs/>
          <w:lang w:val="es-419"/>
        </w:rPr>
        <w:t>Rights</w:t>
      </w:r>
      <w:proofErr w:type="spellEnd"/>
      <w:r w:rsidR="004E10C9" w:rsidRPr="006C76EF">
        <w:rPr>
          <w:bCs/>
          <w:lang w:val="es-419"/>
        </w:rPr>
        <w:t xml:space="preserve"> </w:t>
      </w:r>
      <w:proofErr w:type="spellStart"/>
      <w:r w:rsidR="004E10C9" w:rsidRPr="006C76EF">
        <w:rPr>
          <w:bCs/>
          <w:lang w:val="es-419"/>
        </w:rPr>
        <w:t>Campaign</w:t>
      </w:r>
      <w:proofErr w:type="spellEnd"/>
      <w:r w:rsidR="004E10C9" w:rsidRPr="006C76EF">
        <w:rPr>
          <w:bCs/>
          <w:lang w:val="es-419"/>
        </w:rPr>
        <w:t xml:space="preserve"> [HRC], </w:t>
      </w:r>
      <w:proofErr w:type="spellStart"/>
      <w:r w:rsidR="004E10C9" w:rsidRPr="006C76EF">
        <w:rPr>
          <w:bCs/>
          <w:lang w:val="es-419"/>
        </w:rPr>
        <w:t>n.d</w:t>
      </w:r>
      <w:proofErr w:type="spellEnd"/>
      <w:r w:rsidR="004E10C9" w:rsidRPr="006C76EF">
        <w:rPr>
          <w:bCs/>
          <w:lang w:val="es-419"/>
        </w:rPr>
        <w:t>.)</w:t>
      </w:r>
      <w:r w:rsidR="004E10C9" w:rsidRPr="006C76EF">
        <w:rPr>
          <w:szCs w:val="24"/>
          <w:shd w:val="clear" w:color="auto" w:fill="FFFFFF"/>
          <w:lang w:val="es-419"/>
        </w:rPr>
        <w:t>.</w:t>
      </w:r>
    </w:p>
    <w:p w14:paraId="4C3556D3" w14:textId="19B1C17A" w:rsidR="00033FD9" w:rsidRPr="006C76EF" w:rsidRDefault="006A5A9A" w:rsidP="00033FD9">
      <w:pPr>
        <w:pStyle w:val="BodyText"/>
        <w:ind w:left="720"/>
        <w:rPr>
          <w:bCs/>
          <w:lang w:val="es-419"/>
        </w:rPr>
      </w:pPr>
      <w:r w:rsidRPr="006C76EF">
        <w:rPr>
          <w:bCs/>
          <w:i/>
          <w:lang w:val="es-419"/>
        </w:rPr>
        <w:t>Transgénero (hombre a mujer</w:t>
      </w:r>
      <w:r w:rsidR="005538CD" w:rsidRPr="006C76EF">
        <w:rPr>
          <w:bCs/>
          <w:i/>
          <w:lang w:val="es-419"/>
        </w:rPr>
        <w:t>)</w:t>
      </w:r>
      <w:r w:rsidR="00D9177D" w:rsidRPr="006C76EF">
        <w:rPr>
          <w:bCs/>
          <w:iCs/>
          <w:lang w:val="es-419"/>
        </w:rPr>
        <w:t>—</w:t>
      </w:r>
      <w:r w:rsidR="004A694A" w:rsidRPr="006C76EF">
        <w:rPr>
          <w:bCs/>
          <w:lang w:val="es-419"/>
        </w:rPr>
        <w:t xml:space="preserve"> Transgénero es </w:t>
      </w:r>
      <w:r w:rsidR="00FA3D50" w:rsidRPr="006C76EF">
        <w:rPr>
          <w:bCs/>
          <w:lang w:val="es-419"/>
        </w:rPr>
        <w:t>un término global</w:t>
      </w:r>
      <w:r w:rsidR="00E71D26" w:rsidRPr="006C76EF">
        <w:rPr>
          <w:bCs/>
          <w:lang w:val="es-419"/>
        </w:rPr>
        <w:t xml:space="preserve"> para personas cuya identidad</w:t>
      </w:r>
      <w:r w:rsidR="008A46B8" w:rsidRPr="006C76EF">
        <w:rPr>
          <w:bCs/>
          <w:lang w:val="es-419"/>
        </w:rPr>
        <w:t xml:space="preserve"> o expresión de género (masculina, femenina, otra) es diferente de su sexo (hombre, mujer) al nacer. </w:t>
      </w:r>
      <w:r w:rsidR="00173E43" w:rsidRPr="006C76EF">
        <w:rPr>
          <w:bCs/>
          <w:lang w:val="es-419"/>
        </w:rPr>
        <w:t>La identidad de género</w:t>
      </w:r>
      <w:r w:rsidR="008A46B8" w:rsidRPr="006C76EF">
        <w:rPr>
          <w:bCs/>
          <w:lang w:val="es-419"/>
        </w:rPr>
        <w:t xml:space="preserve"> </w:t>
      </w:r>
      <w:r w:rsidR="003A48F4" w:rsidRPr="006C76EF">
        <w:rPr>
          <w:bCs/>
          <w:lang w:val="es-419"/>
        </w:rPr>
        <w:t xml:space="preserve">se refiere a la comprensión interna del </w:t>
      </w:r>
      <w:r w:rsidR="00F122A5" w:rsidRPr="006C76EF">
        <w:rPr>
          <w:bCs/>
          <w:lang w:val="es-419"/>
        </w:rPr>
        <w:t xml:space="preserve">propio </w:t>
      </w:r>
      <w:r w:rsidR="003A48F4" w:rsidRPr="006C76EF">
        <w:rPr>
          <w:bCs/>
          <w:lang w:val="es-419"/>
        </w:rPr>
        <w:t xml:space="preserve">género de uno mismo, o </w:t>
      </w:r>
      <w:r w:rsidR="00103465" w:rsidRPr="006C76EF">
        <w:rPr>
          <w:bCs/>
          <w:lang w:val="es-419"/>
        </w:rPr>
        <w:t>d</w:t>
      </w:r>
      <w:r w:rsidR="003A48F4" w:rsidRPr="006C76EF">
        <w:rPr>
          <w:bCs/>
          <w:lang w:val="es-419"/>
        </w:rPr>
        <w:t xml:space="preserve">el género </w:t>
      </w:r>
      <w:r w:rsidR="00D063F7" w:rsidRPr="006C76EF">
        <w:rPr>
          <w:bCs/>
          <w:lang w:val="es-419"/>
        </w:rPr>
        <w:t xml:space="preserve">con </w:t>
      </w:r>
      <w:r w:rsidR="003A48F4" w:rsidRPr="006C76EF">
        <w:rPr>
          <w:bCs/>
          <w:lang w:val="es-419"/>
        </w:rPr>
        <w:t xml:space="preserve">el que una persona se identifica. </w:t>
      </w:r>
      <w:r w:rsidR="00AD40C7" w:rsidRPr="006C76EF">
        <w:rPr>
          <w:bCs/>
          <w:lang w:val="es-419"/>
        </w:rPr>
        <w:t>Las personas transgénero</w:t>
      </w:r>
      <w:r w:rsidR="00356C98" w:rsidRPr="006C76EF">
        <w:rPr>
          <w:bCs/>
          <w:lang w:val="es-419"/>
        </w:rPr>
        <w:t xml:space="preserve"> tienen una identidad de género que </w:t>
      </w:r>
      <w:r w:rsidR="00161F39" w:rsidRPr="006C76EF">
        <w:rPr>
          <w:bCs/>
          <w:lang w:val="es-419"/>
        </w:rPr>
        <w:t xml:space="preserve">difiere del sexo que le fue asignado al nacer. Las mujeres transgénero (también conocidas como mujeres trans, personas </w:t>
      </w:r>
      <w:proofErr w:type="gramStart"/>
      <w:r w:rsidR="00161F39" w:rsidRPr="006C76EF">
        <w:rPr>
          <w:bCs/>
          <w:lang w:val="es-419"/>
        </w:rPr>
        <w:t>trans</w:t>
      </w:r>
      <w:r w:rsidR="007E6C9D" w:rsidRPr="006C76EF">
        <w:rPr>
          <w:bCs/>
          <w:lang w:val="es-419"/>
        </w:rPr>
        <w:t xml:space="preserve"> </w:t>
      </w:r>
      <w:r w:rsidR="00161F39" w:rsidRPr="006C76EF">
        <w:rPr>
          <w:bCs/>
          <w:lang w:val="es-419"/>
        </w:rPr>
        <w:t>femeninas</w:t>
      </w:r>
      <w:proofErr w:type="gramEnd"/>
      <w:r w:rsidR="00CB2B34" w:rsidRPr="006C76EF">
        <w:rPr>
          <w:bCs/>
          <w:lang w:val="es-419"/>
        </w:rPr>
        <w:t xml:space="preserve">, o mujeres de experiencia transgénero) son mujeres </w:t>
      </w:r>
      <w:r w:rsidR="00C70084" w:rsidRPr="006C76EF">
        <w:rPr>
          <w:bCs/>
          <w:lang w:val="es-419"/>
        </w:rPr>
        <w:t xml:space="preserve">a las </w:t>
      </w:r>
      <w:r w:rsidR="00CB2B34" w:rsidRPr="006C76EF">
        <w:rPr>
          <w:bCs/>
          <w:lang w:val="es-419"/>
        </w:rPr>
        <w:t xml:space="preserve">que </w:t>
      </w:r>
      <w:r w:rsidR="00C2732F" w:rsidRPr="006C76EF">
        <w:rPr>
          <w:bCs/>
          <w:lang w:val="es-419"/>
        </w:rPr>
        <w:t xml:space="preserve">les asignaron </w:t>
      </w:r>
      <w:r w:rsidR="00F17544" w:rsidRPr="006C76EF">
        <w:rPr>
          <w:bCs/>
          <w:lang w:val="es-419"/>
        </w:rPr>
        <w:t>el sexo masculino al nacer (nacidas con anatomía masculina</w:t>
      </w:r>
      <w:r w:rsidR="00D063F7" w:rsidRPr="006C76EF">
        <w:rPr>
          <w:bCs/>
          <w:lang w:val="es-419"/>
        </w:rPr>
        <w:t xml:space="preserve">; </w:t>
      </w:r>
      <w:r w:rsidR="009944E6" w:rsidRPr="006C76EF">
        <w:rPr>
          <w:bCs/>
          <w:lang w:val="es-419"/>
        </w:rPr>
        <w:t>(</w:t>
      </w:r>
      <w:r w:rsidR="00F17544" w:rsidRPr="006C76EF">
        <w:rPr>
          <w:bCs/>
          <w:lang w:val="es-419"/>
        </w:rPr>
        <w:t xml:space="preserve">Centers </w:t>
      </w:r>
      <w:proofErr w:type="spellStart"/>
      <w:r w:rsidR="00F17544" w:rsidRPr="006C76EF">
        <w:rPr>
          <w:bCs/>
          <w:lang w:val="es-419"/>
        </w:rPr>
        <w:t>for</w:t>
      </w:r>
      <w:proofErr w:type="spellEnd"/>
      <w:r w:rsidR="00F17544" w:rsidRPr="006C76EF">
        <w:rPr>
          <w:bCs/>
          <w:lang w:val="es-419"/>
        </w:rPr>
        <w:t xml:space="preserve"> </w:t>
      </w:r>
      <w:proofErr w:type="spellStart"/>
      <w:r w:rsidR="00F17544" w:rsidRPr="006C76EF">
        <w:rPr>
          <w:bCs/>
          <w:lang w:val="es-419"/>
        </w:rPr>
        <w:t>Disease</w:t>
      </w:r>
      <w:proofErr w:type="spellEnd"/>
      <w:r w:rsidR="00F17544" w:rsidRPr="006C76EF">
        <w:rPr>
          <w:bCs/>
          <w:lang w:val="es-419"/>
        </w:rPr>
        <w:t xml:space="preserve"> Control [CDC], 2021c, 2022b).</w:t>
      </w:r>
    </w:p>
    <w:p w14:paraId="643D8226" w14:textId="2811018C" w:rsidR="005538CD" w:rsidRPr="006C76EF" w:rsidRDefault="006A5A9A" w:rsidP="00033FD9">
      <w:pPr>
        <w:pStyle w:val="BodyText"/>
        <w:ind w:left="720"/>
        <w:rPr>
          <w:rFonts w:cs="Times New Roman"/>
          <w:lang w:val="es-419"/>
        </w:rPr>
      </w:pPr>
      <w:r w:rsidRPr="006C76EF">
        <w:rPr>
          <w:bCs/>
          <w:i/>
          <w:lang w:val="es-419"/>
        </w:rPr>
        <w:t>Transgénero (mujer a hombre</w:t>
      </w:r>
      <w:r w:rsidR="005538CD" w:rsidRPr="006C76EF">
        <w:rPr>
          <w:bCs/>
          <w:i/>
          <w:lang w:val="es-419"/>
        </w:rPr>
        <w:t>)</w:t>
      </w:r>
      <w:r w:rsidR="00D9177D" w:rsidRPr="006C76EF">
        <w:rPr>
          <w:bCs/>
          <w:i/>
          <w:lang w:val="es-419"/>
        </w:rPr>
        <w:t>—</w:t>
      </w:r>
      <w:r w:rsidR="009944E6" w:rsidRPr="006C76EF">
        <w:rPr>
          <w:bCs/>
          <w:lang w:val="es-419"/>
        </w:rPr>
        <w:t xml:space="preserve"> Transgénero es un término global para personas cuya identidad o expresión de género (masculina, femenina, otra) es diferente de su sexo (hombre, mujer) al nacer. La identidad de género se refiere a la comprensión interna del propio género de uno mismo, o </w:t>
      </w:r>
      <w:r w:rsidR="00103465" w:rsidRPr="006C76EF">
        <w:rPr>
          <w:bCs/>
          <w:lang w:val="es-419"/>
        </w:rPr>
        <w:t>d</w:t>
      </w:r>
      <w:r w:rsidR="009944E6" w:rsidRPr="006C76EF">
        <w:rPr>
          <w:bCs/>
          <w:lang w:val="es-419"/>
        </w:rPr>
        <w:t xml:space="preserve">el género </w:t>
      </w:r>
      <w:r w:rsidR="00103465" w:rsidRPr="006C76EF">
        <w:rPr>
          <w:bCs/>
          <w:lang w:val="es-419"/>
        </w:rPr>
        <w:t>con</w:t>
      </w:r>
      <w:r w:rsidR="009944E6" w:rsidRPr="006C76EF">
        <w:rPr>
          <w:bCs/>
          <w:lang w:val="es-419"/>
        </w:rPr>
        <w:t xml:space="preserve"> el que una persona se identifica. Las personas transgénero tienen una identidad de género que difiere del sexo que le fue asignado al nacer. </w:t>
      </w:r>
      <w:r w:rsidR="00FB1655" w:rsidRPr="006C76EF">
        <w:rPr>
          <w:bCs/>
          <w:lang w:val="es-419"/>
        </w:rPr>
        <w:t>Los hombres</w:t>
      </w:r>
      <w:r w:rsidR="009944E6" w:rsidRPr="006C76EF">
        <w:rPr>
          <w:bCs/>
          <w:lang w:val="es-419"/>
        </w:rPr>
        <w:t xml:space="preserve"> transgénero (también conocid</w:t>
      </w:r>
      <w:r w:rsidR="00FB1655" w:rsidRPr="006C76EF">
        <w:rPr>
          <w:bCs/>
          <w:lang w:val="es-419"/>
        </w:rPr>
        <w:t>o</w:t>
      </w:r>
      <w:r w:rsidR="009944E6" w:rsidRPr="006C76EF">
        <w:rPr>
          <w:bCs/>
          <w:lang w:val="es-419"/>
        </w:rPr>
        <w:t xml:space="preserve">s como </w:t>
      </w:r>
      <w:r w:rsidR="00FB1655" w:rsidRPr="006C76EF">
        <w:rPr>
          <w:bCs/>
          <w:lang w:val="es-419"/>
        </w:rPr>
        <w:t xml:space="preserve">hombres </w:t>
      </w:r>
      <w:r w:rsidR="009944E6" w:rsidRPr="006C76EF">
        <w:rPr>
          <w:bCs/>
          <w:lang w:val="es-419"/>
        </w:rPr>
        <w:t xml:space="preserve">trans, personas </w:t>
      </w:r>
      <w:proofErr w:type="gramStart"/>
      <w:r w:rsidR="009944E6" w:rsidRPr="006C76EF">
        <w:rPr>
          <w:bCs/>
          <w:lang w:val="es-419"/>
        </w:rPr>
        <w:t xml:space="preserve">trans </w:t>
      </w:r>
      <w:r w:rsidR="00FB1655" w:rsidRPr="006C76EF">
        <w:rPr>
          <w:bCs/>
          <w:lang w:val="es-419"/>
        </w:rPr>
        <w:t>masculinas</w:t>
      </w:r>
      <w:proofErr w:type="gramEnd"/>
      <w:r w:rsidR="009944E6" w:rsidRPr="006C76EF">
        <w:rPr>
          <w:bCs/>
          <w:lang w:val="es-419"/>
        </w:rPr>
        <w:t xml:space="preserve">, </w:t>
      </w:r>
      <w:r w:rsidR="00FB1655" w:rsidRPr="006C76EF">
        <w:rPr>
          <w:bCs/>
          <w:lang w:val="es-419"/>
        </w:rPr>
        <w:t>u</w:t>
      </w:r>
      <w:r w:rsidR="009944E6" w:rsidRPr="006C76EF">
        <w:rPr>
          <w:bCs/>
          <w:lang w:val="es-419"/>
        </w:rPr>
        <w:t xml:space="preserve"> </w:t>
      </w:r>
      <w:r w:rsidR="00FB1655" w:rsidRPr="006C76EF">
        <w:rPr>
          <w:bCs/>
          <w:lang w:val="es-419"/>
        </w:rPr>
        <w:t xml:space="preserve">hombres </w:t>
      </w:r>
      <w:r w:rsidR="009944E6" w:rsidRPr="006C76EF">
        <w:rPr>
          <w:bCs/>
          <w:lang w:val="es-419"/>
        </w:rPr>
        <w:t xml:space="preserve">de experiencia transgénero) son </w:t>
      </w:r>
      <w:r w:rsidR="004E4D9F" w:rsidRPr="006C76EF">
        <w:rPr>
          <w:bCs/>
          <w:lang w:val="es-419"/>
        </w:rPr>
        <w:t xml:space="preserve">hombres </w:t>
      </w:r>
      <w:r w:rsidR="009944E6" w:rsidRPr="006C76EF">
        <w:rPr>
          <w:bCs/>
          <w:lang w:val="es-419"/>
        </w:rPr>
        <w:t xml:space="preserve">a </w:t>
      </w:r>
      <w:r w:rsidR="004E4D9F" w:rsidRPr="006C76EF">
        <w:rPr>
          <w:bCs/>
          <w:lang w:val="es-419"/>
        </w:rPr>
        <w:t xml:space="preserve">los </w:t>
      </w:r>
      <w:r w:rsidR="009944E6" w:rsidRPr="006C76EF">
        <w:rPr>
          <w:bCs/>
          <w:lang w:val="es-419"/>
        </w:rPr>
        <w:t xml:space="preserve">que les asignaron el sexo </w:t>
      </w:r>
      <w:r w:rsidR="00483907" w:rsidRPr="006C76EF">
        <w:rPr>
          <w:bCs/>
          <w:lang w:val="es-419"/>
        </w:rPr>
        <w:t xml:space="preserve">femenino </w:t>
      </w:r>
      <w:r w:rsidR="009944E6" w:rsidRPr="006C76EF">
        <w:rPr>
          <w:bCs/>
          <w:lang w:val="es-419"/>
        </w:rPr>
        <w:t>al nacer (</w:t>
      </w:r>
      <w:r w:rsidR="00103465" w:rsidRPr="006C76EF">
        <w:rPr>
          <w:bCs/>
          <w:lang w:val="es-419"/>
        </w:rPr>
        <w:t xml:space="preserve">es decir, </w:t>
      </w:r>
      <w:r w:rsidR="009944E6" w:rsidRPr="006C76EF">
        <w:rPr>
          <w:bCs/>
          <w:lang w:val="es-419"/>
        </w:rPr>
        <w:t>nacid</w:t>
      </w:r>
      <w:r w:rsidR="00483907" w:rsidRPr="006C76EF">
        <w:rPr>
          <w:bCs/>
          <w:lang w:val="es-419"/>
        </w:rPr>
        <w:t>o</w:t>
      </w:r>
      <w:r w:rsidR="009944E6" w:rsidRPr="006C76EF">
        <w:rPr>
          <w:bCs/>
          <w:lang w:val="es-419"/>
        </w:rPr>
        <w:t xml:space="preserve">s con anatomía </w:t>
      </w:r>
      <w:r w:rsidR="00483907" w:rsidRPr="006C76EF">
        <w:rPr>
          <w:bCs/>
          <w:lang w:val="es-419"/>
        </w:rPr>
        <w:t>femenina</w:t>
      </w:r>
      <w:r w:rsidR="00103465" w:rsidRPr="006C76EF">
        <w:rPr>
          <w:bCs/>
          <w:lang w:val="es-419"/>
        </w:rPr>
        <w:t xml:space="preserve">; </w:t>
      </w:r>
      <w:r w:rsidR="009944E6" w:rsidRPr="006C76EF">
        <w:rPr>
          <w:bCs/>
          <w:lang w:val="es-419"/>
        </w:rPr>
        <w:t xml:space="preserve">Centers </w:t>
      </w:r>
      <w:proofErr w:type="spellStart"/>
      <w:r w:rsidR="009944E6" w:rsidRPr="006C76EF">
        <w:rPr>
          <w:bCs/>
          <w:lang w:val="es-419"/>
        </w:rPr>
        <w:t>for</w:t>
      </w:r>
      <w:proofErr w:type="spellEnd"/>
      <w:r w:rsidR="009944E6" w:rsidRPr="006C76EF">
        <w:rPr>
          <w:bCs/>
          <w:lang w:val="es-419"/>
        </w:rPr>
        <w:t xml:space="preserve"> </w:t>
      </w:r>
      <w:proofErr w:type="spellStart"/>
      <w:r w:rsidR="009944E6" w:rsidRPr="006C76EF">
        <w:rPr>
          <w:bCs/>
          <w:lang w:val="es-419"/>
        </w:rPr>
        <w:t>Disease</w:t>
      </w:r>
      <w:proofErr w:type="spellEnd"/>
      <w:r w:rsidR="009944E6" w:rsidRPr="006C76EF">
        <w:rPr>
          <w:bCs/>
          <w:lang w:val="es-419"/>
        </w:rPr>
        <w:t xml:space="preserve"> Control [CDC], 2021c, 2022b).</w:t>
      </w:r>
    </w:p>
    <w:p w14:paraId="24D15F8D" w14:textId="10F776B8" w:rsidR="00320AE5" w:rsidRPr="006C76EF" w:rsidRDefault="006A5A9A" w:rsidP="000731B9">
      <w:pPr>
        <w:pStyle w:val="ItemHeading-1stlinetowrap"/>
        <w:spacing w:after="240"/>
        <w:ind w:left="720"/>
        <w:rPr>
          <w:iCs/>
          <w:lang w:val="es-419"/>
        </w:rPr>
      </w:pPr>
      <w:r w:rsidRPr="006C76EF">
        <w:rPr>
          <w:b w:val="0"/>
          <w:bCs/>
          <w:iCs/>
          <w:lang w:val="es-419"/>
        </w:rPr>
        <w:t>Género no conforme</w:t>
      </w:r>
      <w:r w:rsidR="00D9177D" w:rsidRPr="006C76EF">
        <w:rPr>
          <w:b w:val="0"/>
          <w:bCs/>
          <w:iCs/>
          <w:lang w:val="es-419"/>
        </w:rPr>
        <w:t>—</w:t>
      </w:r>
      <w:r w:rsidR="00483907" w:rsidRPr="006C76EF">
        <w:rPr>
          <w:b w:val="0"/>
          <w:i w:val="0"/>
          <w:iCs/>
          <w:lang w:val="es-419"/>
        </w:rPr>
        <w:t xml:space="preserve">La identidad de género se refiere a la comprensión interna del propio género de uno mismo, o el género </w:t>
      </w:r>
      <w:r w:rsidR="000B2ABD" w:rsidRPr="006C76EF">
        <w:rPr>
          <w:b w:val="0"/>
          <w:i w:val="0"/>
          <w:iCs/>
          <w:lang w:val="es-419"/>
        </w:rPr>
        <w:t>con</w:t>
      </w:r>
      <w:r w:rsidR="00483907" w:rsidRPr="006C76EF">
        <w:rPr>
          <w:b w:val="0"/>
          <w:i w:val="0"/>
          <w:iCs/>
          <w:lang w:val="es-419"/>
        </w:rPr>
        <w:t xml:space="preserve"> el que una persona se identifica.</w:t>
      </w:r>
      <w:r w:rsidR="00CC77E5" w:rsidRPr="006C76EF">
        <w:rPr>
          <w:b w:val="0"/>
          <w:i w:val="0"/>
          <w:iCs/>
          <w:lang w:val="es-419"/>
        </w:rPr>
        <w:t xml:space="preserve"> Ciertas personas pueden identificarse fuera del binario de género</w:t>
      </w:r>
      <w:r w:rsidR="00272D9A" w:rsidRPr="006C76EF">
        <w:rPr>
          <w:b w:val="0"/>
          <w:i w:val="0"/>
          <w:iCs/>
          <w:lang w:val="es-419"/>
        </w:rPr>
        <w:t xml:space="preserve"> de hombre o mujer o </w:t>
      </w:r>
      <w:r w:rsidR="009D1534" w:rsidRPr="006C76EF">
        <w:rPr>
          <w:b w:val="0"/>
          <w:i w:val="0"/>
          <w:iCs/>
          <w:lang w:val="es-419"/>
        </w:rPr>
        <w:t xml:space="preserve">alternar entre diferentes identidades de género </w:t>
      </w:r>
      <w:r w:rsidR="008A6455" w:rsidRPr="006C76EF">
        <w:rPr>
          <w:b w:val="0"/>
          <w:i w:val="0"/>
          <w:iCs/>
          <w:lang w:val="es-419"/>
        </w:rPr>
        <w:t>y usar términos como “</w:t>
      </w:r>
      <w:r w:rsidR="00CF39C0" w:rsidRPr="006C76EF">
        <w:rPr>
          <w:b w:val="0"/>
          <w:i w:val="0"/>
          <w:iCs/>
          <w:lang w:val="es-419"/>
        </w:rPr>
        <w:t xml:space="preserve">género no binario”, “genderqueer”, </w:t>
      </w:r>
      <w:r w:rsidR="008226BD" w:rsidRPr="006C76EF">
        <w:rPr>
          <w:b w:val="0"/>
          <w:i w:val="0"/>
          <w:iCs/>
          <w:lang w:val="es-419"/>
        </w:rPr>
        <w:t xml:space="preserve">o </w:t>
      </w:r>
      <w:r w:rsidR="00CF39C0" w:rsidRPr="006C76EF">
        <w:rPr>
          <w:b w:val="0"/>
          <w:i w:val="0"/>
          <w:iCs/>
          <w:lang w:val="es-419"/>
        </w:rPr>
        <w:t>“</w:t>
      </w:r>
      <w:r w:rsidR="008226BD" w:rsidRPr="006C76EF">
        <w:rPr>
          <w:b w:val="0"/>
          <w:i w:val="0"/>
          <w:iCs/>
          <w:lang w:val="es-419"/>
        </w:rPr>
        <w:t>género fluido” para describirse. Las personas que usan términos como “</w:t>
      </w:r>
      <w:r w:rsidR="00CB0230" w:rsidRPr="006C76EF">
        <w:rPr>
          <w:b w:val="0"/>
          <w:i w:val="0"/>
          <w:iCs/>
          <w:lang w:val="es-419"/>
        </w:rPr>
        <w:t xml:space="preserve">agénero” o </w:t>
      </w:r>
      <w:r w:rsidR="00ED3AB6" w:rsidRPr="006C76EF">
        <w:rPr>
          <w:b w:val="0"/>
          <w:i w:val="0"/>
          <w:iCs/>
          <w:lang w:val="es-419"/>
        </w:rPr>
        <w:t>“género nulo” no se identifican co</w:t>
      </w:r>
      <w:r w:rsidR="003E7AC8" w:rsidRPr="006C76EF">
        <w:rPr>
          <w:b w:val="0"/>
          <w:i w:val="0"/>
          <w:iCs/>
          <w:lang w:val="es-419"/>
        </w:rPr>
        <w:t xml:space="preserve">n tener ningún género </w:t>
      </w:r>
      <w:r w:rsidR="003E7AC8" w:rsidRPr="006C76EF">
        <w:rPr>
          <w:b w:val="0"/>
          <w:bCs/>
          <w:i w:val="0"/>
          <w:lang w:val="es-419"/>
        </w:rPr>
        <w:t>(CDC, 2021c, 2022b).</w:t>
      </w:r>
      <w:r w:rsidR="003E7AC8" w:rsidRPr="006C76EF">
        <w:rPr>
          <w:b w:val="0"/>
          <w:i w:val="0"/>
          <w:iCs/>
          <w:lang w:val="es-419"/>
        </w:rPr>
        <w:t xml:space="preserve"> </w:t>
      </w:r>
    </w:p>
    <w:p w14:paraId="3AFA1532" w14:textId="6538B4F3" w:rsidR="00ED38F8" w:rsidRPr="006C76EF" w:rsidRDefault="00880EC8" w:rsidP="00ED38F8">
      <w:pPr>
        <w:pStyle w:val="BodyTextHanging15"/>
        <w:rPr>
          <w:lang w:val="es-419"/>
        </w:rPr>
      </w:pPr>
      <w:r w:rsidRPr="006C76EF">
        <w:rPr>
          <w:rFonts w:cs="Times New Roman"/>
          <w:b/>
          <w:i/>
          <w:lang w:val="es-419"/>
        </w:rPr>
        <w:t>Ítems de comprobación</w:t>
      </w:r>
      <w:r w:rsidR="00ED38F8" w:rsidRPr="006C76EF">
        <w:rPr>
          <w:lang w:val="es-419"/>
        </w:rPr>
        <w:tab/>
      </w:r>
      <w:r w:rsidR="00EB449C" w:rsidRPr="006C76EF">
        <w:rPr>
          <w:lang w:val="es-419"/>
        </w:rPr>
        <w:tab/>
      </w:r>
      <w:r w:rsidR="00762390" w:rsidRPr="006C76EF">
        <w:rPr>
          <w:rFonts w:cs="Times New Roman"/>
          <w:lang w:val="es-419"/>
        </w:rPr>
        <w:t>Ningún.</w:t>
      </w:r>
    </w:p>
    <w:p w14:paraId="6BFB6D3B" w14:textId="613570E9" w:rsidR="607A6FEE" w:rsidRPr="006C76EF" w:rsidRDefault="00880EC8" w:rsidP="006A7621">
      <w:pPr>
        <w:pStyle w:val="BodyTextHanging15"/>
        <w:ind w:left="0" w:firstLine="0"/>
        <w:rPr>
          <w:rFonts w:cs="Times New Roman"/>
          <w:lang w:val="es-419"/>
        </w:rPr>
      </w:pPr>
      <w:r w:rsidRPr="006C76EF">
        <w:rPr>
          <w:rFonts w:cs="Times New Roman"/>
          <w:b/>
          <w:i/>
          <w:lang w:val="es-419"/>
        </w:rPr>
        <w:t>Patrón de salto</w:t>
      </w:r>
      <w:r w:rsidR="00ED38F8" w:rsidRPr="006C76EF">
        <w:rPr>
          <w:lang w:val="es-419"/>
        </w:rPr>
        <w:tab/>
      </w:r>
      <w:r w:rsidR="00ED38F8" w:rsidRPr="006C76EF">
        <w:rPr>
          <w:lang w:val="es-419"/>
        </w:rPr>
        <w:tab/>
      </w:r>
      <w:r w:rsidR="006B26A4" w:rsidRPr="006C76EF">
        <w:rPr>
          <w:lang w:val="es-419"/>
        </w:rPr>
        <w:tab/>
      </w:r>
      <w:r w:rsidR="00762390" w:rsidRPr="006C76EF">
        <w:rPr>
          <w:rFonts w:cs="Times New Roman"/>
          <w:lang w:val="es-419"/>
        </w:rPr>
        <w:t>Ningún.</w:t>
      </w:r>
    </w:p>
    <w:p w14:paraId="11E666D5" w14:textId="28F4761D" w:rsidR="00993C82" w:rsidRPr="006C76EF" w:rsidRDefault="009646E0" w:rsidP="00C00C5E">
      <w:pPr>
        <w:pStyle w:val="BoxedQuestionnot-small-caps"/>
        <w:spacing w:after="0"/>
        <w:rPr>
          <w:lang w:val="es-419"/>
        </w:rPr>
      </w:pPr>
      <w:bookmarkStart w:id="116" w:name="_Toc125975265"/>
      <w:bookmarkStart w:id="117" w:name="_Toc111618034"/>
      <w:bookmarkStart w:id="118" w:name="_Toc121388787"/>
      <w:bookmarkStart w:id="119" w:name="_Toc121389327"/>
      <w:r w:rsidRPr="006C76EF">
        <w:rPr>
          <w:rStyle w:val="Heading2Char"/>
          <w:b/>
          <w:lang w:val="es-419"/>
        </w:rPr>
        <w:lastRenderedPageBreak/>
        <w:t>3</w:t>
      </w:r>
      <w:r w:rsidR="00ED7CA2" w:rsidRPr="006C76EF">
        <w:rPr>
          <w:rStyle w:val="Heading2Char"/>
          <w:b/>
          <w:lang w:val="es-419"/>
        </w:rPr>
        <w:t>.</w:t>
      </w:r>
      <w:bookmarkEnd w:id="116"/>
      <w:r w:rsidR="009E69CB" w:rsidRPr="006C76EF">
        <w:rPr>
          <w:lang w:val="es-419"/>
        </w:rPr>
        <w:tab/>
      </w:r>
      <w:bookmarkEnd w:id="117"/>
      <w:bookmarkEnd w:id="118"/>
      <w:bookmarkEnd w:id="119"/>
      <w:r w:rsidR="000B2ABD" w:rsidRPr="006C76EF">
        <w:rPr>
          <w:lang w:val="es-419"/>
        </w:rPr>
        <w:t>¿</w:t>
      </w:r>
      <w:r w:rsidR="006A5A9A" w:rsidRPr="006C76EF">
        <w:rPr>
          <w:lang w:val="es-419"/>
        </w:rPr>
        <w:t>Es usted de origen hispano, latino, o español?</w:t>
      </w:r>
    </w:p>
    <w:p w14:paraId="437673DB" w14:textId="52F4996B" w:rsidR="00883D56" w:rsidRPr="006C76EF" w:rsidRDefault="004D0082" w:rsidP="00ED7CA2">
      <w:pPr>
        <w:pStyle w:val="BoxedQuestionnot-small-caps"/>
        <w:rPr>
          <w:lang w:val="es-419"/>
        </w:rPr>
      </w:pPr>
      <w:r w:rsidRPr="006C76EF">
        <w:rPr>
          <w:rStyle w:val="Heading2Char"/>
          <w:lang w:val="es-419"/>
        </w:rPr>
        <w:tab/>
      </w:r>
      <w:bookmarkStart w:id="120" w:name="_Toc111618035"/>
      <w:bookmarkStart w:id="121" w:name="_Toc121388788"/>
      <w:bookmarkStart w:id="122" w:name="_Toc121389328"/>
      <w:bookmarkStart w:id="123" w:name="_Toc125975266"/>
      <w:r w:rsidR="00814C0B" w:rsidRPr="006C76EF">
        <w:rPr>
          <w:rStyle w:val="Heading2Char"/>
          <w:b/>
          <w:lang w:val="es-419"/>
        </w:rPr>
        <w:t>3</w:t>
      </w:r>
      <w:r w:rsidR="00814C0B" w:rsidRPr="006C76EF">
        <w:rPr>
          <w:rStyle w:val="Heading2Char"/>
          <w:b/>
          <w:smallCaps w:val="0"/>
          <w:lang w:val="es-419"/>
        </w:rPr>
        <w:t>a</w:t>
      </w:r>
      <w:r w:rsidR="00814C0B" w:rsidRPr="006C76EF">
        <w:rPr>
          <w:rStyle w:val="Heading2Char"/>
          <w:b/>
          <w:lang w:val="es-419"/>
        </w:rPr>
        <w:t>.</w:t>
      </w:r>
      <w:bookmarkEnd w:id="120"/>
      <w:bookmarkEnd w:id="121"/>
      <w:bookmarkEnd w:id="122"/>
      <w:bookmarkEnd w:id="123"/>
      <w:r w:rsidR="000C550F" w:rsidRPr="006C76EF">
        <w:rPr>
          <w:rStyle w:val="Heading2Char"/>
          <w:b/>
          <w:lang w:val="es-419"/>
        </w:rPr>
        <w:t xml:space="preserve"> </w:t>
      </w:r>
      <w:r w:rsidR="002E7372" w:rsidRPr="006C76EF">
        <w:rPr>
          <w:lang w:val="es-419"/>
        </w:rPr>
        <w:t>¿D</w:t>
      </w:r>
      <w:r w:rsidR="006A5A9A" w:rsidRPr="006C76EF">
        <w:rPr>
          <w:lang w:val="es-419"/>
        </w:rPr>
        <w:t>e qué grupo étnico considera usted que es? Puede indicar más de uno.</w:t>
      </w:r>
    </w:p>
    <w:p w14:paraId="124B65CE" w14:textId="5753E4F7" w:rsidR="0046265B" w:rsidRPr="006C76EF" w:rsidRDefault="002C6D8C" w:rsidP="0046265B">
      <w:pPr>
        <w:pStyle w:val="ItemHeading"/>
        <w:rPr>
          <w:lang w:val="es-419"/>
        </w:rPr>
      </w:pPr>
      <w:r w:rsidRPr="006C76EF">
        <w:rPr>
          <w:iCs/>
          <w:lang w:val="es-419"/>
        </w:rPr>
        <w:t>Respondida por</w:t>
      </w:r>
      <w:r w:rsidR="003A7FBF" w:rsidRPr="006C76EF">
        <w:rPr>
          <w:lang w:val="es-419"/>
        </w:rPr>
        <w:tab/>
      </w:r>
      <w:r w:rsidR="00FE6C42" w:rsidRPr="006C76EF">
        <w:rPr>
          <w:lang w:val="es-419"/>
        </w:rPr>
        <w:tab/>
      </w:r>
      <w:r w:rsidR="00A303F4" w:rsidRPr="006C76EF">
        <w:rPr>
          <w:lang w:val="es-419"/>
        </w:rPr>
        <w:tab/>
      </w:r>
      <w:r w:rsidR="0005522A" w:rsidRPr="006C76EF">
        <w:rPr>
          <w:b w:val="0"/>
          <w:i w:val="0"/>
          <w:lang w:val="es-419"/>
        </w:rPr>
        <w:t>Cliente</w:t>
      </w:r>
      <w:r w:rsidR="00D316AC" w:rsidRPr="006C76EF">
        <w:rPr>
          <w:b w:val="0"/>
          <w:i w:val="0"/>
          <w:lang w:val="es-419"/>
        </w:rPr>
        <w:t>.</w:t>
      </w:r>
    </w:p>
    <w:p w14:paraId="4F03A669" w14:textId="53A39A4E" w:rsidR="00993C82" w:rsidRPr="006C76EF" w:rsidRDefault="00F70F53" w:rsidP="006A1457">
      <w:pPr>
        <w:pStyle w:val="ItemHeading"/>
        <w:rPr>
          <w:lang w:val="es-419"/>
        </w:rPr>
      </w:pPr>
      <w:r w:rsidRPr="006C76EF">
        <w:rPr>
          <w:lang w:val="es-419"/>
        </w:rPr>
        <w:t>Propósito/Puntos clave</w:t>
      </w:r>
    </w:p>
    <w:p w14:paraId="5A13EA5A" w14:textId="7343D290" w:rsidR="00993C82" w:rsidRPr="006C76EF" w:rsidRDefault="003E20D8" w:rsidP="00652C6C">
      <w:pPr>
        <w:pStyle w:val="BodyText"/>
        <w:rPr>
          <w:rFonts w:cs="Times New Roman"/>
          <w:lang w:val="es-419"/>
        </w:rPr>
      </w:pPr>
      <w:r w:rsidRPr="006C76EF">
        <w:rPr>
          <w:rFonts w:cs="Times New Roman"/>
          <w:lang w:val="es-419"/>
        </w:rPr>
        <w:t xml:space="preserve">El propósito de la pregunta es determinar si el </w:t>
      </w:r>
      <w:r w:rsidR="00641AF8" w:rsidRPr="006C76EF">
        <w:rPr>
          <w:rFonts w:cs="Times New Roman"/>
          <w:lang w:val="es-419"/>
        </w:rPr>
        <w:t>cliente</w:t>
      </w:r>
      <w:r w:rsidRPr="006C76EF">
        <w:rPr>
          <w:rFonts w:cs="Times New Roman"/>
          <w:lang w:val="es-419"/>
        </w:rPr>
        <w:t xml:space="preserve"> es de origen hispano, latino, o español</w:t>
      </w:r>
      <w:r w:rsidR="000B2ABD" w:rsidRPr="006C76EF">
        <w:rPr>
          <w:rFonts w:cs="Times New Roman"/>
          <w:lang w:val="es-419"/>
        </w:rPr>
        <w:t>,</w:t>
      </w:r>
      <w:r w:rsidRPr="006C76EF">
        <w:rPr>
          <w:rFonts w:cs="Times New Roman"/>
          <w:lang w:val="es-419"/>
        </w:rPr>
        <w:t xml:space="preserve"> y, si es de origen hispano, latino, o español, a qué grupo étnico </w:t>
      </w:r>
      <w:r w:rsidR="00641AF8" w:rsidRPr="006C76EF">
        <w:rPr>
          <w:rFonts w:cs="Times New Roman"/>
          <w:lang w:val="es-419"/>
        </w:rPr>
        <w:t xml:space="preserve">el cliente </w:t>
      </w:r>
      <w:r w:rsidRPr="006C76EF">
        <w:rPr>
          <w:rFonts w:cs="Times New Roman"/>
          <w:lang w:val="es-419"/>
        </w:rPr>
        <w:t xml:space="preserve">considera que pertenece. </w:t>
      </w:r>
    </w:p>
    <w:p w14:paraId="5EE5AE16" w14:textId="2235B2A0" w:rsidR="00E72BF2" w:rsidRPr="006C76EF" w:rsidRDefault="00641AF8" w:rsidP="00652C6C">
      <w:pPr>
        <w:pStyle w:val="BodyText"/>
        <w:rPr>
          <w:rFonts w:cs="Times New Roman"/>
          <w:lang w:val="es-419"/>
        </w:rPr>
      </w:pPr>
      <w:r w:rsidRPr="006C76EF">
        <w:rPr>
          <w:rFonts w:cs="Times New Roman"/>
          <w:b/>
          <w:bCs/>
          <w:i/>
          <w:iCs/>
          <w:lang w:val="es-419"/>
        </w:rPr>
        <w:t>Tenga en cuenta que esta pregunta tiene dos partes.</w:t>
      </w:r>
      <w:r w:rsidRPr="006C76EF">
        <w:rPr>
          <w:rFonts w:cs="Times New Roman"/>
          <w:lang w:val="es-419"/>
        </w:rPr>
        <w:t xml:space="preserve"> Lea</w:t>
      </w:r>
      <w:r w:rsidR="00BB2A50" w:rsidRPr="006C76EF">
        <w:rPr>
          <w:rFonts w:cs="Times New Roman"/>
          <w:lang w:val="es-419"/>
        </w:rPr>
        <w:t xml:space="preserve"> la primera pregunta de manera abierta y anote la respuesta del cliente. Si la respuesta es “Sí”, lea la pregunta de seguimiento (3a) con las opciones de respuesta disponibles sobre </w:t>
      </w:r>
      <w:r w:rsidR="00C47CF5" w:rsidRPr="006C76EF">
        <w:rPr>
          <w:rFonts w:cs="Times New Roman"/>
          <w:lang w:val="es-419"/>
        </w:rPr>
        <w:t>grupo étnico. Si el cliente responde que no es de origen hispano, latino, o español, marque “No” y continúe a la pregunta 4.</w:t>
      </w:r>
    </w:p>
    <w:p w14:paraId="73B830C1" w14:textId="17B9155B" w:rsidR="00993C82" w:rsidRPr="006C76EF" w:rsidRDefault="00F70F53" w:rsidP="00652C6C">
      <w:pPr>
        <w:pStyle w:val="BodyTextHanging15"/>
        <w:rPr>
          <w:rFonts w:cs="Times New Roman"/>
          <w:lang w:val="es-419"/>
        </w:rPr>
      </w:pPr>
      <w:r w:rsidRPr="006C76EF">
        <w:rPr>
          <w:rFonts w:cs="Times New Roman"/>
          <w:b/>
          <w:i/>
          <w:lang w:val="es-419"/>
        </w:rPr>
        <w:t>Sondas adicionales</w:t>
      </w:r>
      <w:r w:rsidR="0052360E" w:rsidRPr="006C76EF">
        <w:rPr>
          <w:rFonts w:cs="Times New Roman"/>
          <w:lang w:val="es-419"/>
        </w:rPr>
        <w:tab/>
      </w:r>
      <w:r w:rsidR="002D45C0" w:rsidRPr="006C76EF">
        <w:rPr>
          <w:rFonts w:cs="Times New Roman"/>
          <w:lang w:val="es-419"/>
        </w:rPr>
        <w:tab/>
      </w:r>
      <w:r w:rsidR="00762390" w:rsidRPr="006C76EF">
        <w:rPr>
          <w:rFonts w:cs="Times New Roman"/>
          <w:lang w:val="es-419"/>
        </w:rPr>
        <w:t>Ninguna.</w:t>
      </w:r>
    </w:p>
    <w:p w14:paraId="7C3355CB" w14:textId="1AB4CC8B" w:rsidR="00504F7A" w:rsidRPr="006C76EF" w:rsidRDefault="00880EC8" w:rsidP="00F737D7">
      <w:pPr>
        <w:pStyle w:val="ItemHeading"/>
        <w:rPr>
          <w:lang w:val="es-419"/>
        </w:rPr>
      </w:pPr>
      <w:r w:rsidRPr="006C76EF">
        <w:rPr>
          <w:lang w:val="es-419"/>
        </w:rPr>
        <w:t>Temas</w:t>
      </w:r>
      <w:r w:rsidRPr="006C76EF">
        <w:rPr>
          <w:b w:val="0"/>
          <w:i w:val="0"/>
          <w:lang w:val="es-419"/>
        </w:rPr>
        <w:t>/</w:t>
      </w:r>
      <w:r w:rsidRPr="006C76EF">
        <w:rPr>
          <w:bCs/>
          <w:iCs/>
          <w:lang w:val="es-419"/>
        </w:rPr>
        <w:t>definiciones</w:t>
      </w:r>
      <w:r w:rsidRPr="006C76EF">
        <w:rPr>
          <w:lang w:val="es-419"/>
        </w:rPr>
        <w:t xml:space="preserve"> de codificación</w:t>
      </w:r>
    </w:p>
    <w:p w14:paraId="3C74313F" w14:textId="37899663" w:rsidR="00526D23" w:rsidRPr="006C76EF" w:rsidRDefault="00E811F9" w:rsidP="002D45C0">
      <w:pPr>
        <w:pStyle w:val="BodyText"/>
        <w:rPr>
          <w:rFonts w:cs="Times New Roman"/>
          <w:lang w:val="es-419"/>
        </w:rPr>
      </w:pPr>
      <w:r w:rsidRPr="006C76EF">
        <w:rPr>
          <w:rFonts w:cs="Times New Roman"/>
          <w:lang w:val="es-419"/>
        </w:rPr>
        <w:t>Si el cliente responde que es de origen hispano, latino, o español, marque “Sí” y luego pregunt</w:t>
      </w:r>
      <w:r w:rsidR="00A21F8B" w:rsidRPr="006C76EF">
        <w:rPr>
          <w:rFonts w:cs="Times New Roman"/>
          <w:lang w:val="es-419"/>
        </w:rPr>
        <w:t>e</w:t>
      </w:r>
      <w:r w:rsidRPr="006C76EF">
        <w:rPr>
          <w:rFonts w:cs="Times New Roman"/>
          <w:lang w:val="es-419"/>
        </w:rPr>
        <w:t xml:space="preserve"> a qué grupo(s) étnico(s) el cliente considera que pertenece. Lea todas </w:t>
      </w:r>
      <w:r w:rsidR="0051315F" w:rsidRPr="006C76EF">
        <w:rPr>
          <w:rFonts w:cs="Times New Roman"/>
          <w:lang w:val="es-419"/>
        </w:rPr>
        <w:t xml:space="preserve">las opciones de respuesta disponibles sobre grupo étnico. </w:t>
      </w:r>
      <w:r w:rsidRPr="006C76EF">
        <w:rPr>
          <w:rFonts w:cs="Times New Roman"/>
          <w:lang w:val="es-419"/>
        </w:rPr>
        <w:t xml:space="preserve">Se permiten selecciones múltiples. Si el </w:t>
      </w:r>
      <w:r w:rsidR="0051315F" w:rsidRPr="006C76EF">
        <w:rPr>
          <w:rFonts w:cs="Times New Roman"/>
          <w:lang w:val="es-419"/>
        </w:rPr>
        <w:t xml:space="preserve">cliente </w:t>
      </w:r>
      <w:r w:rsidRPr="006C76EF">
        <w:rPr>
          <w:rFonts w:cs="Times New Roman"/>
          <w:lang w:val="es-419"/>
        </w:rPr>
        <w:t xml:space="preserve">identifica un grupo que no </w:t>
      </w:r>
      <w:r w:rsidR="00A21F8B" w:rsidRPr="006C76EF">
        <w:rPr>
          <w:rFonts w:cs="Times New Roman"/>
          <w:lang w:val="es-419"/>
        </w:rPr>
        <w:t xml:space="preserve">figura </w:t>
      </w:r>
      <w:r w:rsidRPr="006C76EF">
        <w:rPr>
          <w:rFonts w:cs="Times New Roman"/>
          <w:lang w:val="es-419"/>
        </w:rPr>
        <w:t xml:space="preserve">en la lista, seleccione </w:t>
      </w:r>
      <w:r w:rsidR="0051315F" w:rsidRPr="006C76EF">
        <w:rPr>
          <w:rFonts w:cs="Times New Roman"/>
          <w:lang w:val="es-419"/>
        </w:rPr>
        <w:t>“Otr</w:t>
      </w:r>
      <w:r w:rsidR="009D5880" w:rsidRPr="006C76EF">
        <w:rPr>
          <w:rFonts w:cs="Times New Roman"/>
          <w:lang w:val="es-419"/>
        </w:rPr>
        <w:t xml:space="preserve">o” </w:t>
      </w:r>
      <w:r w:rsidRPr="006C76EF">
        <w:rPr>
          <w:rFonts w:cs="Times New Roman"/>
          <w:lang w:val="es-419"/>
        </w:rPr>
        <w:t>y anote su respuesta en el blanco proporcionado.</w:t>
      </w:r>
    </w:p>
    <w:p w14:paraId="2434F756" w14:textId="426372C6" w:rsidR="005C4641" w:rsidRPr="006C76EF" w:rsidRDefault="009D5880" w:rsidP="002D45C0">
      <w:pPr>
        <w:pStyle w:val="BodyText"/>
        <w:rPr>
          <w:rFonts w:cs="Times New Roman"/>
          <w:lang w:val="es-419"/>
        </w:rPr>
      </w:pPr>
      <w:r w:rsidRPr="006C76EF">
        <w:rPr>
          <w:rFonts w:cs="Times New Roman"/>
          <w:lang w:val="es-419"/>
        </w:rPr>
        <w:t xml:space="preserve">El cliente puede indicar “Sí” sobre </w:t>
      </w:r>
      <w:r w:rsidR="0042679B" w:rsidRPr="006C76EF">
        <w:rPr>
          <w:rFonts w:cs="Times New Roman"/>
          <w:lang w:val="es-419"/>
        </w:rPr>
        <w:t xml:space="preserve">tantos grupos étnicos que </w:t>
      </w:r>
      <w:r w:rsidR="007E2440">
        <w:rPr>
          <w:rFonts w:cs="Times New Roman"/>
          <w:lang w:val="es-419"/>
        </w:rPr>
        <w:t>desee</w:t>
      </w:r>
      <w:r w:rsidR="005A2990" w:rsidRPr="006C76EF">
        <w:rPr>
          <w:rFonts w:cs="Times New Roman"/>
          <w:lang w:val="es-419"/>
        </w:rPr>
        <w:t>.</w:t>
      </w:r>
    </w:p>
    <w:p w14:paraId="701EE6F8" w14:textId="0DB16464" w:rsidR="002D45C0" w:rsidRPr="006C76EF" w:rsidRDefault="0042679B" w:rsidP="00404AA8">
      <w:pPr>
        <w:pStyle w:val="BodyText"/>
        <w:rPr>
          <w:rFonts w:cs="Times New Roman"/>
          <w:lang w:val="es-419"/>
        </w:rPr>
      </w:pPr>
      <w:r w:rsidRPr="006C76EF">
        <w:rPr>
          <w:rFonts w:cs="Times New Roman"/>
          <w:lang w:val="es-419"/>
        </w:rPr>
        <w:t>Si el cliente se niega a responder si es de origen hispano, latino, o español, marque SE NEGÓ A CONTESTAR y continúe a la pregunta 4.</w:t>
      </w:r>
    </w:p>
    <w:p w14:paraId="2723EF6A" w14:textId="3BE923EA" w:rsidR="00993C82" w:rsidRPr="006C76EF" w:rsidRDefault="00880EC8" w:rsidP="00986DB0">
      <w:pPr>
        <w:pStyle w:val="BodyTextHanging15"/>
        <w:rPr>
          <w:rFonts w:cs="Times New Roman"/>
          <w:lang w:val="es-419"/>
        </w:rPr>
      </w:pPr>
      <w:r w:rsidRPr="006C76EF">
        <w:rPr>
          <w:rFonts w:cs="Times New Roman"/>
          <w:b/>
          <w:i/>
          <w:lang w:val="es-419"/>
        </w:rPr>
        <w:t>Ítems de comprobación</w:t>
      </w:r>
      <w:r w:rsidR="00993C82" w:rsidRPr="006C76EF">
        <w:rPr>
          <w:rFonts w:cs="Times New Roman"/>
          <w:lang w:val="es-419"/>
        </w:rPr>
        <w:tab/>
      </w:r>
      <w:r w:rsidR="00E33C11" w:rsidRPr="006C76EF">
        <w:rPr>
          <w:rFonts w:cs="Times New Roman"/>
          <w:lang w:val="es-419"/>
        </w:rPr>
        <w:tab/>
      </w:r>
      <w:r w:rsidR="00762390" w:rsidRPr="006C76EF">
        <w:rPr>
          <w:rFonts w:cs="Times New Roman"/>
          <w:lang w:val="es-419"/>
        </w:rPr>
        <w:t>Ningún.</w:t>
      </w:r>
    </w:p>
    <w:p w14:paraId="28A47C9E" w14:textId="50F27FC7" w:rsidR="00993C82" w:rsidRPr="006C76EF" w:rsidRDefault="00880EC8" w:rsidP="00F737D7">
      <w:pPr>
        <w:pStyle w:val="ItemHeading"/>
        <w:rPr>
          <w:lang w:val="es-419"/>
        </w:rPr>
      </w:pPr>
      <w:r w:rsidRPr="006C76EF">
        <w:rPr>
          <w:lang w:val="es-419"/>
        </w:rPr>
        <w:t>Patrón de salto</w:t>
      </w:r>
    </w:p>
    <w:p w14:paraId="494D7B56" w14:textId="5DEA2478" w:rsidR="00993C82" w:rsidRPr="006C76EF" w:rsidRDefault="009C62CD" w:rsidP="00986DB0">
      <w:pPr>
        <w:pStyle w:val="BodyText"/>
        <w:rPr>
          <w:rFonts w:cs="Times New Roman"/>
          <w:lang w:val="es-419"/>
        </w:rPr>
      </w:pPr>
      <w:r w:rsidRPr="006C76EF">
        <w:rPr>
          <w:rFonts w:cs="Times New Roman"/>
          <w:lang w:val="es-419"/>
        </w:rPr>
        <w:t>Si la respuesta a la pregunta 3 es “No” o SE NEGÓ A CONTESTAR, pase a la pregunta 4.</w:t>
      </w:r>
    </w:p>
    <w:p w14:paraId="3C816616" w14:textId="433B160D" w:rsidR="00993C82" w:rsidRPr="006C76EF" w:rsidRDefault="009646E0" w:rsidP="00ED7CA2">
      <w:pPr>
        <w:pStyle w:val="BoxedQuestionnot-small-caps"/>
        <w:rPr>
          <w:lang w:val="es-419"/>
        </w:rPr>
      </w:pPr>
      <w:bookmarkStart w:id="124" w:name="_Toc125975267"/>
      <w:bookmarkStart w:id="125" w:name="_Toc111618036"/>
      <w:bookmarkStart w:id="126" w:name="_Toc121388789"/>
      <w:bookmarkStart w:id="127" w:name="_Toc121389329"/>
      <w:r w:rsidRPr="006C76EF">
        <w:rPr>
          <w:rStyle w:val="Heading2Char"/>
          <w:b/>
          <w:lang w:val="es-419"/>
        </w:rPr>
        <w:t>4</w:t>
      </w:r>
      <w:r w:rsidR="00ED7CA2" w:rsidRPr="006C76EF">
        <w:rPr>
          <w:rStyle w:val="Heading2Char"/>
          <w:b/>
          <w:lang w:val="es-419"/>
        </w:rPr>
        <w:t>.</w:t>
      </w:r>
      <w:bookmarkEnd w:id="124"/>
      <w:r w:rsidR="00993C82" w:rsidRPr="006C76EF">
        <w:rPr>
          <w:lang w:val="es-419"/>
        </w:rPr>
        <w:tab/>
      </w:r>
      <w:bookmarkEnd w:id="125"/>
      <w:bookmarkEnd w:id="126"/>
      <w:bookmarkEnd w:id="127"/>
      <w:r w:rsidR="00A21F8B" w:rsidRPr="006C76EF">
        <w:rPr>
          <w:lang w:val="es-419"/>
        </w:rPr>
        <w:t>¿C</w:t>
      </w:r>
      <w:r w:rsidR="006A5A9A" w:rsidRPr="006C76EF">
        <w:rPr>
          <w:lang w:val="es-419"/>
        </w:rPr>
        <w:t>uál es su raza? Puede indicar más de una.</w:t>
      </w:r>
    </w:p>
    <w:p w14:paraId="4D1DE714" w14:textId="3DAE7152" w:rsidR="00A65F62" w:rsidRPr="006C76EF" w:rsidRDefault="002C6D8C" w:rsidP="00A65F62">
      <w:pPr>
        <w:pStyle w:val="ItemHeading"/>
        <w:rPr>
          <w:lang w:val="es-419"/>
        </w:rPr>
      </w:pPr>
      <w:r w:rsidRPr="006C76EF">
        <w:rPr>
          <w:iCs/>
          <w:lang w:val="es-419"/>
        </w:rPr>
        <w:t>Respondida por</w:t>
      </w:r>
      <w:r w:rsidR="00A65F62" w:rsidRPr="006C76EF">
        <w:rPr>
          <w:lang w:val="es-419"/>
        </w:rPr>
        <w:tab/>
      </w:r>
      <w:r w:rsidR="00A128D2" w:rsidRPr="006C76EF">
        <w:rPr>
          <w:lang w:val="es-419"/>
        </w:rPr>
        <w:tab/>
      </w:r>
      <w:r w:rsidR="00A128D2" w:rsidRPr="006C76EF">
        <w:rPr>
          <w:lang w:val="es-419"/>
        </w:rPr>
        <w:tab/>
      </w:r>
      <w:r w:rsidR="0005522A" w:rsidRPr="006C76EF">
        <w:rPr>
          <w:b w:val="0"/>
          <w:i w:val="0"/>
          <w:lang w:val="es-419"/>
        </w:rPr>
        <w:t>Cliente</w:t>
      </w:r>
      <w:r w:rsidR="00D316AC" w:rsidRPr="006C76EF">
        <w:rPr>
          <w:b w:val="0"/>
          <w:i w:val="0"/>
          <w:lang w:val="es-419"/>
        </w:rPr>
        <w:t>.</w:t>
      </w:r>
    </w:p>
    <w:p w14:paraId="4B363DA5" w14:textId="11C4FB5B" w:rsidR="00993C82" w:rsidRPr="006C76EF" w:rsidRDefault="00F70F53" w:rsidP="00F737D7">
      <w:pPr>
        <w:pStyle w:val="ItemHeading"/>
        <w:rPr>
          <w:lang w:val="es-419"/>
        </w:rPr>
      </w:pPr>
      <w:r w:rsidRPr="006C76EF">
        <w:rPr>
          <w:lang w:val="es-419"/>
        </w:rPr>
        <w:t>Propósito/Puntos clave</w:t>
      </w:r>
    </w:p>
    <w:p w14:paraId="7AE7D31B" w14:textId="5A396FD4" w:rsidR="00504F7A" w:rsidRPr="006C76EF" w:rsidRDefault="00991C65" w:rsidP="003F17AF">
      <w:pPr>
        <w:pStyle w:val="BodyText"/>
        <w:rPr>
          <w:rFonts w:cs="Times New Roman"/>
          <w:lang w:val="es-419"/>
        </w:rPr>
      </w:pPr>
      <w:r w:rsidRPr="006C76EF">
        <w:rPr>
          <w:rFonts w:cs="Times New Roman"/>
          <w:lang w:val="es-419"/>
        </w:rPr>
        <w:t xml:space="preserve">El propósito de la pregunta es determinar de qué raza el cliente considera ser. Anote la respuesta </w:t>
      </w:r>
      <w:r w:rsidR="002973E8" w:rsidRPr="006C76EF">
        <w:rPr>
          <w:rFonts w:cs="Times New Roman"/>
          <w:lang w:val="es-419"/>
        </w:rPr>
        <w:t xml:space="preserve">dada </w:t>
      </w:r>
      <w:r w:rsidRPr="006C76EF">
        <w:rPr>
          <w:rFonts w:cs="Times New Roman"/>
          <w:lang w:val="es-419"/>
        </w:rPr>
        <w:t xml:space="preserve">por el </w:t>
      </w:r>
      <w:r w:rsidR="002973E8" w:rsidRPr="006C76EF">
        <w:rPr>
          <w:rFonts w:cs="Times New Roman"/>
          <w:lang w:val="es-419"/>
        </w:rPr>
        <w:t>cliente</w:t>
      </w:r>
      <w:r w:rsidRPr="006C76EF">
        <w:rPr>
          <w:rFonts w:cs="Times New Roman"/>
          <w:lang w:val="es-419"/>
        </w:rPr>
        <w:t>, no la opinión del entrevistador.</w:t>
      </w:r>
      <w:r w:rsidR="00D434E9" w:rsidRPr="006C76EF">
        <w:rPr>
          <w:rFonts w:cs="Times New Roman"/>
          <w:lang w:val="es-419"/>
        </w:rPr>
        <w:t xml:space="preserve"> Marque todas las </w:t>
      </w:r>
      <w:r w:rsidR="002973E8" w:rsidRPr="006C76EF">
        <w:rPr>
          <w:rFonts w:cs="Times New Roman"/>
          <w:lang w:val="es-419"/>
        </w:rPr>
        <w:t xml:space="preserve">opciones </w:t>
      </w:r>
      <w:r w:rsidR="00D434E9" w:rsidRPr="006C76EF">
        <w:rPr>
          <w:rFonts w:cs="Times New Roman"/>
          <w:lang w:val="es-419"/>
        </w:rPr>
        <w:t>que correspondan.</w:t>
      </w:r>
    </w:p>
    <w:p w14:paraId="2656639A" w14:textId="2C9EF8E2" w:rsidR="00FC1BFD" w:rsidRPr="006C76EF" w:rsidRDefault="00C62D22" w:rsidP="000A6AE8">
      <w:pPr>
        <w:pStyle w:val="BodyText"/>
        <w:rPr>
          <w:rFonts w:cs="Times New Roman"/>
          <w:lang w:val="es-419"/>
        </w:rPr>
      </w:pPr>
      <w:r w:rsidRPr="006C76EF">
        <w:rPr>
          <w:rFonts w:cs="Times New Roman"/>
          <w:lang w:val="es-419"/>
        </w:rPr>
        <w:t xml:space="preserve">Lea las opciones de respuesta disponibles sobre raza. Se permiten selecciones múltiples. Haga esta pregunta a todos los clientes, incluso a aquellos que se identificaron como personas de </w:t>
      </w:r>
      <w:r w:rsidRPr="006C76EF">
        <w:rPr>
          <w:rFonts w:cs="Times New Roman"/>
          <w:lang w:val="es-419"/>
        </w:rPr>
        <w:lastRenderedPageBreak/>
        <w:t xml:space="preserve">origen hispano, latino, o español. Si el cliente identifica una raza que no </w:t>
      </w:r>
      <w:r w:rsidR="00A21F8B" w:rsidRPr="006C76EF">
        <w:rPr>
          <w:rFonts w:cs="Times New Roman"/>
          <w:lang w:val="es-419"/>
        </w:rPr>
        <w:t xml:space="preserve">figura </w:t>
      </w:r>
      <w:r w:rsidRPr="006C76EF">
        <w:rPr>
          <w:rFonts w:cs="Times New Roman"/>
          <w:lang w:val="es-419"/>
        </w:rPr>
        <w:t xml:space="preserve">en la lista, seleccione </w:t>
      </w:r>
      <w:r w:rsidR="003A6468" w:rsidRPr="006C76EF">
        <w:rPr>
          <w:rFonts w:cs="Times New Roman"/>
          <w:lang w:val="es-419"/>
        </w:rPr>
        <w:t xml:space="preserve">“Otra” </w:t>
      </w:r>
      <w:r w:rsidRPr="006C76EF">
        <w:rPr>
          <w:rFonts w:cs="Times New Roman"/>
          <w:lang w:val="es-419"/>
        </w:rPr>
        <w:t>y anote su respuesta en el blanco proporcionado.</w:t>
      </w:r>
    </w:p>
    <w:p w14:paraId="0B56B154" w14:textId="3CE76354" w:rsidR="00993C82" w:rsidRPr="006C76EF" w:rsidRDefault="00F70F53" w:rsidP="0055185F">
      <w:pPr>
        <w:pStyle w:val="BodyText"/>
        <w:rPr>
          <w:lang w:val="es-419"/>
        </w:rPr>
      </w:pPr>
      <w:r w:rsidRPr="006C76EF">
        <w:rPr>
          <w:rFonts w:cs="Times New Roman"/>
          <w:b/>
          <w:i/>
          <w:lang w:val="es-419"/>
        </w:rPr>
        <w:t>Sondas adicionales</w:t>
      </w:r>
      <w:r w:rsidR="0052360E" w:rsidRPr="006C76EF">
        <w:rPr>
          <w:rFonts w:cs="Times New Roman"/>
          <w:lang w:val="es-419"/>
        </w:rPr>
        <w:tab/>
      </w:r>
      <w:r w:rsidR="00B87E41" w:rsidRPr="006C76EF">
        <w:rPr>
          <w:rFonts w:cs="Times New Roman"/>
          <w:lang w:val="es-419"/>
        </w:rPr>
        <w:tab/>
      </w:r>
      <w:r w:rsidR="00762390" w:rsidRPr="006C76EF">
        <w:rPr>
          <w:rFonts w:cs="Times New Roman"/>
          <w:lang w:val="es-419"/>
        </w:rPr>
        <w:t>Ninguna.</w:t>
      </w:r>
    </w:p>
    <w:p w14:paraId="17DD87EF" w14:textId="3667E8C5" w:rsidR="00993C82" w:rsidRPr="006C76EF" w:rsidRDefault="00880EC8" w:rsidP="00F737D7">
      <w:pPr>
        <w:pStyle w:val="ItemHeading"/>
        <w:rPr>
          <w:lang w:val="es-419"/>
        </w:rPr>
      </w:pPr>
      <w:r w:rsidRPr="006C76EF">
        <w:rPr>
          <w:lang w:val="es-419"/>
        </w:rPr>
        <w:t>Temas</w:t>
      </w:r>
      <w:r w:rsidRPr="006C76EF">
        <w:rPr>
          <w:b w:val="0"/>
          <w:i w:val="0"/>
          <w:lang w:val="es-419"/>
        </w:rPr>
        <w:t>/</w:t>
      </w:r>
      <w:r w:rsidRPr="006C76EF">
        <w:rPr>
          <w:bCs/>
          <w:iCs/>
          <w:lang w:val="es-419"/>
        </w:rPr>
        <w:t>definiciones</w:t>
      </w:r>
      <w:r w:rsidRPr="006C76EF">
        <w:rPr>
          <w:lang w:val="es-419"/>
        </w:rPr>
        <w:t xml:space="preserve"> de codificación</w:t>
      </w:r>
    </w:p>
    <w:p w14:paraId="33827C48" w14:textId="32BBD571" w:rsidR="00993C82" w:rsidRPr="006C76EF" w:rsidRDefault="003A6468" w:rsidP="0055185F">
      <w:pPr>
        <w:pStyle w:val="BodyText"/>
        <w:rPr>
          <w:rFonts w:cs="Times New Roman"/>
          <w:lang w:val="es-419"/>
        </w:rPr>
      </w:pPr>
      <w:r w:rsidRPr="006C76EF">
        <w:rPr>
          <w:rFonts w:cs="Times New Roman"/>
          <w:lang w:val="es-419"/>
        </w:rPr>
        <w:t>El cliente puede elegir más de una categoría de respuesta.</w:t>
      </w:r>
    </w:p>
    <w:p w14:paraId="2FE6A5CE" w14:textId="2E7C4B12" w:rsidR="00993C82" w:rsidRPr="006C76EF" w:rsidRDefault="003A6468" w:rsidP="0055185F">
      <w:pPr>
        <w:pStyle w:val="BodyText"/>
        <w:rPr>
          <w:rFonts w:cs="Times New Roman"/>
          <w:lang w:val="es-419"/>
        </w:rPr>
      </w:pPr>
      <w:r w:rsidRPr="006C76EF">
        <w:rPr>
          <w:rFonts w:cs="Times New Roman"/>
          <w:lang w:val="es-419"/>
        </w:rPr>
        <w:t xml:space="preserve">El cliente puede elegir ninguna (cero) raza. Si </w:t>
      </w:r>
      <w:r w:rsidR="008A0464" w:rsidRPr="006C76EF">
        <w:rPr>
          <w:rFonts w:cs="Times New Roman"/>
          <w:lang w:val="es-419"/>
        </w:rPr>
        <w:t xml:space="preserve">la raza del cliente no </w:t>
      </w:r>
      <w:r w:rsidR="00123306" w:rsidRPr="006C76EF">
        <w:rPr>
          <w:rFonts w:cs="Times New Roman"/>
          <w:lang w:val="es-419"/>
        </w:rPr>
        <w:t xml:space="preserve">corresponde con ninguna de las opciones disponibles, elija “Otra” y escriba la respuesta en la línea </w:t>
      </w:r>
      <w:r w:rsidR="00DB175D" w:rsidRPr="006C76EF">
        <w:rPr>
          <w:rFonts w:cs="Times New Roman"/>
          <w:lang w:val="es-419"/>
        </w:rPr>
        <w:t>para especificar.</w:t>
      </w:r>
    </w:p>
    <w:p w14:paraId="3E73ACE6" w14:textId="55EF1453" w:rsidR="00993C82" w:rsidRPr="006C76EF" w:rsidRDefault="00880EC8" w:rsidP="003F17AF">
      <w:pPr>
        <w:pStyle w:val="BodyTextHanging15"/>
        <w:rPr>
          <w:rFonts w:cs="Times New Roman"/>
          <w:lang w:val="es-419"/>
        </w:rPr>
      </w:pPr>
      <w:r w:rsidRPr="006C76EF">
        <w:rPr>
          <w:rFonts w:cs="Times New Roman"/>
          <w:b/>
          <w:i/>
          <w:lang w:val="es-419"/>
        </w:rPr>
        <w:t>Ítems de comprobación</w:t>
      </w:r>
      <w:r w:rsidR="00993C82" w:rsidRPr="006C76EF">
        <w:rPr>
          <w:rFonts w:cs="Times New Roman"/>
          <w:lang w:val="es-419"/>
        </w:rPr>
        <w:tab/>
      </w:r>
      <w:r w:rsidR="008A400A" w:rsidRPr="006C76EF">
        <w:rPr>
          <w:rFonts w:cs="Times New Roman"/>
          <w:lang w:val="es-419"/>
        </w:rPr>
        <w:tab/>
      </w:r>
      <w:r w:rsidR="00762390" w:rsidRPr="006C76EF">
        <w:rPr>
          <w:rFonts w:cs="Times New Roman"/>
          <w:lang w:val="es-419"/>
        </w:rPr>
        <w:t>Ningún.</w:t>
      </w:r>
    </w:p>
    <w:p w14:paraId="76BCBDF5" w14:textId="597C91AF" w:rsidR="00993C82" w:rsidRPr="006C76EF" w:rsidRDefault="00880EC8" w:rsidP="003F17AF">
      <w:pPr>
        <w:pStyle w:val="BodyTextHanging15"/>
        <w:rPr>
          <w:rFonts w:cs="Times New Roman"/>
          <w:lang w:val="es-419"/>
        </w:rPr>
      </w:pPr>
      <w:r w:rsidRPr="006C76EF">
        <w:rPr>
          <w:rFonts w:cs="Times New Roman"/>
          <w:b/>
          <w:i/>
          <w:lang w:val="es-419"/>
        </w:rPr>
        <w:t>Patrón de salto</w:t>
      </w:r>
      <w:r w:rsidR="00993C82" w:rsidRPr="006C76EF">
        <w:rPr>
          <w:rFonts w:cs="Times New Roman"/>
          <w:lang w:val="es-419"/>
        </w:rPr>
        <w:tab/>
      </w:r>
      <w:r w:rsidR="008A400A" w:rsidRPr="006C76EF">
        <w:rPr>
          <w:rFonts w:cs="Times New Roman"/>
          <w:lang w:val="es-419"/>
        </w:rPr>
        <w:tab/>
      </w:r>
      <w:r w:rsidR="00762390" w:rsidRPr="006C76EF">
        <w:rPr>
          <w:rFonts w:cs="Times New Roman"/>
          <w:lang w:val="es-419"/>
        </w:rPr>
        <w:t>Ningún.</w:t>
      </w:r>
    </w:p>
    <w:p w14:paraId="66ECCBC8" w14:textId="1E2E23B3" w:rsidR="00814C0B" w:rsidRPr="006C76EF" w:rsidRDefault="00863973" w:rsidP="0055185F">
      <w:pPr>
        <w:pStyle w:val="BoxedQuestionnot-small-caps"/>
        <w:spacing w:after="0"/>
        <w:rPr>
          <w:lang w:val="es-419"/>
        </w:rPr>
      </w:pPr>
      <w:bookmarkStart w:id="128" w:name="_Toc125975268"/>
      <w:bookmarkStart w:id="129" w:name="_Toc111618037"/>
      <w:bookmarkStart w:id="130" w:name="_Toc121388790"/>
      <w:bookmarkStart w:id="131" w:name="_Toc121389330"/>
      <w:r w:rsidRPr="006C76EF">
        <w:rPr>
          <w:rStyle w:val="Heading2Char"/>
          <w:b/>
          <w:lang w:val="es-419"/>
        </w:rPr>
        <w:t>5.</w:t>
      </w:r>
      <w:bookmarkEnd w:id="128"/>
      <w:r w:rsidRPr="006C76EF">
        <w:rPr>
          <w:lang w:val="es-419"/>
        </w:rPr>
        <w:tab/>
      </w:r>
      <w:bookmarkEnd w:id="129"/>
      <w:bookmarkEnd w:id="130"/>
      <w:bookmarkEnd w:id="131"/>
      <w:r w:rsidR="00A21F8B" w:rsidRPr="006C76EF">
        <w:rPr>
          <w:lang w:val="es-419"/>
        </w:rPr>
        <w:t>¿H</w:t>
      </w:r>
      <w:r w:rsidR="006A5A9A" w:rsidRPr="006C76EF">
        <w:rPr>
          <w:lang w:val="es-419"/>
        </w:rPr>
        <w:t>abla usted algún otro idioma que no sea español en casa?</w:t>
      </w:r>
    </w:p>
    <w:p w14:paraId="1A630D5D" w14:textId="1F2CF58D" w:rsidR="00863973" w:rsidRPr="006C76EF" w:rsidRDefault="00814C0B" w:rsidP="00863973">
      <w:pPr>
        <w:pStyle w:val="BoxedQuestionnot-small-caps"/>
        <w:rPr>
          <w:lang w:val="es-419"/>
        </w:rPr>
      </w:pPr>
      <w:r w:rsidRPr="006C76EF">
        <w:rPr>
          <w:rStyle w:val="Heading2Char"/>
          <w:lang w:val="es-419"/>
        </w:rPr>
        <w:tab/>
      </w:r>
      <w:bookmarkStart w:id="132" w:name="_Toc111618038"/>
      <w:bookmarkStart w:id="133" w:name="_Toc121388791"/>
      <w:bookmarkStart w:id="134" w:name="_Toc121389331"/>
      <w:bookmarkStart w:id="135" w:name="_Toc125975269"/>
      <w:r w:rsidRPr="006C76EF">
        <w:rPr>
          <w:rStyle w:val="Heading2Char"/>
          <w:b/>
          <w:lang w:val="es-419"/>
        </w:rPr>
        <w:t>5</w:t>
      </w:r>
      <w:r w:rsidRPr="006C76EF">
        <w:rPr>
          <w:rStyle w:val="Heading2Char"/>
          <w:b/>
          <w:smallCaps w:val="0"/>
          <w:lang w:val="es-419"/>
        </w:rPr>
        <w:t>a</w:t>
      </w:r>
      <w:r w:rsidRPr="006C76EF">
        <w:rPr>
          <w:rStyle w:val="Heading2Char"/>
          <w:b/>
          <w:lang w:val="es-419"/>
        </w:rPr>
        <w:t>.</w:t>
      </w:r>
      <w:bookmarkStart w:id="136" w:name="_Hlk123736652"/>
      <w:bookmarkEnd w:id="132"/>
      <w:bookmarkEnd w:id="133"/>
      <w:bookmarkEnd w:id="134"/>
      <w:bookmarkEnd w:id="135"/>
      <w:r w:rsidR="000C550F" w:rsidRPr="006C76EF">
        <w:rPr>
          <w:rStyle w:val="Heading2Char"/>
          <w:b/>
          <w:lang w:val="es-419"/>
        </w:rPr>
        <w:t xml:space="preserve"> </w:t>
      </w:r>
      <w:r w:rsidR="00A21F8B" w:rsidRPr="006C76EF">
        <w:rPr>
          <w:lang w:val="es-419"/>
        </w:rPr>
        <w:t>¿</w:t>
      </w:r>
      <w:r w:rsidR="006A5A9A" w:rsidRPr="006C76EF">
        <w:rPr>
          <w:lang w:val="es-419"/>
        </w:rPr>
        <w:t>Cuál es este idioma?</w:t>
      </w:r>
      <w:bookmarkEnd w:id="136"/>
    </w:p>
    <w:p w14:paraId="27CC90F7" w14:textId="58D5C81C" w:rsidR="00A65F62" w:rsidRPr="006C76EF" w:rsidRDefault="002C6D8C" w:rsidP="00A65F62">
      <w:pPr>
        <w:pStyle w:val="ItemHeading"/>
        <w:rPr>
          <w:lang w:val="es-419"/>
        </w:rPr>
      </w:pPr>
      <w:r w:rsidRPr="006C76EF">
        <w:rPr>
          <w:iCs/>
          <w:lang w:val="es-419"/>
        </w:rPr>
        <w:t>Respondida por</w:t>
      </w:r>
      <w:r w:rsidR="00A65F62" w:rsidRPr="006C76EF">
        <w:rPr>
          <w:lang w:val="es-419"/>
        </w:rPr>
        <w:tab/>
      </w:r>
      <w:r w:rsidR="008A400A" w:rsidRPr="006C76EF">
        <w:rPr>
          <w:lang w:val="es-419"/>
        </w:rPr>
        <w:tab/>
      </w:r>
      <w:r w:rsidR="008A400A" w:rsidRPr="006C76EF">
        <w:rPr>
          <w:lang w:val="es-419"/>
        </w:rPr>
        <w:tab/>
      </w:r>
      <w:r w:rsidR="0005522A" w:rsidRPr="006C76EF">
        <w:rPr>
          <w:b w:val="0"/>
          <w:i w:val="0"/>
          <w:lang w:val="es-419"/>
        </w:rPr>
        <w:t>Cliente</w:t>
      </w:r>
      <w:r w:rsidR="00D316AC" w:rsidRPr="006C76EF">
        <w:rPr>
          <w:b w:val="0"/>
          <w:i w:val="0"/>
          <w:lang w:val="es-419"/>
        </w:rPr>
        <w:t>.</w:t>
      </w:r>
    </w:p>
    <w:p w14:paraId="650479C8" w14:textId="16DDE373" w:rsidR="00863973" w:rsidRPr="006C76EF" w:rsidRDefault="00F70F53" w:rsidP="00863973">
      <w:pPr>
        <w:pStyle w:val="ItemHeading"/>
        <w:rPr>
          <w:lang w:val="es-419"/>
        </w:rPr>
      </w:pPr>
      <w:r w:rsidRPr="006C76EF">
        <w:rPr>
          <w:lang w:val="es-419"/>
        </w:rPr>
        <w:t>Propósito/Puntos clave</w:t>
      </w:r>
    </w:p>
    <w:p w14:paraId="77C0D50E" w14:textId="7C36F3E3" w:rsidR="00863973" w:rsidRPr="006C76EF" w:rsidRDefault="00D44CC1" w:rsidP="00863973">
      <w:pPr>
        <w:pStyle w:val="BodyText"/>
        <w:rPr>
          <w:rFonts w:cs="Times New Roman"/>
          <w:lang w:val="es-419"/>
        </w:rPr>
      </w:pPr>
      <w:r w:rsidRPr="006C76EF">
        <w:rPr>
          <w:rFonts w:cs="Times New Roman"/>
          <w:lang w:val="es-419"/>
        </w:rPr>
        <w:t>E</w:t>
      </w:r>
      <w:r w:rsidR="00A21F8B" w:rsidRPr="006C76EF">
        <w:rPr>
          <w:rFonts w:cs="Times New Roman"/>
          <w:lang w:val="es-419"/>
        </w:rPr>
        <w:t xml:space="preserve">l propósito de la </w:t>
      </w:r>
      <w:r w:rsidRPr="006C76EF">
        <w:rPr>
          <w:rFonts w:cs="Times New Roman"/>
          <w:lang w:val="es-419"/>
        </w:rPr>
        <w:t xml:space="preserve">pregunta </w:t>
      </w:r>
      <w:r w:rsidR="00A21F8B" w:rsidRPr="006C76EF">
        <w:rPr>
          <w:rFonts w:cs="Times New Roman"/>
          <w:lang w:val="es-419"/>
        </w:rPr>
        <w:t xml:space="preserve">es </w:t>
      </w:r>
      <w:r w:rsidRPr="006C76EF">
        <w:rPr>
          <w:rFonts w:cs="Times New Roman"/>
          <w:lang w:val="es-419"/>
        </w:rPr>
        <w:t xml:space="preserve">determinar si se habla un idioma </w:t>
      </w:r>
      <w:r w:rsidR="006C5353" w:rsidRPr="006C76EF">
        <w:rPr>
          <w:rFonts w:cs="Times New Roman"/>
          <w:lang w:val="es-419"/>
        </w:rPr>
        <w:t xml:space="preserve">que no sea español </w:t>
      </w:r>
      <w:r w:rsidRPr="006C76EF">
        <w:rPr>
          <w:rFonts w:cs="Times New Roman"/>
          <w:lang w:val="es-419"/>
        </w:rPr>
        <w:t xml:space="preserve">en el hogar. </w:t>
      </w:r>
      <w:r w:rsidR="000C550F" w:rsidRPr="006C76EF">
        <w:rPr>
          <w:rFonts w:cs="Times New Roman"/>
          <w:lang w:val="es-419"/>
        </w:rPr>
        <w:t>Esta pregunta s</w:t>
      </w:r>
      <w:r w:rsidRPr="006C76EF">
        <w:rPr>
          <w:rFonts w:cs="Times New Roman"/>
          <w:lang w:val="es-419"/>
        </w:rPr>
        <w:t xml:space="preserve">e usa para identificar poblaciones vulnerables que pueden correr un riesgo desproporcionado de experimentar limitaciones de acceso </w:t>
      </w:r>
      <w:r w:rsidR="000C550F" w:rsidRPr="006C76EF">
        <w:rPr>
          <w:rFonts w:cs="Times New Roman"/>
          <w:lang w:val="es-419"/>
        </w:rPr>
        <w:t xml:space="preserve">con respecto </w:t>
      </w:r>
      <w:r w:rsidRPr="006C76EF">
        <w:rPr>
          <w:rFonts w:cs="Times New Roman"/>
          <w:lang w:val="es-419"/>
        </w:rPr>
        <w:t>a la atención de salud, baja calidad de salud, y resultados de salud subóptimos.</w:t>
      </w:r>
      <w:r w:rsidR="00310679" w:rsidRPr="006C76EF">
        <w:rPr>
          <w:rFonts w:cs="Times New Roman"/>
          <w:lang w:val="es-419"/>
        </w:rPr>
        <w:t xml:space="preserve"> </w:t>
      </w:r>
    </w:p>
    <w:p w14:paraId="01803ADE" w14:textId="74DDABC3" w:rsidR="007E1105" w:rsidRPr="006C76EF" w:rsidRDefault="000869E8" w:rsidP="007E1105">
      <w:pPr>
        <w:pStyle w:val="BodyText"/>
        <w:rPr>
          <w:rFonts w:cs="Times New Roman"/>
          <w:lang w:val="es-419"/>
        </w:rPr>
      </w:pPr>
      <w:r w:rsidRPr="006C76EF">
        <w:rPr>
          <w:rFonts w:cs="Times New Roman"/>
          <w:b/>
          <w:bCs/>
          <w:i/>
          <w:iCs/>
          <w:lang w:val="es-419"/>
        </w:rPr>
        <w:t>Tenga en cuenta que esta pregunta tiene dos partes.</w:t>
      </w:r>
      <w:r w:rsidRPr="006C76EF">
        <w:rPr>
          <w:rFonts w:cs="Times New Roman"/>
          <w:lang w:val="es-419"/>
        </w:rPr>
        <w:t xml:space="preserve"> Si el cliente responde que no habla otro idioma en casa, </w:t>
      </w:r>
      <w:r w:rsidR="00C61CE1" w:rsidRPr="006C76EF">
        <w:rPr>
          <w:rFonts w:cs="Times New Roman"/>
          <w:lang w:val="es-419"/>
        </w:rPr>
        <w:t xml:space="preserve">marque “No” y continúe a la pregunta 6. Si el cliente responde que habla otro idioma que no sea español en casa, marque “Sí” </w:t>
      </w:r>
      <w:r w:rsidR="00C61CE1" w:rsidRPr="006C76EF">
        <w:rPr>
          <w:rFonts w:cs="Times New Roman"/>
          <w:i/>
          <w:iCs/>
          <w:lang w:val="es-419"/>
        </w:rPr>
        <w:t>y</w:t>
      </w:r>
      <w:r w:rsidR="00C61CE1" w:rsidRPr="006C76EF">
        <w:rPr>
          <w:rFonts w:cs="Times New Roman"/>
          <w:lang w:val="es-419"/>
        </w:rPr>
        <w:t xml:space="preserve"> pregunte cuál idioma el cliente habla en casa.</w:t>
      </w:r>
    </w:p>
    <w:p w14:paraId="25164ECF" w14:textId="5D81425C" w:rsidR="008E4DCE" w:rsidRPr="006C76EF" w:rsidRDefault="00F70F53" w:rsidP="008E4DCE">
      <w:pPr>
        <w:pStyle w:val="BodyTextHanging15"/>
        <w:rPr>
          <w:lang w:val="es-419"/>
        </w:rPr>
      </w:pPr>
      <w:r w:rsidRPr="006C76EF">
        <w:rPr>
          <w:rFonts w:cs="Times New Roman"/>
          <w:b/>
          <w:i/>
          <w:lang w:val="es-419"/>
        </w:rPr>
        <w:t>Sondas adicionales</w:t>
      </w:r>
      <w:r w:rsidR="00863973" w:rsidRPr="006C76EF">
        <w:rPr>
          <w:rFonts w:cs="Times New Roman"/>
          <w:lang w:val="es-419"/>
        </w:rPr>
        <w:tab/>
      </w:r>
      <w:r w:rsidR="00C47B81" w:rsidRPr="006C76EF">
        <w:rPr>
          <w:rFonts w:cs="Times New Roman"/>
          <w:lang w:val="es-419"/>
        </w:rPr>
        <w:tab/>
      </w:r>
      <w:r w:rsidR="00762390" w:rsidRPr="006C76EF">
        <w:rPr>
          <w:rFonts w:cs="Times New Roman"/>
          <w:lang w:val="es-419"/>
        </w:rPr>
        <w:t>Ninguna.</w:t>
      </w:r>
    </w:p>
    <w:p w14:paraId="596B2192" w14:textId="7BC774DC" w:rsidR="008E4DCE" w:rsidRPr="006C76EF" w:rsidRDefault="00880EC8" w:rsidP="007C629C">
      <w:pPr>
        <w:pStyle w:val="BodyTextHanging15"/>
        <w:rPr>
          <w:lang w:val="es-419"/>
        </w:rPr>
      </w:pPr>
      <w:r w:rsidRPr="006C76EF">
        <w:rPr>
          <w:rFonts w:cs="Times New Roman"/>
          <w:b/>
          <w:i/>
          <w:lang w:val="es-419"/>
        </w:rPr>
        <w:t>Temas/</w:t>
      </w:r>
      <w:r w:rsidRPr="006C76EF">
        <w:rPr>
          <w:rFonts w:cs="Times New Roman"/>
          <w:b/>
          <w:i/>
          <w:iCs/>
          <w:lang w:val="es-419"/>
        </w:rPr>
        <w:t>definiciones</w:t>
      </w:r>
      <w:r w:rsidRPr="006C76EF">
        <w:rPr>
          <w:rFonts w:cs="Times New Roman"/>
          <w:b/>
          <w:i/>
          <w:lang w:val="es-419"/>
        </w:rPr>
        <w:t xml:space="preserve"> de codificación</w:t>
      </w:r>
    </w:p>
    <w:p w14:paraId="6CDE32F0" w14:textId="6A2E6286" w:rsidR="008E4DCE" w:rsidRPr="006C76EF" w:rsidRDefault="00D316AC" w:rsidP="007C629C">
      <w:pPr>
        <w:pStyle w:val="BodyTextHanging15"/>
        <w:rPr>
          <w:lang w:val="es-419"/>
        </w:rPr>
      </w:pPr>
      <w:r w:rsidRPr="006C76EF">
        <w:rPr>
          <w:lang w:val="es-419"/>
        </w:rPr>
        <w:t>Sí</w:t>
      </w:r>
    </w:p>
    <w:p w14:paraId="454C1DC9" w14:textId="7893FEE1" w:rsidR="008E4DCE" w:rsidRPr="006C76EF" w:rsidRDefault="00C61CE1" w:rsidP="008E4DCE">
      <w:pPr>
        <w:pStyle w:val="BodyTextHanging15"/>
        <w:rPr>
          <w:bCs/>
          <w:i/>
          <w:lang w:val="es-419"/>
        </w:rPr>
      </w:pPr>
      <w:r w:rsidRPr="006C76EF">
        <w:rPr>
          <w:rStyle w:val="ItemHeadingChar"/>
          <w:b w:val="0"/>
          <w:i w:val="0"/>
          <w:lang w:val="es-419"/>
        </w:rPr>
        <w:t xml:space="preserve">Si el cliente indica “Sí” haga la pregunta de seguimiento: </w:t>
      </w:r>
    </w:p>
    <w:p w14:paraId="6D1BC10C" w14:textId="2CACE7B8" w:rsidR="006149D4" w:rsidRPr="006C76EF" w:rsidRDefault="00C61CE1" w:rsidP="007C629C">
      <w:pPr>
        <w:pStyle w:val="BulletType2"/>
        <w:keepLines w:val="0"/>
        <w:numPr>
          <w:ilvl w:val="0"/>
          <w:numId w:val="33"/>
        </w:numPr>
        <w:tabs>
          <w:tab w:val="left" w:pos="720"/>
        </w:tabs>
        <w:spacing w:after="80"/>
        <w:ind w:left="720" w:right="0" w:firstLine="0"/>
        <w:rPr>
          <w:lang w:val="es-419"/>
        </w:rPr>
      </w:pPr>
      <w:r w:rsidRPr="006C76EF">
        <w:rPr>
          <w:lang w:val="es-419"/>
        </w:rPr>
        <w:t>¿Cuál es este idioma?</w:t>
      </w:r>
    </w:p>
    <w:p w14:paraId="7BC1DAB2" w14:textId="56497FED" w:rsidR="008E4DCE" w:rsidRPr="006C76EF" w:rsidRDefault="00C61CE1" w:rsidP="007C629C">
      <w:pPr>
        <w:pStyle w:val="BodyTextHanging15"/>
        <w:ind w:left="720" w:firstLine="0"/>
        <w:rPr>
          <w:lang w:val="es-419"/>
        </w:rPr>
      </w:pPr>
      <w:r w:rsidRPr="006C76EF">
        <w:rPr>
          <w:lang w:val="es-419"/>
        </w:rPr>
        <w:t>Indique si el idioma que se habla en casa es inglés u otro. Si</w:t>
      </w:r>
      <w:r w:rsidR="00C31D4E" w:rsidRPr="006C76EF">
        <w:rPr>
          <w:lang w:val="es-419"/>
        </w:rPr>
        <w:t xml:space="preserve"> otro, marque “Otro” y anote su respuesta en el blanco proporcionado. </w:t>
      </w:r>
    </w:p>
    <w:p w14:paraId="317AA296" w14:textId="3584C7E3" w:rsidR="008E4DCE" w:rsidRPr="006C76EF" w:rsidRDefault="00B76D62" w:rsidP="007C629C">
      <w:pPr>
        <w:pStyle w:val="BodyTextHanging15"/>
        <w:rPr>
          <w:lang w:val="es-419"/>
        </w:rPr>
      </w:pPr>
      <w:r w:rsidRPr="006C76EF">
        <w:rPr>
          <w:lang w:val="es-419"/>
        </w:rPr>
        <w:t>No</w:t>
      </w:r>
    </w:p>
    <w:p w14:paraId="0EF806FB" w14:textId="2B953DB3" w:rsidR="00B76D62" w:rsidRPr="006C76EF" w:rsidRDefault="003821DE" w:rsidP="007C629C">
      <w:pPr>
        <w:pStyle w:val="BodyTextHanging15"/>
        <w:rPr>
          <w:lang w:val="es-419"/>
        </w:rPr>
      </w:pPr>
      <w:r w:rsidRPr="006C76EF">
        <w:rPr>
          <w:rFonts w:cs="Times New Roman"/>
          <w:lang w:val="es-419"/>
        </w:rPr>
        <w:t>Si el cliente indica “No” pase a la pregunta 6.</w:t>
      </w:r>
    </w:p>
    <w:p w14:paraId="102B4C1D" w14:textId="56D2B7AE" w:rsidR="00863973" w:rsidRPr="006C76EF" w:rsidRDefault="00880EC8" w:rsidP="00863973">
      <w:pPr>
        <w:pStyle w:val="BodyTextHanging15"/>
        <w:rPr>
          <w:rFonts w:cs="Times New Roman"/>
          <w:lang w:val="es-419"/>
        </w:rPr>
      </w:pPr>
      <w:r w:rsidRPr="006C76EF">
        <w:rPr>
          <w:rFonts w:cs="Times New Roman"/>
          <w:b/>
          <w:i/>
          <w:lang w:val="es-419"/>
        </w:rPr>
        <w:lastRenderedPageBreak/>
        <w:t>Ítems de comprobación</w:t>
      </w:r>
      <w:r w:rsidR="00863973" w:rsidRPr="006C76EF">
        <w:rPr>
          <w:rFonts w:cs="Times New Roman"/>
          <w:lang w:val="es-419"/>
        </w:rPr>
        <w:tab/>
      </w:r>
      <w:r w:rsidR="00C62AE0" w:rsidRPr="006C76EF">
        <w:rPr>
          <w:rFonts w:cs="Times New Roman"/>
          <w:lang w:val="es-419"/>
        </w:rPr>
        <w:tab/>
      </w:r>
      <w:r w:rsidR="00762390" w:rsidRPr="006C76EF">
        <w:rPr>
          <w:rFonts w:cs="Times New Roman"/>
          <w:lang w:val="es-419"/>
        </w:rPr>
        <w:t>Ningún.</w:t>
      </w:r>
    </w:p>
    <w:p w14:paraId="177F9201" w14:textId="2DDB0C51" w:rsidR="001F0EDB" w:rsidRPr="006C76EF" w:rsidRDefault="00880EC8" w:rsidP="00863973">
      <w:pPr>
        <w:pStyle w:val="BodyTextHanging15"/>
        <w:rPr>
          <w:rFonts w:cs="Times New Roman"/>
          <w:lang w:val="es-419"/>
        </w:rPr>
      </w:pPr>
      <w:r w:rsidRPr="006C76EF">
        <w:rPr>
          <w:rFonts w:cs="Times New Roman"/>
          <w:b/>
          <w:i/>
          <w:lang w:val="es-419"/>
        </w:rPr>
        <w:t>Patrón de salto</w:t>
      </w:r>
    </w:p>
    <w:p w14:paraId="68139BCC" w14:textId="59F56F7E" w:rsidR="00863973" w:rsidRPr="006C76EF" w:rsidRDefault="00C31D4E" w:rsidP="007C629C">
      <w:pPr>
        <w:pStyle w:val="BodyTextHanging15"/>
        <w:ind w:left="0" w:firstLine="0"/>
        <w:rPr>
          <w:rFonts w:cs="Times New Roman"/>
          <w:lang w:val="es-419"/>
        </w:rPr>
      </w:pPr>
      <w:bookmarkStart w:id="137" w:name="_Hlk123755142"/>
      <w:r w:rsidRPr="006C76EF">
        <w:rPr>
          <w:rFonts w:cs="Times New Roman"/>
          <w:lang w:val="es-419"/>
        </w:rPr>
        <w:t>Si la respuesta a la pregunta 5 es “No” o SE NEGÓ A CONTESTAR, pase a la pregunta 6.</w:t>
      </w:r>
      <w:bookmarkEnd w:id="137"/>
    </w:p>
    <w:p w14:paraId="1E580021" w14:textId="2FD79B27" w:rsidR="001502E0" w:rsidRPr="006C76EF" w:rsidRDefault="001502E0" w:rsidP="001502E0">
      <w:pPr>
        <w:pStyle w:val="BoxedQuestionnot-small-caps"/>
        <w:rPr>
          <w:rStyle w:val="Heading2Char"/>
          <w:b/>
          <w:lang w:val="es-419"/>
        </w:rPr>
      </w:pPr>
      <w:bookmarkStart w:id="138" w:name="_Toc125975270"/>
      <w:bookmarkStart w:id="139" w:name="_Toc111618039"/>
      <w:bookmarkStart w:id="140" w:name="_Toc121388792"/>
      <w:bookmarkStart w:id="141" w:name="_Toc121389332"/>
      <w:r w:rsidRPr="006C76EF">
        <w:rPr>
          <w:rStyle w:val="Heading2Char"/>
          <w:b/>
          <w:lang w:val="es-419"/>
        </w:rPr>
        <w:t>6.</w:t>
      </w:r>
      <w:bookmarkEnd w:id="138"/>
      <w:r w:rsidR="007C37AB" w:rsidRPr="006C76EF">
        <w:rPr>
          <w:rStyle w:val="Heading2Char"/>
          <w:b/>
          <w:lang w:val="es-419"/>
        </w:rPr>
        <w:tab/>
      </w:r>
      <w:bookmarkEnd w:id="139"/>
      <w:bookmarkEnd w:id="140"/>
      <w:bookmarkEnd w:id="141"/>
      <w:r w:rsidR="00B77252" w:rsidRPr="006C76EF">
        <w:rPr>
          <w:lang w:val="es-419"/>
        </w:rPr>
        <w:t>¿C</w:t>
      </w:r>
      <w:r w:rsidR="006A5A9A" w:rsidRPr="006C76EF">
        <w:rPr>
          <w:lang w:val="es-419"/>
        </w:rPr>
        <w:t>onsidera usted que es</w:t>
      </w:r>
      <w:r w:rsidR="006A5A9A" w:rsidRPr="006C76EF">
        <w:rPr>
          <w:rStyle w:val="Heading2Char"/>
          <w:b/>
          <w:lang w:val="es-419"/>
        </w:rPr>
        <w:t>…  [PUEDE INDICAR MÁS DE UNA OPCIÓN.]</w:t>
      </w:r>
    </w:p>
    <w:p w14:paraId="228964ED" w14:textId="1C174D26" w:rsidR="00867786" w:rsidRPr="006C76EF" w:rsidRDefault="002C6D8C" w:rsidP="00867786">
      <w:pPr>
        <w:pStyle w:val="ItemHeading"/>
        <w:rPr>
          <w:lang w:val="es-419"/>
        </w:rPr>
      </w:pPr>
      <w:r w:rsidRPr="006C76EF">
        <w:rPr>
          <w:iCs/>
          <w:lang w:val="es-419"/>
        </w:rPr>
        <w:t>Respondida por</w:t>
      </w:r>
      <w:r w:rsidR="00867786" w:rsidRPr="006C76EF">
        <w:rPr>
          <w:lang w:val="es-419"/>
        </w:rPr>
        <w:tab/>
      </w:r>
      <w:r w:rsidR="0092283B" w:rsidRPr="006C76EF">
        <w:rPr>
          <w:lang w:val="es-419"/>
        </w:rPr>
        <w:tab/>
      </w:r>
      <w:r w:rsidR="0092283B" w:rsidRPr="006C76EF">
        <w:rPr>
          <w:lang w:val="es-419"/>
        </w:rPr>
        <w:tab/>
      </w:r>
      <w:r w:rsidR="0005522A" w:rsidRPr="006C76EF">
        <w:rPr>
          <w:b w:val="0"/>
          <w:i w:val="0"/>
          <w:lang w:val="es-419"/>
        </w:rPr>
        <w:t>Cliente</w:t>
      </w:r>
      <w:r w:rsidR="00D316AC" w:rsidRPr="006C76EF">
        <w:rPr>
          <w:b w:val="0"/>
          <w:i w:val="0"/>
          <w:lang w:val="es-419"/>
        </w:rPr>
        <w:t>.</w:t>
      </w:r>
    </w:p>
    <w:p w14:paraId="3109B7E6" w14:textId="70E4B905" w:rsidR="001502E0" w:rsidRPr="006C76EF" w:rsidRDefault="00F70F53" w:rsidP="001502E0">
      <w:pPr>
        <w:pStyle w:val="ItemHeading"/>
        <w:rPr>
          <w:lang w:val="es-419"/>
        </w:rPr>
      </w:pPr>
      <w:r w:rsidRPr="006C76EF">
        <w:rPr>
          <w:lang w:val="es-419"/>
        </w:rPr>
        <w:t>Propósito/Puntos clave</w:t>
      </w:r>
    </w:p>
    <w:p w14:paraId="5CE0B816" w14:textId="34FAF28D" w:rsidR="001502E0" w:rsidRPr="006C76EF" w:rsidRDefault="00C641CB" w:rsidP="001502E0">
      <w:pPr>
        <w:pStyle w:val="BodyText"/>
        <w:rPr>
          <w:rFonts w:cs="Times New Roman"/>
          <w:lang w:val="es-419"/>
        </w:rPr>
      </w:pPr>
      <w:r w:rsidRPr="006C76EF">
        <w:rPr>
          <w:rFonts w:cs="Times New Roman"/>
          <w:lang w:val="es-419"/>
        </w:rPr>
        <w:t xml:space="preserve">El propósito de la pregunta es determinar la orientación sexual del cliente. Para este ítem, lea la pregunta y opciones de respuesta de “Heterosexual” a “Otro </w:t>
      </w:r>
      <w:r w:rsidR="00BA6D0B" w:rsidRPr="006C76EF">
        <w:rPr>
          <w:rFonts w:cs="Times New Roman"/>
          <w:lang w:val="es-419"/>
        </w:rPr>
        <w:t>(ESPECIFIQUE)”</w:t>
      </w:r>
      <w:r w:rsidRPr="006C76EF">
        <w:rPr>
          <w:rFonts w:cs="Times New Roman"/>
          <w:lang w:val="es-419"/>
        </w:rPr>
        <w:t xml:space="preserve">. Anote la respuesta </w:t>
      </w:r>
      <w:r w:rsidR="00BA6D0B" w:rsidRPr="006C76EF">
        <w:rPr>
          <w:rFonts w:cs="Times New Roman"/>
          <w:lang w:val="es-419"/>
        </w:rPr>
        <w:t xml:space="preserve">dada </w:t>
      </w:r>
      <w:r w:rsidRPr="006C76EF">
        <w:rPr>
          <w:rFonts w:cs="Times New Roman"/>
          <w:lang w:val="es-419"/>
        </w:rPr>
        <w:t xml:space="preserve">por el </w:t>
      </w:r>
      <w:r w:rsidR="00BA6D0B" w:rsidRPr="006C76EF">
        <w:rPr>
          <w:rFonts w:cs="Times New Roman"/>
          <w:lang w:val="es-419"/>
        </w:rPr>
        <w:t>cliente</w:t>
      </w:r>
      <w:r w:rsidRPr="006C76EF">
        <w:rPr>
          <w:rFonts w:cs="Times New Roman"/>
          <w:lang w:val="es-419"/>
        </w:rPr>
        <w:t>, no la op</w:t>
      </w:r>
      <w:r w:rsidR="00B77252" w:rsidRPr="006C76EF">
        <w:rPr>
          <w:rFonts w:cs="Times New Roman"/>
          <w:lang w:val="es-419"/>
        </w:rPr>
        <w:t>in</w:t>
      </w:r>
      <w:r w:rsidRPr="006C76EF">
        <w:rPr>
          <w:rFonts w:cs="Times New Roman"/>
          <w:lang w:val="es-419"/>
        </w:rPr>
        <w:t>ión del entrevistador.</w:t>
      </w:r>
      <w:r w:rsidR="00BA6D0B" w:rsidRPr="006C76EF">
        <w:rPr>
          <w:rFonts w:cs="Times New Roman"/>
          <w:lang w:val="es-419"/>
        </w:rPr>
        <w:t xml:space="preserve"> Se permiten selecciones múltiples.</w:t>
      </w:r>
    </w:p>
    <w:p w14:paraId="2871BB82" w14:textId="093F93D8" w:rsidR="00216157" w:rsidRPr="006C76EF" w:rsidRDefault="00BA6D0B" w:rsidP="001502E0">
      <w:pPr>
        <w:pStyle w:val="BodyText"/>
        <w:rPr>
          <w:rFonts w:cs="Times New Roman"/>
          <w:lang w:val="es-419"/>
        </w:rPr>
      </w:pPr>
      <w:r w:rsidRPr="006C76EF">
        <w:rPr>
          <w:rFonts w:cs="Times New Roman"/>
          <w:lang w:val="es-419"/>
        </w:rPr>
        <w:t>Si el cliente identifica una categoría que no está incluida, marque “Otro (ESPECIFIQUE)” y anote la respuesta en el blanco proporcionado.</w:t>
      </w:r>
    </w:p>
    <w:p w14:paraId="05BF7F6A" w14:textId="165C7529" w:rsidR="00C20BE4" w:rsidRPr="006C76EF" w:rsidRDefault="00BA6D0B" w:rsidP="00C20BE4">
      <w:pPr>
        <w:pStyle w:val="BodyText"/>
        <w:rPr>
          <w:lang w:val="es-419"/>
        </w:rPr>
      </w:pPr>
      <w:r w:rsidRPr="006C76EF">
        <w:rPr>
          <w:lang w:val="es-419"/>
        </w:rPr>
        <w:t xml:space="preserve">Tenga en cuenta: la pregunta 6 </w:t>
      </w:r>
      <w:r w:rsidR="00B77252" w:rsidRPr="006C76EF">
        <w:rPr>
          <w:lang w:val="es-419"/>
        </w:rPr>
        <w:t xml:space="preserve">se considera </w:t>
      </w:r>
      <w:r w:rsidR="009B0118" w:rsidRPr="006C76EF">
        <w:rPr>
          <w:lang w:val="es-419"/>
        </w:rPr>
        <w:t xml:space="preserve">una pregunta muy delicada. Algunos clientes pueden sentirse </w:t>
      </w:r>
      <w:r w:rsidR="00364280" w:rsidRPr="006C76EF">
        <w:rPr>
          <w:lang w:val="es-419"/>
        </w:rPr>
        <w:t xml:space="preserve">incómodos </w:t>
      </w:r>
      <w:r w:rsidR="005F10D8" w:rsidRPr="006C76EF">
        <w:rPr>
          <w:lang w:val="es-419"/>
        </w:rPr>
        <w:t xml:space="preserve">con la idea de </w:t>
      </w:r>
      <w:r w:rsidR="00364280" w:rsidRPr="006C76EF">
        <w:rPr>
          <w:lang w:val="es-419"/>
        </w:rPr>
        <w:t>proporcionar esta información.</w:t>
      </w:r>
    </w:p>
    <w:p w14:paraId="4FB8658E" w14:textId="04B1DA3D" w:rsidR="00C20BE4" w:rsidRPr="006C76EF" w:rsidRDefault="005F10D8" w:rsidP="001502E0">
      <w:pPr>
        <w:pStyle w:val="BodyText"/>
        <w:rPr>
          <w:lang w:val="es-419"/>
        </w:rPr>
      </w:pPr>
      <w:r w:rsidRPr="006C76EF">
        <w:rPr>
          <w:lang w:val="es-419"/>
        </w:rPr>
        <w:t>Como recordatorio,</w:t>
      </w:r>
      <w:r w:rsidR="00F72CE2" w:rsidRPr="006C76EF">
        <w:rPr>
          <w:lang w:val="es-419"/>
        </w:rPr>
        <w:t xml:space="preserve"> es importante que asegure al cliente que sus respuestas son confidenciales y no serán vinculadas a su nombre de ninguna manera.</w:t>
      </w:r>
    </w:p>
    <w:p w14:paraId="6D16DA2D" w14:textId="149BB0E2" w:rsidR="00C02FBF" w:rsidRPr="006C76EF" w:rsidRDefault="00F72CE2" w:rsidP="001502E0">
      <w:pPr>
        <w:pStyle w:val="BodyText"/>
        <w:rPr>
          <w:rFonts w:cs="Times New Roman"/>
          <w:lang w:val="es-419"/>
        </w:rPr>
      </w:pPr>
      <w:r w:rsidRPr="006C76EF">
        <w:rPr>
          <w:rFonts w:cs="Times New Roman"/>
          <w:lang w:val="es-419"/>
        </w:rPr>
        <w:t>Si el cliente se niega a responder esta pregunta, marque SE NEGÓ A CONTESTAR y pase a la pregunta 7.</w:t>
      </w:r>
    </w:p>
    <w:p w14:paraId="34031369" w14:textId="47744496" w:rsidR="001502E0" w:rsidRPr="006C76EF" w:rsidRDefault="00F70F53" w:rsidP="001502E0">
      <w:pPr>
        <w:pStyle w:val="ItemHeading"/>
        <w:rPr>
          <w:b w:val="0"/>
          <w:lang w:val="es-419"/>
        </w:rPr>
      </w:pPr>
      <w:r w:rsidRPr="006C76EF">
        <w:rPr>
          <w:bCs/>
          <w:iCs/>
          <w:lang w:val="es-419"/>
        </w:rPr>
        <w:t>Sondas adicionales</w:t>
      </w:r>
    </w:p>
    <w:p w14:paraId="7D367516" w14:textId="17FCA195" w:rsidR="00C8189C" w:rsidRPr="006C76EF" w:rsidRDefault="002C2100" w:rsidP="00565581">
      <w:pPr>
        <w:pStyle w:val="BodyText"/>
        <w:rPr>
          <w:rFonts w:cs="Times New Roman"/>
          <w:lang w:val="es-419"/>
        </w:rPr>
      </w:pPr>
      <w:r w:rsidRPr="006C76EF">
        <w:rPr>
          <w:rFonts w:cs="Times New Roman"/>
          <w:lang w:val="es-419"/>
        </w:rPr>
        <w:t xml:space="preserve">Si el cliente no entiende la pregunta, usted puede aclarar que la pregunta quiere saber </w:t>
      </w:r>
      <w:r w:rsidR="001C3437" w:rsidRPr="006C76EF">
        <w:rPr>
          <w:rFonts w:cs="Times New Roman"/>
          <w:lang w:val="es-419"/>
        </w:rPr>
        <w:t>la identidad sexual</w:t>
      </w:r>
      <w:r w:rsidRPr="006C76EF">
        <w:rPr>
          <w:rFonts w:cs="Times New Roman"/>
          <w:lang w:val="es-419"/>
        </w:rPr>
        <w:t xml:space="preserve">. </w:t>
      </w:r>
      <w:r w:rsidR="001C3437" w:rsidRPr="006C76EF">
        <w:rPr>
          <w:rFonts w:cs="Times New Roman"/>
          <w:lang w:val="es-419"/>
        </w:rPr>
        <w:t xml:space="preserve">Puede aclarar preguntando </w:t>
      </w:r>
      <w:r w:rsidR="009115FA" w:rsidRPr="006C76EF">
        <w:rPr>
          <w:rFonts w:cs="Times New Roman"/>
          <w:lang w:val="es-419"/>
        </w:rPr>
        <w:t xml:space="preserve">si </w:t>
      </w:r>
      <w:r w:rsidRPr="006C76EF">
        <w:rPr>
          <w:rFonts w:cs="Times New Roman"/>
          <w:lang w:val="es-419"/>
        </w:rPr>
        <w:t xml:space="preserve">se identifica como </w:t>
      </w:r>
      <w:r w:rsidR="009115FA" w:rsidRPr="006C76EF">
        <w:rPr>
          <w:rFonts w:cs="Times New Roman"/>
          <w:lang w:val="es-419"/>
        </w:rPr>
        <w:t xml:space="preserve">heterosexual, homosexual, bisexual, queer, pansexual, y/o cuestionándose, asexual u otra cosa. Si se identifica como otra cosa, elija </w:t>
      </w:r>
      <w:r w:rsidRPr="006C76EF">
        <w:rPr>
          <w:rFonts w:cs="Times New Roman"/>
          <w:lang w:val="es-419"/>
        </w:rPr>
        <w:t xml:space="preserve">“Otro” y </w:t>
      </w:r>
      <w:r w:rsidR="009115FA" w:rsidRPr="006C76EF">
        <w:rPr>
          <w:rFonts w:cs="Times New Roman"/>
          <w:lang w:val="es-419"/>
        </w:rPr>
        <w:t xml:space="preserve">pídale al cliente que especifique </w:t>
      </w:r>
      <w:r w:rsidR="00F933A3" w:rsidRPr="006C76EF">
        <w:rPr>
          <w:rFonts w:cs="Times New Roman"/>
          <w:lang w:val="es-419"/>
        </w:rPr>
        <w:t xml:space="preserve">y escriba </w:t>
      </w:r>
      <w:r w:rsidRPr="006C76EF">
        <w:rPr>
          <w:rFonts w:cs="Times New Roman"/>
          <w:lang w:val="es-419"/>
        </w:rPr>
        <w:t xml:space="preserve">la respuesta. Si el cliente se niega a responder la pregunta, </w:t>
      </w:r>
      <w:r w:rsidR="00F933A3" w:rsidRPr="006C76EF">
        <w:rPr>
          <w:rFonts w:cs="Times New Roman"/>
          <w:lang w:val="es-419"/>
        </w:rPr>
        <w:t xml:space="preserve">marque eso </w:t>
      </w:r>
      <w:r w:rsidRPr="006C76EF">
        <w:rPr>
          <w:rFonts w:cs="Times New Roman"/>
          <w:lang w:val="es-419"/>
        </w:rPr>
        <w:t xml:space="preserve">y pase a la siguiente. Si un cliente no está seguro, dígale las opciones y </w:t>
      </w:r>
      <w:r w:rsidR="00141C5B" w:rsidRPr="006C76EF">
        <w:rPr>
          <w:rFonts w:cs="Times New Roman"/>
          <w:lang w:val="es-419"/>
        </w:rPr>
        <w:t xml:space="preserve">debería </w:t>
      </w:r>
      <w:r w:rsidRPr="006C76EF">
        <w:rPr>
          <w:rFonts w:cs="Times New Roman"/>
          <w:lang w:val="es-419"/>
        </w:rPr>
        <w:t>el</w:t>
      </w:r>
      <w:r w:rsidR="00141C5B" w:rsidRPr="006C76EF">
        <w:rPr>
          <w:rFonts w:cs="Times New Roman"/>
          <w:lang w:val="es-419"/>
        </w:rPr>
        <w:t>egir</w:t>
      </w:r>
      <w:r w:rsidRPr="006C76EF">
        <w:rPr>
          <w:rFonts w:cs="Times New Roman"/>
          <w:lang w:val="es-419"/>
        </w:rPr>
        <w:t xml:space="preserve"> una respuesta en función de lo que le hace sentirse más cómodo, no hay ninguna respuesta correcta ni incorrecta.</w:t>
      </w:r>
    </w:p>
    <w:p w14:paraId="44E88475" w14:textId="5FE7AD71" w:rsidR="00942A0F" w:rsidRPr="006C76EF" w:rsidRDefault="00880EC8" w:rsidP="007C629C">
      <w:pPr>
        <w:pStyle w:val="ItemHeading-1stlinetowrap"/>
        <w:keepNext w:val="0"/>
        <w:keepLines w:val="0"/>
        <w:spacing w:after="240"/>
        <w:rPr>
          <w:rStyle w:val="ItemHeadingChar"/>
          <w:b/>
          <w:i/>
          <w:lang w:val="es-419"/>
        </w:rPr>
      </w:pPr>
      <w:r w:rsidRPr="006C76EF">
        <w:rPr>
          <w:lang w:val="es-419"/>
        </w:rPr>
        <w:t>Temas</w:t>
      </w:r>
      <w:r w:rsidRPr="006C76EF">
        <w:rPr>
          <w:b w:val="0"/>
          <w:i w:val="0"/>
          <w:lang w:val="es-419"/>
        </w:rPr>
        <w:t>/</w:t>
      </w:r>
      <w:r w:rsidRPr="006C76EF">
        <w:rPr>
          <w:bCs/>
          <w:iCs/>
          <w:lang w:val="es-419"/>
        </w:rPr>
        <w:t>definiciones</w:t>
      </w:r>
      <w:r w:rsidRPr="006C76EF">
        <w:rPr>
          <w:lang w:val="es-419"/>
        </w:rPr>
        <w:t xml:space="preserve"> de codificación</w:t>
      </w:r>
    </w:p>
    <w:p w14:paraId="795FF309" w14:textId="38672E59" w:rsidR="00D932FB" w:rsidRPr="006C76EF" w:rsidRDefault="00470905" w:rsidP="00D10166">
      <w:pPr>
        <w:pStyle w:val="ItemHeading-1stlinetowrap"/>
        <w:keepNext w:val="0"/>
        <w:keepLines w:val="0"/>
        <w:spacing w:after="240"/>
        <w:ind w:left="720"/>
        <w:rPr>
          <w:rStyle w:val="ItemHeadingChar"/>
          <w:bCs/>
          <w:iCs/>
          <w:lang w:val="es-419"/>
        </w:rPr>
      </w:pPr>
      <w:r w:rsidRPr="006C76EF">
        <w:rPr>
          <w:rStyle w:val="ItemHeadingChar"/>
          <w:bCs/>
          <w:i/>
          <w:lang w:val="es-419"/>
        </w:rPr>
        <w:t>Heterosexual</w:t>
      </w:r>
      <w:r w:rsidR="00714FD7" w:rsidRPr="006C76EF">
        <w:rPr>
          <w:rStyle w:val="ItemHeadingChar"/>
          <w:bCs/>
          <w:i/>
          <w:lang w:val="es-419"/>
        </w:rPr>
        <w:t>—</w:t>
      </w:r>
      <w:r w:rsidR="001963C3" w:rsidRPr="006C76EF">
        <w:rPr>
          <w:rStyle w:val="ItemHeadingChar"/>
          <w:bCs/>
          <w:iCs/>
          <w:lang w:val="es-419"/>
        </w:rPr>
        <w:t>Generalmente se usa para referirse a un hombre que se siente atraído principalmente por mujeres o una mujer que se siente atraída principalmente por hombres (CDC, 2019).</w:t>
      </w:r>
      <w:r w:rsidR="00D3767F" w:rsidRPr="006C76EF">
        <w:rPr>
          <w:rStyle w:val="ItemHeadingChar"/>
          <w:bCs/>
          <w:iCs/>
          <w:lang w:val="es-419"/>
        </w:rPr>
        <w:t xml:space="preserve"> </w:t>
      </w:r>
    </w:p>
    <w:p w14:paraId="5EDB36BB" w14:textId="09766540" w:rsidR="00D932FB" w:rsidRPr="006C76EF" w:rsidRDefault="00470905" w:rsidP="00EB6426">
      <w:pPr>
        <w:pStyle w:val="ItemHeading-1stlinetowrap"/>
        <w:keepNext w:val="0"/>
        <w:keepLines w:val="0"/>
        <w:spacing w:after="240"/>
        <w:ind w:left="720"/>
        <w:rPr>
          <w:rStyle w:val="ItemHeadingChar"/>
          <w:bCs/>
          <w:i/>
          <w:lang w:val="es-419"/>
        </w:rPr>
      </w:pPr>
      <w:r w:rsidRPr="006C76EF">
        <w:rPr>
          <w:rStyle w:val="ItemHeadingChar"/>
          <w:bCs/>
          <w:i/>
          <w:lang w:val="es-419"/>
        </w:rPr>
        <w:t>Homosexual (gay o lesbiana</w:t>
      </w:r>
      <w:r w:rsidR="00D932FB" w:rsidRPr="006C76EF">
        <w:rPr>
          <w:rStyle w:val="ItemHeadingChar"/>
          <w:bCs/>
          <w:i/>
          <w:lang w:val="es-419"/>
        </w:rPr>
        <w:t>)</w:t>
      </w:r>
      <w:r w:rsidR="00714FD7" w:rsidRPr="006C76EF">
        <w:rPr>
          <w:rStyle w:val="ItemHeadingChar"/>
          <w:bCs/>
          <w:i/>
          <w:lang w:val="es-419"/>
        </w:rPr>
        <w:t>—</w:t>
      </w:r>
      <w:r w:rsidR="006E0AED" w:rsidRPr="006C76EF">
        <w:rPr>
          <w:rStyle w:val="ItemHeadingChar"/>
          <w:bCs/>
          <w:iCs/>
          <w:lang w:val="es-419"/>
        </w:rPr>
        <w:t xml:space="preserve">Una persona que se siente principalmente atraída por personas del mismo género. Homosexual se usa con más frecuencia para describir hombres que se sienten atraídos principalmente por otros hombres, aunque puede ser usado para hombres y mujeres. Lesbiana se usa con más frecuencia para describir </w:t>
      </w:r>
      <w:r w:rsidR="006E0AED" w:rsidRPr="006C76EF">
        <w:rPr>
          <w:rStyle w:val="ItemHeadingChar"/>
          <w:bCs/>
          <w:iCs/>
          <w:lang w:val="es-419"/>
        </w:rPr>
        <w:lastRenderedPageBreak/>
        <w:t>mujeres que se sienten atraídas principalmente por otras mujeres (</w:t>
      </w:r>
      <w:proofErr w:type="spellStart"/>
      <w:r w:rsidR="006E0AED" w:rsidRPr="006C76EF">
        <w:rPr>
          <w:rStyle w:val="ItemHeadingChar"/>
          <w:bCs/>
          <w:iCs/>
          <w:lang w:val="es-419"/>
        </w:rPr>
        <w:t>World</w:t>
      </w:r>
      <w:proofErr w:type="spellEnd"/>
      <w:r w:rsidR="006E0AED" w:rsidRPr="006C76EF">
        <w:rPr>
          <w:rStyle w:val="ItemHeadingChar"/>
          <w:bCs/>
          <w:iCs/>
          <w:lang w:val="es-419"/>
        </w:rPr>
        <w:t xml:space="preserve"> </w:t>
      </w:r>
      <w:proofErr w:type="spellStart"/>
      <w:r w:rsidR="006E0AED" w:rsidRPr="006C76EF">
        <w:rPr>
          <w:rStyle w:val="ItemHeadingChar"/>
          <w:bCs/>
          <w:iCs/>
          <w:lang w:val="es-419"/>
        </w:rPr>
        <w:t>Health</w:t>
      </w:r>
      <w:proofErr w:type="spellEnd"/>
      <w:r w:rsidR="006E0AED" w:rsidRPr="006C76EF">
        <w:rPr>
          <w:rStyle w:val="ItemHeadingChar"/>
          <w:bCs/>
          <w:iCs/>
          <w:lang w:val="es-419"/>
        </w:rPr>
        <w:t xml:space="preserve"> </w:t>
      </w:r>
      <w:proofErr w:type="spellStart"/>
      <w:r w:rsidR="006E0AED" w:rsidRPr="006C76EF">
        <w:rPr>
          <w:rStyle w:val="ItemHeadingChar"/>
          <w:bCs/>
          <w:iCs/>
          <w:lang w:val="es-419"/>
        </w:rPr>
        <w:t>Organization</w:t>
      </w:r>
      <w:proofErr w:type="spellEnd"/>
      <w:r w:rsidR="006E0AED" w:rsidRPr="006C76EF">
        <w:rPr>
          <w:rStyle w:val="ItemHeadingChar"/>
          <w:bCs/>
          <w:iCs/>
          <w:lang w:val="es-419"/>
        </w:rPr>
        <w:t xml:space="preserve"> [WHO], 2016; CDC, 2019, 2022).</w:t>
      </w:r>
    </w:p>
    <w:p w14:paraId="36A3C27E" w14:textId="62D531E2" w:rsidR="00D932FB" w:rsidRPr="006C76EF" w:rsidRDefault="00470905" w:rsidP="00C836B6">
      <w:pPr>
        <w:pStyle w:val="ItemHeading-1stlinetowrap"/>
        <w:keepNext w:val="0"/>
        <w:keepLines w:val="0"/>
        <w:spacing w:after="240"/>
        <w:ind w:left="720"/>
        <w:rPr>
          <w:rStyle w:val="ItemHeadingChar"/>
          <w:bCs/>
          <w:i/>
          <w:lang w:val="es-419"/>
        </w:rPr>
      </w:pPr>
      <w:r w:rsidRPr="006C76EF">
        <w:rPr>
          <w:rStyle w:val="ItemHeadingChar"/>
          <w:bCs/>
          <w:i/>
          <w:lang w:val="es-419"/>
        </w:rPr>
        <w:t>Bisexual</w:t>
      </w:r>
      <w:r w:rsidR="00714FD7" w:rsidRPr="006C76EF">
        <w:rPr>
          <w:rStyle w:val="ItemHeadingChar"/>
          <w:bCs/>
          <w:i/>
          <w:lang w:val="es-419"/>
        </w:rPr>
        <w:t>—</w:t>
      </w:r>
      <w:r w:rsidR="00B176B0" w:rsidRPr="006C76EF">
        <w:rPr>
          <w:b w:val="0"/>
          <w:bCs/>
          <w:i w:val="0"/>
          <w:iCs/>
          <w:lang w:val="es-419"/>
        </w:rPr>
        <w:t xml:space="preserve">Las personas que pueden sentirse atraídas por personas </w:t>
      </w:r>
      <w:proofErr w:type="gramStart"/>
      <w:r w:rsidR="00B176B0" w:rsidRPr="006C76EF">
        <w:rPr>
          <w:b w:val="0"/>
          <w:bCs/>
          <w:i w:val="0"/>
          <w:iCs/>
          <w:lang w:val="es-419"/>
        </w:rPr>
        <w:t>del mismo</w:t>
      </w:r>
      <w:proofErr w:type="gramEnd"/>
      <w:r w:rsidR="00B176B0" w:rsidRPr="006C76EF">
        <w:rPr>
          <w:b w:val="0"/>
          <w:bCs/>
          <w:i w:val="0"/>
          <w:iCs/>
          <w:lang w:val="es-419"/>
        </w:rPr>
        <w:t xml:space="preserve"> u otro sexo y/o identidad de género</w:t>
      </w:r>
      <w:r w:rsidR="00D00326" w:rsidRPr="006C76EF">
        <w:rPr>
          <w:b w:val="0"/>
          <w:bCs/>
          <w:i w:val="0"/>
          <w:iCs/>
          <w:lang w:val="es-419"/>
        </w:rPr>
        <w:t xml:space="preserve"> </w:t>
      </w:r>
      <w:r w:rsidR="00D00326" w:rsidRPr="006C76EF">
        <w:rPr>
          <w:rStyle w:val="ItemHeadingChar"/>
          <w:bCs/>
          <w:iCs/>
          <w:lang w:val="es-419"/>
        </w:rPr>
        <w:t>(WHO</w:t>
      </w:r>
      <w:r w:rsidR="00B6308C" w:rsidRPr="006C76EF">
        <w:rPr>
          <w:rStyle w:val="ItemHeadingChar"/>
          <w:bCs/>
          <w:iCs/>
          <w:lang w:val="es-419"/>
        </w:rPr>
        <w:t>,</w:t>
      </w:r>
      <w:r w:rsidR="00D00326" w:rsidRPr="006C76EF">
        <w:rPr>
          <w:rStyle w:val="ItemHeadingChar"/>
          <w:bCs/>
          <w:iCs/>
          <w:lang w:val="es-419"/>
        </w:rPr>
        <w:t xml:space="preserve"> </w:t>
      </w:r>
      <w:r w:rsidR="00B93250" w:rsidRPr="006C76EF">
        <w:rPr>
          <w:rStyle w:val="ItemHeadingChar"/>
          <w:bCs/>
          <w:iCs/>
          <w:lang w:val="es-419"/>
        </w:rPr>
        <w:t>2016</w:t>
      </w:r>
      <w:r w:rsidR="00D00326" w:rsidRPr="006C76EF">
        <w:rPr>
          <w:rStyle w:val="ItemHeadingChar"/>
          <w:bCs/>
          <w:iCs/>
          <w:lang w:val="es-419"/>
        </w:rPr>
        <w:t>; CDC</w:t>
      </w:r>
      <w:r w:rsidR="00B6308C" w:rsidRPr="006C76EF">
        <w:rPr>
          <w:rStyle w:val="ItemHeadingChar"/>
          <w:bCs/>
          <w:iCs/>
          <w:lang w:val="es-419"/>
        </w:rPr>
        <w:t>,</w:t>
      </w:r>
      <w:r w:rsidR="00D00326" w:rsidRPr="006C76EF">
        <w:rPr>
          <w:rStyle w:val="ItemHeadingChar"/>
          <w:bCs/>
          <w:iCs/>
          <w:lang w:val="es-419"/>
        </w:rPr>
        <w:t xml:space="preserve"> 2019</w:t>
      </w:r>
      <w:r w:rsidR="00B6308C" w:rsidRPr="006C76EF">
        <w:rPr>
          <w:rStyle w:val="ItemHeadingChar"/>
          <w:bCs/>
          <w:iCs/>
          <w:lang w:val="es-419"/>
        </w:rPr>
        <w:t>,</w:t>
      </w:r>
      <w:r w:rsidR="00D00326" w:rsidRPr="006C76EF">
        <w:rPr>
          <w:rStyle w:val="ItemHeadingChar"/>
          <w:bCs/>
          <w:iCs/>
          <w:lang w:val="es-419"/>
        </w:rPr>
        <w:t xml:space="preserve"> 2022).</w:t>
      </w:r>
    </w:p>
    <w:p w14:paraId="64208F32" w14:textId="49DE3BBF" w:rsidR="004618AD" w:rsidRPr="006C76EF" w:rsidRDefault="00470905" w:rsidP="00831EF8">
      <w:pPr>
        <w:pStyle w:val="ItemHeading-1stlinetowrap"/>
        <w:keepNext w:val="0"/>
        <w:keepLines w:val="0"/>
        <w:spacing w:after="240"/>
        <w:ind w:left="720"/>
        <w:rPr>
          <w:rStyle w:val="ItemHeadingChar"/>
          <w:bCs/>
          <w:iCs/>
          <w:lang w:val="es-419"/>
        </w:rPr>
      </w:pPr>
      <w:r w:rsidRPr="006C76EF">
        <w:rPr>
          <w:rStyle w:val="ItemHeadingChar"/>
          <w:bCs/>
          <w:i/>
          <w:lang w:val="es-419"/>
        </w:rPr>
        <w:t>Queer, pansexual, y/o cuestionándose</w:t>
      </w:r>
      <w:r w:rsidR="00714FD7" w:rsidRPr="006C76EF">
        <w:rPr>
          <w:rStyle w:val="ItemHeadingChar"/>
          <w:bCs/>
          <w:i/>
          <w:lang w:val="es-419"/>
        </w:rPr>
        <w:t>—</w:t>
      </w:r>
      <w:r w:rsidR="004022D8" w:rsidRPr="006C76EF">
        <w:rPr>
          <w:rStyle w:val="ItemHeadingChar"/>
          <w:bCs/>
          <w:iCs/>
          <w:lang w:val="es-419"/>
        </w:rPr>
        <w:t xml:space="preserve">Queer es un término global que se usa normalmente para definir lesbiana, homosexual, bisexual, transgénero, y otros. Pansexual </w:t>
      </w:r>
      <w:r w:rsidR="00177312" w:rsidRPr="006C76EF">
        <w:rPr>
          <w:rStyle w:val="ItemHeadingChar"/>
          <w:bCs/>
          <w:iCs/>
          <w:lang w:val="es-419"/>
        </w:rPr>
        <w:t xml:space="preserve">se refiere a una persona que se siente atraída por personas independientemente de su identidad de género y/o sexual. </w:t>
      </w:r>
      <w:r w:rsidR="005F3484" w:rsidRPr="006C76EF">
        <w:rPr>
          <w:rStyle w:val="ItemHeadingChar"/>
          <w:bCs/>
          <w:iCs/>
          <w:lang w:val="es-419"/>
        </w:rPr>
        <w:t xml:space="preserve">Cuestionándose puede ser usado para referirse a alguien que está en el proceso de explorar su identidad sexual. </w:t>
      </w:r>
      <w:r w:rsidR="00D00326" w:rsidRPr="006C76EF">
        <w:rPr>
          <w:rStyle w:val="ItemHeadingChar"/>
          <w:bCs/>
          <w:iCs/>
          <w:lang w:val="es-419"/>
        </w:rPr>
        <w:t xml:space="preserve">(WHO </w:t>
      </w:r>
      <w:r w:rsidR="00B93250" w:rsidRPr="006C76EF">
        <w:rPr>
          <w:rStyle w:val="ItemHeadingChar"/>
          <w:bCs/>
          <w:iCs/>
          <w:lang w:val="es-419"/>
        </w:rPr>
        <w:t>2016</w:t>
      </w:r>
      <w:r w:rsidR="00D00326" w:rsidRPr="006C76EF">
        <w:rPr>
          <w:rStyle w:val="ItemHeadingChar"/>
          <w:bCs/>
          <w:iCs/>
          <w:lang w:val="es-419"/>
        </w:rPr>
        <w:t>; CDC 2019</w:t>
      </w:r>
      <w:r w:rsidR="00113D91" w:rsidRPr="006C76EF">
        <w:rPr>
          <w:rStyle w:val="ItemHeadingChar"/>
          <w:bCs/>
          <w:iCs/>
          <w:lang w:val="es-419"/>
        </w:rPr>
        <w:t>,</w:t>
      </w:r>
      <w:r w:rsidR="00D00326" w:rsidRPr="006C76EF">
        <w:rPr>
          <w:rStyle w:val="ItemHeadingChar"/>
          <w:bCs/>
          <w:iCs/>
          <w:lang w:val="es-419"/>
        </w:rPr>
        <w:t xml:space="preserve"> 2022).</w:t>
      </w:r>
      <w:r w:rsidR="002428B6" w:rsidRPr="006C76EF">
        <w:rPr>
          <w:rStyle w:val="ItemHeadingChar"/>
          <w:bCs/>
          <w:iCs/>
          <w:lang w:val="es-419"/>
        </w:rPr>
        <w:t xml:space="preserve"> </w:t>
      </w:r>
    </w:p>
    <w:p w14:paraId="18F3D33C" w14:textId="559F5505" w:rsidR="001502E0" w:rsidRPr="006C76EF" w:rsidRDefault="00470905" w:rsidP="00955C6B">
      <w:pPr>
        <w:pStyle w:val="ItemHeading-1stlinetowrap"/>
        <w:keepNext w:val="0"/>
        <w:keepLines w:val="0"/>
        <w:spacing w:after="240"/>
        <w:ind w:left="720"/>
        <w:rPr>
          <w:b w:val="0"/>
          <w:i w:val="0"/>
          <w:iCs/>
          <w:lang w:val="es-419"/>
        </w:rPr>
      </w:pPr>
      <w:r w:rsidRPr="006C76EF">
        <w:rPr>
          <w:rStyle w:val="ItemHeadingChar"/>
          <w:bCs/>
          <w:i/>
          <w:lang w:val="es-419"/>
        </w:rPr>
        <w:t>Asexual</w:t>
      </w:r>
      <w:r w:rsidR="00714FD7" w:rsidRPr="006C76EF">
        <w:rPr>
          <w:rStyle w:val="ItemHeadingChar"/>
          <w:bCs/>
          <w:i/>
          <w:lang w:val="es-419"/>
        </w:rPr>
        <w:t>—</w:t>
      </w:r>
      <w:r w:rsidR="0030093F" w:rsidRPr="006C76EF">
        <w:rPr>
          <w:rStyle w:val="ItemHeadingChar"/>
          <w:bCs/>
          <w:iCs/>
          <w:lang w:val="es-419"/>
        </w:rPr>
        <w:t>Un término global usado para referirse a personas en el espectro de asexualidad pero que no se limita a personas que se sienten poco o para nada atraídas sexualmente por otros, personas que experimentan sentimientos de atracción sexual en presencia de una conexión emocional, personas que se identifican entre sexual</w:t>
      </w:r>
      <w:r w:rsidR="00F02B98" w:rsidRPr="006C76EF">
        <w:rPr>
          <w:rStyle w:val="ItemHeadingChar"/>
          <w:bCs/>
          <w:iCs/>
          <w:lang w:val="es-419"/>
        </w:rPr>
        <w:t>es</w:t>
      </w:r>
      <w:r w:rsidR="0030093F" w:rsidRPr="006C76EF">
        <w:rPr>
          <w:rStyle w:val="ItemHeadingChar"/>
          <w:bCs/>
          <w:iCs/>
          <w:lang w:val="es-419"/>
        </w:rPr>
        <w:t xml:space="preserve"> y asexual</w:t>
      </w:r>
      <w:r w:rsidR="00F02B98" w:rsidRPr="006C76EF">
        <w:rPr>
          <w:rStyle w:val="ItemHeadingChar"/>
          <w:bCs/>
          <w:iCs/>
          <w:lang w:val="es-419"/>
        </w:rPr>
        <w:t>es</w:t>
      </w:r>
      <w:r w:rsidR="0030093F" w:rsidRPr="006C76EF">
        <w:rPr>
          <w:rStyle w:val="ItemHeadingChar"/>
          <w:bCs/>
          <w:iCs/>
          <w:lang w:val="es-419"/>
        </w:rPr>
        <w:t xml:space="preserve">, y personas que experimentan relaciones no románticas. </w:t>
      </w:r>
      <w:r w:rsidR="00D00326" w:rsidRPr="006C76EF">
        <w:rPr>
          <w:rStyle w:val="ItemHeadingChar"/>
          <w:bCs/>
          <w:iCs/>
          <w:lang w:val="es-419"/>
        </w:rPr>
        <w:t>(WHO</w:t>
      </w:r>
      <w:r w:rsidR="00787F22" w:rsidRPr="006C76EF">
        <w:rPr>
          <w:rStyle w:val="ItemHeadingChar"/>
          <w:bCs/>
          <w:iCs/>
          <w:lang w:val="es-419"/>
        </w:rPr>
        <w:t>,</w:t>
      </w:r>
      <w:r w:rsidR="00D00326" w:rsidRPr="006C76EF">
        <w:rPr>
          <w:rStyle w:val="ItemHeadingChar"/>
          <w:bCs/>
          <w:iCs/>
          <w:lang w:val="es-419"/>
        </w:rPr>
        <w:t xml:space="preserve"> </w:t>
      </w:r>
      <w:r w:rsidR="00B93250" w:rsidRPr="006C76EF">
        <w:rPr>
          <w:rStyle w:val="ItemHeadingChar"/>
          <w:bCs/>
          <w:iCs/>
          <w:lang w:val="es-419"/>
        </w:rPr>
        <w:t>2016</w:t>
      </w:r>
      <w:r w:rsidR="00D00326" w:rsidRPr="006C76EF">
        <w:rPr>
          <w:rStyle w:val="ItemHeadingChar"/>
          <w:bCs/>
          <w:iCs/>
          <w:lang w:val="es-419"/>
        </w:rPr>
        <w:t>; CDC</w:t>
      </w:r>
      <w:r w:rsidR="00787F22" w:rsidRPr="006C76EF">
        <w:rPr>
          <w:rStyle w:val="ItemHeadingChar"/>
          <w:bCs/>
          <w:iCs/>
          <w:lang w:val="es-419"/>
        </w:rPr>
        <w:t>,</w:t>
      </w:r>
      <w:r w:rsidR="00D00326" w:rsidRPr="006C76EF">
        <w:rPr>
          <w:rStyle w:val="ItemHeadingChar"/>
          <w:bCs/>
          <w:iCs/>
          <w:lang w:val="es-419"/>
        </w:rPr>
        <w:t xml:space="preserve"> 2019</w:t>
      </w:r>
      <w:r w:rsidR="00787F22" w:rsidRPr="006C76EF">
        <w:rPr>
          <w:rStyle w:val="ItemHeadingChar"/>
          <w:bCs/>
          <w:iCs/>
          <w:lang w:val="es-419"/>
        </w:rPr>
        <w:t>,</w:t>
      </w:r>
      <w:r w:rsidR="00D00326" w:rsidRPr="006C76EF">
        <w:rPr>
          <w:rStyle w:val="ItemHeadingChar"/>
          <w:bCs/>
          <w:iCs/>
          <w:lang w:val="es-419"/>
        </w:rPr>
        <w:t xml:space="preserve"> 2022</w:t>
      </w:r>
      <w:r w:rsidR="00AF652A" w:rsidRPr="006C76EF">
        <w:rPr>
          <w:rStyle w:val="ItemHeadingChar"/>
          <w:bCs/>
          <w:iCs/>
          <w:lang w:val="es-419"/>
        </w:rPr>
        <w:t>a</w:t>
      </w:r>
      <w:r w:rsidR="00D00326" w:rsidRPr="006C76EF">
        <w:rPr>
          <w:rStyle w:val="ItemHeadingChar"/>
          <w:bCs/>
          <w:iCs/>
          <w:lang w:val="es-419"/>
        </w:rPr>
        <w:t>).</w:t>
      </w:r>
    </w:p>
    <w:p w14:paraId="5CFB66CF" w14:textId="6828C4F8" w:rsidR="001502E0" w:rsidRPr="006C76EF" w:rsidRDefault="00880EC8" w:rsidP="00565581">
      <w:pPr>
        <w:pStyle w:val="BodyTextHanging15"/>
        <w:rPr>
          <w:lang w:val="es-419"/>
        </w:rPr>
      </w:pPr>
      <w:r w:rsidRPr="006C76EF">
        <w:rPr>
          <w:rFonts w:cs="Times New Roman"/>
          <w:b/>
          <w:i/>
          <w:lang w:val="es-419"/>
        </w:rPr>
        <w:t>Ítems de comprobación</w:t>
      </w:r>
      <w:r w:rsidR="001502E0" w:rsidRPr="006C76EF">
        <w:rPr>
          <w:lang w:val="es-419"/>
        </w:rPr>
        <w:tab/>
      </w:r>
      <w:r w:rsidR="008D1196" w:rsidRPr="006C76EF">
        <w:rPr>
          <w:lang w:val="es-419"/>
        </w:rPr>
        <w:tab/>
      </w:r>
      <w:r w:rsidR="00762390" w:rsidRPr="006C76EF">
        <w:rPr>
          <w:rFonts w:cs="Times New Roman"/>
          <w:lang w:val="es-419"/>
        </w:rPr>
        <w:t>Ningún.</w:t>
      </w:r>
    </w:p>
    <w:p w14:paraId="33A3EE03" w14:textId="49F02A5E" w:rsidR="001502E0" w:rsidRPr="006C76EF" w:rsidRDefault="00880EC8" w:rsidP="001502E0">
      <w:pPr>
        <w:pStyle w:val="BodyTextHanging15"/>
        <w:rPr>
          <w:lang w:val="es-419"/>
        </w:rPr>
      </w:pPr>
      <w:r w:rsidRPr="006C76EF">
        <w:rPr>
          <w:rFonts w:cs="Times New Roman"/>
          <w:b/>
          <w:i/>
          <w:lang w:val="es-419"/>
        </w:rPr>
        <w:t>Patrón de salto</w:t>
      </w:r>
      <w:r w:rsidR="001502E0" w:rsidRPr="006C76EF">
        <w:rPr>
          <w:lang w:val="es-419"/>
        </w:rPr>
        <w:tab/>
      </w:r>
      <w:r w:rsidR="008D1196" w:rsidRPr="006C76EF">
        <w:rPr>
          <w:lang w:val="es-419"/>
        </w:rPr>
        <w:tab/>
      </w:r>
      <w:r w:rsidR="00762390" w:rsidRPr="006C76EF">
        <w:rPr>
          <w:rFonts w:cs="Times New Roman"/>
          <w:lang w:val="es-419"/>
        </w:rPr>
        <w:t>Ningún.</w:t>
      </w:r>
    </w:p>
    <w:p w14:paraId="622F250B" w14:textId="1648C339" w:rsidR="001502E0" w:rsidRPr="006C76EF" w:rsidRDefault="001502E0" w:rsidP="001502E0">
      <w:pPr>
        <w:pStyle w:val="BoxedQuestionnot-small-caps"/>
        <w:rPr>
          <w:lang w:val="es-419"/>
        </w:rPr>
      </w:pPr>
      <w:bookmarkStart w:id="142" w:name="_Toc125975271"/>
      <w:bookmarkStart w:id="143" w:name="_Toc111618040"/>
      <w:bookmarkStart w:id="144" w:name="_Toc121388793"/>
      <w:bookmarkStart w:id="145" w:name="_Toc121389333"/>
      <w:r w:rsidRPr="006C76EF">
        <w:rPr>
          <w:rStyle w:val="Heading2Char"/>
          <w:b/>
          <w:lang w:val="es-419"/>
        </w:rPr>
        <w:t>7.</w:t>
      </w:r>
      <w:bookmarkEnd w:id="142"/>
      <w:r w:rsidR="008A4334" w:rsidRPr="006C76EF">
        <w:rPr>
          <w:lang w:val="es-419"/>
        </w:rPr>
        <w:tab/>
      </w:r>
      <w:r w:rsidR="00470905" w:rsidRPr="006C76EF">
        <w:rPr>
          <w:lang w:val="es-419"/>
        </w:rPr>
        <w:t xml:space="preserve"> </w:t>
      </w:r>
      <w:bookmarkEnd w:id="143"/>
      <w:bookmarkEnd w:id="144"/>
      <w:bookmarkEnd w:id="145"/>
      <w:r w:rsidR="00174E94" w:rsidRPr="006C76EF">
        <w:rPr>
          <w:lang w:val="es-419"/>
        </w:rPr>
        <w:t>¿C</w:t>
      </w:r>
      <w:r w:rsidR="00470905" w:rsidRPr="006C76EF">
        <w:rPr>
          <w:lang w:val="es-419"/>
        </w:rPr>
        <w:t>uál es su situación romántica?</w:t>
      </w:r>
    </w:p>
    <w:p w14:paraId="468E155F" w14:textId="4B27FD10" w:rsidR="00867786" w:rsidRPr="006C76EF" w:rsidRDefault="002C6D8C" w:rsidP="00867786">
      <w:pPr>
        <w:pStyle w:val="ItemHeading"/>
        <w:rPr>
          <w:lang w:val="es-419"/>
        </w:rPr>
      </w:pPr>
      <w:r w:rsidRPr="006C76EF">
        <w:rPr>
          <w:iCs/>
          <w:lang w:val="es-419"/>
        </w:rPr>
        <w:t>Respondida por</w:t>
      </w:r>
      <w:r w:rsidR="00867786" w:rsidRPr="006C76EF">
        <w:rPr>
          <w:lang w:val="es-419"/>
        </w:rPr>
        <w:tab/>
      </w:r>
      <w:r w:rsidR="00D63A8D" w:rsidRPr="006C76EF">
        <w:rPr>
          <w:lang w:val="es-419"/>
        </w:rPr>
        <w:tab/>
      </w:r>
      <w:r w:rsidR="00D63A8D" w:rsidRPr="006C76EF">
        <w:rPr>
          <w:lang w:val="es-419"/>
        </w:rPr>
        <w:tab/>
      </w:r>
      <w:r w:rsidR="0005522A" w:rsidRPr="006C76EF">
        <w:rPr>
          <w:b w:val="0"/>
          <w:i w:val="0"/>
          <w:lang w:val="es-419"/>
        </w:rPr>
        <w:t>Cliente</w:t>
      </w:r>
      <w:r w:rsidR="00D316AC" w:rsidRPr="006C76EF">
        <w:rPr>
          <w:b w:val="0"/>
          <w:i w:val="0"/>
          <w:lang w:val="es-419"/>
        </w:rPr>
        <w:t>.</w:t>
      </w:r>
    </w:p>
    <w:p w14:paraId="45AD103B" w14:textId="26866C7A" w:rsidR="001502E0" w:rsidRPr="006C76EF" w:rsidRDefault="00F70F53" w:rsidP="001502E0">
      <w:pPr>
        <w:pStyle w:val="ItemHeading"/>
        <w:rPr>
          <w:lang w:val="es-419"/>
        </w:rPr>
      </w:pPr>
      <w:r w:rsidRPr="006C76EF">
        <w:rPr>
          <w:lang w:val="es-419"/>
        </w:rPr>
        <w:t>Propósito/Puntos clave</w:t>
      </w:r>
    </w:p>
    <w:p w14:paraId="6558386B" w14:textId="3D33459A" w:rsidR="008D683A" w:rsidRPr="006C76EF" w:rsidRDefault="009673BF" w:rsidP="008D683A">
      <w:pPr>
        <w:pStyle w:val="BodyText"/>
        <w:rPr>
          <w:lang w:val="es-419"/>
        </w:rPr>
      </w:pPr>
      <w:r w:rsidRPr="006C76EF">
        <w:rPr>
          <w:rFonts w:cs="Times New Roman"/>
          <w:lang w:val="es-419"/>
        </w:rPr>
        <w:t xml:space="preserve">El propósito de </w:t>
      </w:r>
      <w:r w:rsidR="00D319EA" w:rsidRPr="006C76EF">
        <w:rPr>
          <w:rFonts w:cs="Times New Roman"/>
          <w:lang w:val="es-419"/>
        </w:rPr>
        <w:t>la pregunta es determin</w:t>
      </w:r>
      <w:r w:rsidR="00E64806" w:rsidRPr="006C76EF">
        <w:rPr>
          <w:rFonts w:cs="Times New Roman"/>
          <w:lang w:val="es-419"/>
        </w:rPr>
        <w:t>ar</w:t>
      </w:r>
      <w:r w:rsidR="00D319EA" w:rsidRPr="006C76EF">
        <w:rPr>
          <w:rFonts w:cs="Times New Roman"/>
          <w:lang w:val="es-419"/>
        </w:rPr>
        <w:t xml:space="preserve"> la situación romántica del cliente. Lea las opciones e ingrese la respuesta del cliente. Si se niega a contest</w:t>
      </w:r>
      <w:r w:rsidR="00E64806" w:rsidRPr="006C76EF">
        <w:rPr>
          <w:rFonts w:cs="Times New Roman"/>
          <w:lang w:val="es-419"/>
        </w:rPr>
        <w:t>ar</w:t>
      </w:r>
      <w:r w:rsidR="00D319EA" w:rsidRPr="006C76EF">
        <w:rPr>
          <w:rFonts w:cs="Times New Roman"/>
          <w:lang w:val="es-419"/>
        </w:rPr>
        <w:t xml:space="preserve"> la pregunta, marque SE NEGÓ A CONTESTAR y continúe a la pregunta 8.</w:t>
      </w:r>
    </w:p>
    <w:p w14:paraId="10B4C102" w14:textId="0258CE7F" w:rsidR="008D683A" w:rsidRPr="006C76EF" w:rsidRDefault="00F70F53" w:rsidP="007C629C">
      <w:pPr>
        <w:pStyle w:val="BodyText"/>
        <w:rPr>
          <w:b/>
          <w:lang w:val="es-419"/>
        </w:rPr>
      </w:pPr>
      <w:r w:rsidRPr="006C76EF">
        <w:rPr>
          <w:rFonts w:cs="Times New Roman"/>
          <w:b/>
          <w:i/>
          <w:lang w:val="es-419"/>
        </w:rPr>
        <w:t>Sondas adicionales</w:t>
      </w:r>
      <w:r w:rsidR="00744030" w:rsidRPr="006C76EF">
        <w:rPr>
          <w:rFonts w:cs="Times New Roman"/>
          <w:b/>
          <w:i/>
          <w:lang w:val="es-419"/>
        </w:rPr>
        <w:tab/>
      </w:r>
      <w:r w:rsidR="00CF113E" w:rsidRPr="006C76EF">
        <w:rPr>
          <w:lang w:val="es-419"/>
        </w:rPr>
        <w:tab/>
      </w:r>
      <w:r w:rsidR="00762390" w:rsidRPr="006C76EF">
        <w:rPr>
          <w:rFonts w:cs="Times New Roman"/>
          <w:lang w:val="es-419"/>
        </w:rPr>
        <w:t>Ninguna.</w:t>
      </w:r>
    </w:p>
    <w:p w14:paraId="543463D5" w14:textId="7E1E3F8D" w:rsidR="000755AC" w:rsidRPr="006C76EF" w:rsidRDefault="00880EC8" w:rsidP="007C629C">
      <w:pPr>
        <w:pStyle w:val="BodyText"/>
        <w:rPr>
          <w:rStyle w:val="ItemHeadingChar"/>
          <w:b w:val="0"/>
          <w:i w:val="0"/>
          <w:lang w:val="es-419"/>
        </w:rPr>
      </w:pPr>
      <w:r w:rsidRPr="006C76EF">
        <w:rPr>
          <w:rFonts w:cs="Times New Roman"/>
          <w:b/>
          <w:i/>
          <w:lang w:val="es-419"/>
        </w:rPr>
        <w:t>Temas/</w:t>
      </w:r>
      <w:r w:rsidRPr="006C76EF">
        <w:rPr>
          <w:rFonts w:cs="Times New Roman"/>
          <w:b/>
          <w:i/>
          <w:iCs/>
          <w:lang w:val="es-419"/>
        </w:rPr>
        <w:t>definiciones</w:t>
      </w:r>
      <w:r w:rsidRPr="006C76EF">
        <w:rPr>
          <w:rFonts w:cs="Times New Roman"/>
          <w:b/>
          <w:i/>
          <w:lang w:val="es-419"/>
        </w:rPr>
        <w:t xml:space="preserve"> de codificación</w:t>
      </w:r>
    </w:p>
    <w:p w14:paraId="2B351B5B" w14:textId="00BA4011" w:rsidR="00E77627" w:rsidRPr="006C76EF" w:rsidRDefault="00470905" w:rsidP="007C629C">
      <w:pPr>
        <w:pStyle w:val="ItemHeading-1stlinetowrap"/>
        <w:keepNext w:val="0"/>
        <w:keepLines w:val="0"/>
        <w:spacing w:after="240"/>
        <w:ind w:firstLine="720"/>
        <w:rPr>
          <w:b w:val="0"/>
          <w:i w:val="0"/>
          <w:lang w:val="es-419"/>
        </w:rPr>
      </w:pPr>
      <w:r w:rsidRPr="006C76EF">
        <w:rPr>
          <w:b w:val="0"/>
          <w:lang w:val="es-419"/>
        </w:rPr>
        <w:t>Casado(a)</w:t>
      </w:r>
      <w:r w:rsidR="007C629C" w:rsidRPr="006C76EF">
        <w:rPr>
          <w:b w:val="0"/>
          <w:i w:val="0"/>
          <w:lang w:val="es-419"/>
        </w:rPr>
        <w:t>—</w:t>
      </w:r>
      <w:r w:rsidR="00D319EA" w:rsidRPr="006C76EF">
        <w:rPr>
          <w:b w:val="0"/>
          <w:i w:val="0"/>
          <w:lang w:val="es-419"/>
        </w:rPr>
        <w:t xml:space="preserve">El cliente está </w:t>
      </w:r>
      <w:r w:rsidR="00FC3BD2" w:rsidRPr="006C76EF">
        <w:rPr>
          <w:b w:val="0"/>
          <w:i w:val="0"/>
          <w:lang w:val="es-419"/>
        </w:rPr>
        <w:t xml:space="preserve">legalmente </w:t>
      </w:r>
      <w:r w:rsidR="00D319EA" w:rsidRPr="006C76EF">
        <w:rPr>
          <w:b w:val="0"/>
          <w:i w:val="0"/>
          <w:lang w:val="es-419"/>
        </w:rPr>
        <w:t>casado.</w:t>
      </w:r>
    </w:p>
    <w:p w14:paraId="20D08AFA" w14:textId="5C24A923" w:rsidR="007A43A1" w:rsidRPr="006C76EF" w:rsidRDefault="00470905" w:rsidP="007C629C">
      <w:pPr>
        <w:pStyle w:val="ItemHeading-1stlinetowrap"/>
        <w:keepNext w:val="0"/>
        <w:keepLines w:val="0"/>
        <w:spacing w:after="240"/>
        <w:ind w:firstLine="720"/>
        <w:rPr>
          <w:b w:val="0"/>
          <w:i w:val="0"/>
          <w:lang w:val="es-419"/>
        </w:rPr>
      </w:pPr>
      <w:r w:rsidRPr="006C76EF">
        <w:rPr>
          <w:b w:val="0"/>
          <w:lang w:val="es-419"/>
        </w:rPr>
        <w:t>Soltero(a)</w:t>
      </w:r>
      <w:r w:rsidR="007C629C" w:rsidRPr="006C76EF">
        <w:rPr>
          <w:b w:val="0"/>
          <w:i w:val="0"/>
          <w:lang w:val="es-419"/>
        </w:rPr>
        <w:t>—</w:t>
      </w:r>
      <w:r w:rsidR="00D319EA" w:rsidRPr="006C76EF">
        <w:rPr>
          <w:b w:val="0"/>
          <w:i w:val="0"/>
          <w:lang w:val="es-419"/>
        </w:rPr>
        <w:t xml:space="preserve">El cliente no está </w:t>
      </w:r>
      <w:r w:rsidR="00FC3BD2" w:rsidRPr="006C76EF">
        <w:rPr>
          <w:b w:val="0"/>
          <w:i w:val="0"/>
          <w:lang w:val="es-419"/>
        </w:rPr>
        <w:t xml:space="preserve">legalmente </w:t>
      </w:r>
      <w:r w:rsidR="00D319EA" w:rsidRPr="006C76EF">
        <w:rPr>
          <w:b w:val="0"/>
          <w:i w:val="0"/>
          <w:lang w:val="es-419"/>
        </w:rPr>
        <w:t>casado.</w:t>
      </w:r>
    </w:p>
    <w:p w14:paraId="273997DB" w14:textId="53602027" w:rsidR="007A43A1" w:rsidRPr="006C76EF" w:rsidRDefault="00470905" w:rsidP="007C629C">
      <w:pPr>
        <w:pStyle w:val="ItemHeading-1stlinetowrap"/>
        <w:keepNext w:val="0"/>
        <w:keepLines w:val="0"/>
        <w:spacing w:after="240"/>
        <w:ind w:left="720"/>
        <w:rPr>
          <w:b w:val="0"/>
          <w:i w:val="0"/>
          <w:lang w:val="es-419"/>
        </w:rPr>
      </w:pPr>
      <w:r w:rsidRPr="006C76EF">
        <w:rPr>
          <w:b w:val="0"/>
          <w:lang w:val="es-419"/>
        </w:rPr>
        <w:t>Divorciado(a)</w:t>
      </w:r>
      <w:r w:rsidR="007C629C" w:rsidRPr="006C76EF">
        <w:rPr>
          <w:b w:val="0"/>
          <w:lang w:val="es-419"/>
        </w:rPr>
        <w:t>—</w:t>
      </w:r>
      <w:r w:rsidR="00D319EA" w:rsidRPr="006C76EF">
        <w:rPr>
          <w:b w:val="0"/>
          <w:i w:val="0"/>
          <w:lang w:val="es-419"/>
        </w:rPr>
        <w:t xml:space="preserve">El cliente </w:t>
      </w:r>
      <w:r w:rsidR="0045328D" w:rsidRPr="006C76EF">
        <w:rPr>
          <w:b w:val="0"/>
          <w:i w:val="0"/>
          <w:lang w:val="es-419"/>
        </w:rPr>
        <w:t>estaba</w:t>
      </w:r>
      <w:r w:rsidR="00D319EA" w:rsidRPr="006C76EF">
        <w:rPr>
          <w:b w:val="0"/>
          <w:i w:val="0"/>
          <w:lang w:val="es-419"/>
        </w:rPr>
        <w:t xml:space="preserve"> casado </w:t>
      </w:r>
      <w:r w:rsidR="00DC0028" w:rsidRPr="006C76EF">
        <w:rPr>
          <w:b w:val="0"/>
          <w:i w:val="0"/>
          <w:lang w:val="es-419"/>
        </w:rPr>
        <w:t xml:space="preserve">anteriormente y ahora está </w:t>
      </w:r>
      <w:r w:rsidR="0045328D" w:rsidRPr="006C76EF">
        <w:rPr>
          <w:b w:val="0"/>
          <w:i w:val="0"/>
          <w:lang w:val="es-419"/>
        </w:rPr>
        <w:t>legalmente divorciado</w:t>
      </w:r>
      <w:r w:rsidR="00D319EA" w:rsidRPr="006C76EF">
        <w:rPr>
          <w:b w:val="0"/>
          <w:i w:val="0"/>
          <w:lang w:val="es-419"/>
        </w:rPr>
        <w:t>.</w:t>
      </w:r>
    </w:p>
    <w:p w14:paraId="7FAD9176" w14:textId="39E6D30F" w:rsidR="007A43A1" w:rsidRPr="006C76EF" w:rsidRDefault="00470905" w:rsidP="007C629C">
      <w:pPr>
        <w:pStyle w:val="ItemHeading-1stlinetowrap"/>
        <w:keepNext w:val="0"/>
        <w:keepLines w:val="0"/>
        <w:spacing w:after="240"/>
        <w:ind w:left="720"/>
        <w:rPr>
          <w:b w:val="0"/>
          <w:i w:val="0"/>
          <w:lang w:val="es-419"/>
        </w:rPr>
      </w:pPr>
      <w:r w:rsidRPr="006C76EF">
        <w:rPr>
          <w:b w:val="0"/>
          <w:lang w:val="es-419"/>
        </w:rPr>
        <w:t>Separado(a)</w:t>
      </w:r>
      <w:r w:rsidR="007C629C" w:rsidRPr="006C76EF">
        <w:rPr>
          <w:b w:val="0"/>
          <w:i w:val="0"/>
          <w:lang w:val="es-419"/>
        </w:rPr>
        <w:t>—</w:t>
      </w:r>
      <w:r w:rsidR="0045328D" w:rsidRPr="006C76EF">
        <w:rPr>
          <w:b w:val="0"/>
          <w:i w:val="0"/>
          <w:lang w:val="es-419"/>
        </w:rPr>
        <w:t xml:space="preserve">El cliente está legalmente </w:t>
      </w:r>
      <w:proofErr w:type="gramStart"/>
      <w:r w:rsidR="0045328D" w:rsidRPr="006C76EF">
        <w:rPr>
          <w:b w:val="0"/>
          <w:i w:val="0"/>
          <w:lang w:val="es-419"/>
        </w:rPr>
        <w:t>casado</w:t>
      </w:r>
      <w:proofErr w:type="gramEnd"/>
      <w:r w:rsidR="0045328D" w:rsidRPr="006C76EF">
        <w:rPr>
          <w:b w:val="0"/>
          <w:i w:val="0"/>
          <w:lang w:val="es-419"/>
        </w:rPr>
        <w:t xml:space="preserve"> pero actualmente separado de su cónyuge.</w:t>
      </w:r>
    </w:p>
    <w:p w14:paraId="3C5B3A39" w14:textId="67357BB7" w:rsidR="007A43A1" w:rsidRPr="006C76EF" w:rsidRDefault="00470905" w:rsidP="007C629C">
      <w:pPr>
        <w:pStyle w:val="ItemHeading-1stlinetowrap"/>
        <w:keepNext w:val="0"/>
        <w:keepLines w:val="0"/>
        <w:spacing w:after="240"/>
        <w:ind w:left="720"/>
        <w:rPr>
          <w:b w:val="0"/>
          <w:i w:val="0"/>
          <w:lang w:val="es-419"/>
        </w:rPr>
      </w:pPr>
      <w:r w:rsidRPr="006C76EF">
        <w:rPr>
          <w:b w:val="0"/>
          <w:lang w:val="es-419"/>
        </w:rPr>
        <w:t>Viudo(a)</w:t>
      </w:r>
      <w:r w:rsidR="007C629C" w:rsidRPr="006C76EF">
        <w:rPr>
          <w:b w:val="0"/>
          <w:lang w:val="es-419"/>
        </w:rPr>
        <w:t>—</w:t>
      </w:r>
      <w:r w:rsidR="00AA102E" w:rsidRPr="006C76EF">
        <w:rPr>
          <w:b w:val="0"/>
          <w:i w:val="0"/>
          <w:lang w:val="es-419"/>
        </w:rPr>
        <w:t xml:space="preserve">El cliente estaba legalmente casado, pero su cónyuge ha fallecido, y no </w:t>
      </w:r>
      <w:r w:rsidR="0054123E" w:rsidRPr="006C76EF">
        <w:rPr>
          <w:b w:val="0"/>
          <w:i w:val="0"/>
          <w:lang w:val="es-419"/>
        </w:rPr>
        <w:t>se ha casado nuevamente.</w:t>
      </w:r>
    </w:p>
    <w:p w14:paraId="5054F536" w14:textId="10B4926D" w:rsidR="007A43A1" w:rsidRPr="006C76EF" w:rsidRDefault="00470905" w:rsidP="007C629C">
      <w:pPr>
        <w:pStyle w:val="ItemHeading-1stlinetowrap"/>
        <w:keepNext w:val="0"/>
        <w:keepLines w:val="0"/>
        <w:spacing w:after="240"/>
        <w:ind w:left="720"/>
        <w:rPr>
          <w:b w:val="0"/>
          <w:i w:val="0"/>
          <w:lang w:val="es-419"/>
        </w:rPr>
      </w:pPr>
      <w:r w:rsidRPr="006C76EF">
        <w:rPr>
          <w:b w:val="0"/>
          <w:lang w:val="es-419"/>
        </w:rPr>
        <w:lastRenderedPageBreak/>
        <w:t>En una relación</w:t>
      </w:r>
      <w:r w:rsidR="00534690" w:rsidRPr="006C76EF">
        <w:rPr>
          <w:b w:val="0"/>
          <w:lang w:val="es-419"/>
        </w:rPr>
        <w:t>—</w:t>
      </w:r>
      <w:r w:rsidR="0054123E" w:rsidRPr="006C76EF">
        <w:rPr>
          <w:b w:val="0"/>
          <w:i w:val="0"/>
          <w:lang w:val="es-419"/>
        </w:rPr>
        <w:t>El cliente está en una relación, sin casamiento legal.</w:t>
      </w:r>
    </w:p>
    <w:p w14:paraId="5AA2286A" w14:textId="5331DB39" w:rsidR="007A43A1" w:rsidRPr="006C76EF" w:rsidRDefault="00470905" w:rsidP="007C629C">
      <w:pPr>
        <w:pStyle w:val="ItemHeading-1stlinetowrap"/>
        <w:keepNext w:val="0"/>
        <w:keepLines w:val="0"/>
        <w:ind w:left="720"/>
        <w:rPr>
          <w:b w:val="0"/>
          <w:i w:val="0"/>
          <w:lang w:val="es-419"/>
        </w:rPr>
      </w:pPr>
      <w:r w:rsidRPr="006C76EF">
        <w:rPr>
          <w:b w:val="0"/>
          <w:lang w:val="es-419"/>
        </w:rPr>
        <w:t xml:space="preserve">En </w:t>
      </w:r>
      <w:r w:rsidR="004C5E26" w:rsidRPr="006C76EF">
        <w:rPr>
          <w:b w:val="0"/>
          <w:lang w:val="es-419"/>
        </w:rPr>
        <w:t xml:space="preserve">múltiples </w:t>
      </w:r>
      <w:r w:rsidRPr="006C76EF">
        <w:rPr>
          <w:b w:val="0"/>
          <w:lang w:val="es-419"/>
        </w:rPr>
        <w:t>relaciones</w:t>
      </w:r>
      <w:r w:rsidR="00534690" w:rsidRPr="006C76EF">
        <w:rPr>
          <w:b w:val="0"/>
          <w:lang w:val="es-419"/>
        </w:rPr>
        <w:t>—</w:t>
      </w:r>
      <w:r w:rsidR="0054123E" w:rsidRPr="006C76EF">
        <w:rPr>
          <w:b w:val="0"/>
          <w:i w:val="0"/>
          <w:lang w:val="es-419"/>
        </w:rPr>
        <w:t>El cliente está en más de una relación. Las relaciones pueden ser de varios tipos.</w:t>
      </w:r>
    </w:p>
    <w:p w14:paraId="2FD6A7C9" w14:textId="77777777" w:rsidR="00397EAE" w:rsidRPr="006C76EF" w:rsidRDefault="00397EAE" w:rsidP="0025257E">
      <w:pPr>
        <w:pStyle w:val="ItemHeading-1stlinetowrap"/>
        <w:ind w:firstLine="2160"/>
        <w:rPr>
          <w:b w:val="0"/>
          <w:lang w:val="es-419"/>
        </w:rPr>
      </w:pPr>
    </w:p>
    <w:p w14:paraId="13B10E36" w14:textId="2F0142C5" w:rsidR="008C7DCC" w:rsidRPr="006C76EF" w:rsidRDefault="00880EC8" w:rsidP="008C7DCC">
      <w:pPr>
        <w:pStyle w:val="BodyTextHanging15"/>
        <w:rPr>
          <w:lang w:val="es-419"/>
        </w:rPr>
      </w:pPr>
      <w:r w:rsidRPr="006C76EF">
        <w:rPr>
          <w:rFonts w:cs="Times New Roman"/>
          <w:b/>
          <w:i/>
          <w:lang w:val="es-419"/>
        </w:rPr>
        <w:t>Ítems de comprobación</w:t>
      </w:r>
      <w:r w:rsidR="008C7DCC" w:rsidRPr="006C76EF">
        <w:rPr>
          <w:lang w:val="es-419"/>
        </w:rPr>
        <w:tab/>
      </w:r>
      <w:r w:rsidR="00905F76" w:rsidRPr="006C76EF">
        <w:rPr>
          <w:lang w:val="es-419"/>
        </w:rPr>
        <w:tab/>
      </w:r>
      <w:r w:rsidR="00762390" w:rsidRPr="006C76EF">
        <w:rPr>
          <w:rFonts w:cs="Times New Roman"/>
          <w:lang w:val="es-419"/>
        </w:rPr>
        <w:t>Ningún.</w:t>
      </w:r>
    </w:p>
    <w:p w14:paraId="0A7AF9F9" w14:textId="05C9AAB0" w:rsidR="008C7DCC" w:rsidRPr="006C76EF" w:rsidRDefault="00880EC8" w:rsidP="008C7DCC">
      <w:pPr>
        <w:pStyle w:val="BodyTextHanging15"/>
        <w:rPr>
          <w:lang w:val="es-419"/>
        </w:rPr>
      </w:pPr>
      <w:r w:rsidRPr="006C76EF">
        <w:rPr>
          <w:rFonts w:cs="Times New Roman"/>
          <w:b/>
          <w:i/>
          <w:lang w:val="es-419"/>
        </w:rPr>
        <w:t>Patrón de salto</w:t>
      </w:r>
      <w:r w:rsidR="008C7DCC" w:rsidRPr="006C76EF">
        <w:rPr>
          <w:lang w:val="es-419"/>
        </w:rPr>
        <w:tab/>
      </w:r>
      <w:r w:rsidR="00905F76" w:rsidRPr="006C76EF">
        <w:rPr>
          <w:lang w:val="es-419"/>
        </w:rPr>
        <w:tab/>
      </w:r>
      <w:r w:rsidR="00762390" w:rsidRPr="006C76EF">
        <w:rPr>
          <w:rFonts w:cs="Times New Roman"/>
          <w:lang w:val="es-419"/>
        </w:rPr>
        <w:t>Ningún.</w:t>
      </w:r>
    </w:p>
    <w:p w14:paraId="38F444AF" w14:textId="0E1B07D7" w:rsidR="001502E0" w:rsidRPr="006C76EF" w:rsidRDefault="001502E0" w:rsidP="001502E0">
      <w:pPr>
        <w:pStyle w:val="BoxedQuestionnot-small-caps"/>
        <w:rPr>
          <w:lang w:val="es-419"/>
        </w:rPr>
      </w:pPr>
      <w:bookmarkStart w:id="146" w:name="_Toc125975272"/>
      <w:bookmarkStart w:id="147" w:name="_Toc111618041"/>
      <w:bookmarkStart w:id="148" w:name="_Toc121388794"/>
      <w:bookmarkStart w:id="149" w:name="_Toc121389334"/>
      <w:r w:rsidRPr="006C76EF">
        <w:rPr>
          <w:rStyle w:val="Heading2Char"/>
          <w:b/>
          <w:lang w:val="es-419"/>
        </w:rPr>
        <w:t>8</w:t>
      </w:r>
      <w:bookmarkEnd w:id="146"/>
      <w:r w:rsidRPr="006C76EF">
        <w:rPr>
          <w:lang w:val="es-419"/>
        </w:rPr>
        <w:t>.</w:t>
      </w:r>
      <w:r w:rsidR="008A4334" w:rsidRPr="006C76EF">
        <w:rPr>
          <w:lang w:val="es-419"/>
        </w:rPr>
        <w:tab/>
      </w:r>
      <w:bookmarkEnd w:id="147"/>
      <w:bookmarkEnd w:id="148"/>
      <w:bookmarkEnd w:id="149"/>
      <w:r w:rsidR="00470905" w:rsidRPr="006C76EF">
        <w:rPr>
          <w:lang w:val="es-419"/>
        </w:rPr>
        <w:t>¿Está embarazada actualmente?</w:t>
      </w:r>
    </w:p>
    <w:p w14:paraId="0E54EE74" w14:textId="282BCFEC" w:rsidR="00867786" w:rsidRPr="006C76EF" w:rsidRDefault="002C6D8C" w:rsidP="00867786">
      <w:pPr>
        <w:keepNext/>
        <w:keepLines/>
        <w:spacing w:after="240"/>
        <w:rPr>
          <w:rFonts w:cs="Times New Roman"/>
          <w:b/>
          <w:i/>
          <w:lang w:val="es-419"/>
        </w:rPr>
      </w:pPr>
      <w:r w:rsidRPr="006C76EF">
        <w:rPr>
          <w:b/>
          <w:bCs/>
          <w:i/>
          <w:iCs/>
          <w:lang w:val="es-419"/>
        </w:rPr>
        <w:t>Respondida por</w:t>
      </w:r>
      <w:r w:rsidR="00867786" w:rsidRPr="006C76EF">
        <w:rPr>
          <w:rFonts w:cs="Times New Roman"/>
          <w:b/>
          <w:i/>
          <w:lang w:val="es-419"/>
        </w:rPr>
        <w:tab/>
      </w:r>
      <w:r w:rsidR="00FC600A" w:rsidRPr="006C76EF">
        <w:rPr>
          <w:rFonts w:cs="Times New Roman"/>
          <w:b/>
          <w:i/>
          <w:lang w:val="es-419"/>
        </w:rPr>
        <w:tab/>
      </w:r>
      <w:r w:rsidR="00FC600A" w:rsidRPr="006C76EF">
        <w:rPr>
          <w:rFonts w:cs="Times New Roman"/>
          <w:b/>
          <w:i/>
          <w:lang w:val="es-419"/>
        </w:rPr>
        <w:tab/>
      </w:r>
      <w:r w:rsidR="0005522A" w:rsidRPr="006C76EF">
        <w:rPr>
          <w:bCs/>
          <w:iCs/>
          <w:lang w:val="es-419"/>
        </w:rPr>
        <w:t>Cliente</w:t>
      </w:r>
      <w:r w:rsidR="00D316AC" w:rsidRPr="006C76EF">
        <w:rPr>
          <w:bCs/>
          <w:iCs/>
          <w:lang w:val="es-419"/>
        </w:rPr>
        <w:t>.</w:t>
      </w:r>
    </w:p>
    <w:p w14:paraId="0DFBC8C4" w14:textId="4E38C937" w:rsidR="001502E0" w:rsidRPr="006C76EF" w:rsidRDefault="00F70F53" w:rsidP="001502E0">
      <w:pPr>
        <w:pStyle w:val="ItemHeading"/>
        <w:rPr>
          <w:lang w:val="es-419"/>
        </w:rPr>
      </w:pPr>
      <w:r w:rsidRPr="006C76EF">
        <w:rPr>
          <w:lang w:val="es-419"/>
        </w:rPr>
        <w:t>Propósito/Puntos clave</w:t>
      </w:r>
    </w:p>
    <w:p w14:paraId="21A63950" w14:textId="58D64AD6" w:rsidR="008C7DCC" w:rsidRPr="006C76EF" w:rsidRDefault="0089394F" w:rsidP="008C7DCC">
      <w:pPr>
        <w:pStyle w:val="BodyText"/>
        <w:rPr>
          <w:rFonts w:cs="Times New Roman"/>
          <w:lang w:val="es-419"/>
        </w:rPr>
      </w:pPr>
      <w:r w:rsidRPr="006C76EF">
        <w:rPr>
          <w:rFonts w:cs="Times New Roman"/>
          <w:lang w:val="es-419"/>
        </w:rPr>
        <w:t xml:space="preserve">El propósito de la pregunta es determinar si el cliente está </w:t>
      </w:r>
      <w:proofErr w:type="gramStart"/>
      <w:r w:rsidRPr="006C76EF">
        <w:rPr>
          <w:rFonts w:cs="Times New Roman"/>
          <w:lang w:val="es-419"/>
        </w:rPr>
        <w:t>embarazada</w:t>
      </w:r>
      <w:proofErr w:type="gramEnd"/>
      <w:r w:rsidRPr="006C76EF">
        <w:rPr>
          <w:rFonts w:cs="Times New Roman"/>
          <w:lang w:val="es-419"/>
        </w:rPr>
        <w:t xml:space="preserve">. Lea las opciones de respuesta e ingrese la respuesta del cliente. Si se niega a contestar la pregunta, marque SE NEGÓ A CONTESTAR y continúe a la pregunta </w:t>
      </w:r>
      <w:r w:rsidR="00104834" w:rsidRPr="006C76EF">
        <w:rPr>
          <w:rFonts w:cs="Times New Roman"/>
          <w:lang w:val="es-419"/>
        </w:rPr>
        <w:t>9</w:t>
      </w:r>
      <w:r w:rsidRPr="006C76EF">
        <w:rPr>
          <w:rFonts w:cs="Times New Roman"/>
          <w:lang w:val="es-419"/>
        </w:rPr>
        <w:t>.</w:t>
      </w:r>
    </w:p>
    <w:p w14:paraId="00F167DD" w14:textId="7AE3E05B" w:rsidR="008C7DCC" w:rsidRPr="006C76EF" w:rsidRDefault="00F70F53" w:rsidP="008C7DCC">
      <w:pPr>
        <w:pStyle w:val="ItemHeading"/>
        <w:rPr>
          <w:lang w:val="es-419"/>
        </w:rPr>
      </w:pPr>
      <w:r w:rsidRPr="006C76EF">
        <w:rPr>
          <w:bCs/>
          <w:iCs/>
          <w:lang w:val="es-419"/>
        </w:rPr>
        <w:t>Sondas adicionales</w:t>
      </w:r>
      <w:r w:rsidR="006B47F0" w:rsidRPr="006C76EF">
        <w:rPr>
          <w:lang w:val="es-419"/>
        </w:rPr>
        <w:tab/>
      </w:r>
      <w:r w:rsidR="00FA78EC" w:rsidRPr="006C76EF">
        <w:rPr>
          <w:lang w:val="es-419"/>
        </w:rPr>
        <w:tab/>
      </w:r>
      <w:r w:rsidR="00762390" w:rsidRPr="006C76EF">
        <w:rPr>
          <w:b w:val="0"/>
          <w:bCs/>
          <w:i w:val="0"/>
          <w:iCs/>
          <w:lang w:val="es-419"/>
        </w:rPr>
        <w:t>Ninguna.</w:t>
      </w:r>
    </w:p>
    <w:p w14:paraId="19D0FAD7" w14:textId="6E07E515" w:rsidR="008C7DCC" w:rsidRPr="006C76EF" w:rsidRDefault="00880EC8" w:rsidP="0024492E">
      <w:pPr>
        <w:pStyle w:val="ItemHeading-1stlinetowrap"/>
        <w:rPr>
          <w:b w:val="0"/>
          <w:i w:val="0"/>
          <w:lang w:val="es-419"/>
        </w:rPr>
      </w:pPr>
      <w:r w:rsidRPr="006C76EF">
        <w:rPr>
          <w:lang w:val="es-419"/>
        </w:rPr>
        <w:t>Temas</w:t>
      </w:r>
      <w:r w:rsidRPr="006C76EF">
        <w:rPr>
          <w:b w:val="0"/>
          <w:i w:val="0"/>
          <w:lang w:val="es-419"/>
        </w:rPr>
        <w:t>/</w:t>
      </w:r>
      <w:r w:rsidRPr="006C76EF">
        <w:rPr>
          <w:bCs/>
          <w:iCs/>
          <w:lang w:val="es-419"/>
        </w:rPr>
        <w:t>definiciones</w:t>
      </w:r>
      <w:r w:rsidRPr="006C76EF">
        <w:rPr>
          <w:lang w:val="es-419"/>
        </w:rPr>
        <w:t xml:space="preserve"> de codificación</w:t>
      </w:r>
      <w:r w:rsidR="008C7DCC" w:rsidRPr="006C76EF">
        <w:rPr>
          <w:lang w:val="es-419"/>
        </w:rPr>
        <w:tab/>
      </w:r>
      <w:r w:rsidR="00762390" w:rsidRPr="006C76EF">
        <w:rPr>
          <w:b w:val="0"/>
          <w:bCs/>
          <w:i w:val="0"/>
          <w:iCs/>
          <w:lang w:val="es-419"/>
        </w:rPr>
        <w:t>Ningún.</w:t>
      </w:r>
    </w:p>
    <w:p w14:paraId="4B51D9E8" w14:textId="77777777" w:rsidR="00397EAE" w:rsidRPr="006C76EF" w:rsidRDefault="00397EAE" w:rsidP="0024492E">
      <w:pPr>
        <w:pStyle w:val="ItemHeading-1stlinetowrap"/>
        <w:ind w:left="1440" w:firstLine="720"/>
        <w:rPr>
          <w:lang w:val="es-419"/>
        </w:rPr>
      </w:pPr>
    </w:p>
    <w:p w14:paraId="0133C90D" w14:textId="0EDB7B8A" w:rsidR="008C7DCC" w:rsidRPr="006C76EF" w:rsidRDefault="00880EC8" w:rsidP="008C7DCC">
      <w:pPr>
        <w:pStyle w:val="BodyTextHanging15"/>
        <w:rPr>
          <w:lang w:val="es-419"/>
        </w:rPr>
      </w:pPr>
      <w:r w:rsidRPr="006C76EF">
        <w:rPr>
          <w:rFonts w:cs="Times New Roman"/>
          <w:b/>
          <w:i/>
          <w:lang w:val="es-419"/>
        </w:rPr>
        <w:t xml:space="preserve"> Ítems de comprobación</w:t>
      </w:r>
      <w:r w:rsidR="008C7DCC" w:rsidRPr="006C76EF">
        <w:rPr>
          <w:lang w:val="es-419"/>
        </w:rPr>
        <w:tab/>
      </w:r>
      <w:r w:rsidR="00FA78EC" w:rsidRPr="006C76EF">
        <w:rPr>
          <w:lang w:val="es-419"/>
        </w:rPr>
        <w:tab/>
      </w:r>
      <w:r w:rsidR="00762390" w:rsidRPr="006C76EF">
        <w:rPr>
          <w:rFonts w:cs="Times New Roman"/>
          <w:lang w:val="es-419"/>
        </w:rPr>
        <w:t>Ningún.</w:t>
      </w:r>
    </w:p>
    <w:p w14:paraId="3AB49B04" w14:textId="4E90B2AF" w:rsidR="008C7DCC" w:rsidRPr="006C76EF" w:rsidRDefault="00880EC8" w:rsidP="008C7DCC">
      <w:pPr>
        <w:pStyle w:val="BodyTextHanging15"/>
        <w:rPr>
          <w:lang w:val="es-419"/>
        </w:rPr>
      </w:pPr>
      <w:r w:rsidRPr="006C76EF">
        <w:rPr>
          <w:rFonts w:cs="Times New Roman"/>
          <w:b/>
          <w:i/>
          <w:lang w:val="es-419"/>
        </w:rPr>
        <w:t>Patrón de salto</w:t>
      </w:r>
      <w:r w:rsidR="008C7DCC" w:rsidRPr="006C76EF">
        <w:rPr>
          <w:lang w:val="es-419"/>
        </w:rPr>
        <w:tab/>
      </w:r>
      <w:r w:rsidR="00FA78EC" w:rsidRPr="006C76EF">
        <w:rPr>
          <w:lang w:val="es-419"/>
        </w:rPr>
        <w:tab/>
      </w:r>
      <w:r w:rsidR="00762390" w:rsidRPr="006C76EF">
        <w:rPr>
          <w:rFonts w:cs="Times New Roman"/>
          <w:lang w:val="es-419"/>
        </w:rPr>
        <w:t>Ningún.</w:t>
      </w:r>
    </w:p>
    <w:p w14:paraId="2302A4D0" w14:textId="0836E65B" w:rsidR="001502E0" w:rsidRPr="006C76EF" w:rsidRDefault="001502E0" w:rsidP="0024492E">
      <w:pPr>
        <w:pStyle w:val="BoxedQuestionnot-small-caps"/>
        <w:spacing w:after="0"/>
        <w:rPr>
          <w:lang w:val="es-419"/>
        </w:rPr>
      </w:pPr>
      <w:bookmarkStart w:id="150" w:name="_Toc125975273"/>
      <w:bookmarkStart w:id="151" w:name="_Toc111618042"/>
      <w:bookmarkStart w:id="152" w:name="_Toc121388795"/>
      <w:bookmarkStart w:id="153" w:name="_Toc121389335"/>
      <w:r w:rsidRPr="006C76EF">
        <w:rPr>
          <w:rStyle w:val="Heading2Char"/>
          <w:b/>
          <w:lang w:val="es-419"/>
        </w:rPr>
        <w:t>9</w:t>
      </w:r>
      <w:bookmarkEnd w:id="150"/>
      <w:r w:rsidRPr="006C76EF">
        <w:rPr>
          <w:lang w:val="es-419"/>
        </w:rPr>
        <w:t>.</w:t>
      </w:r>
      <w:r w:rsidR="008A4334" w:rsidRPr="006C76EF">
        <w:rPr>
          <w:lang w:val="es-419"/>
        </w:rPr>
        <w:tab/>
      </w:r>
      <w:bookmarkEnd w:id="151"/>
      <w:bookmarkEnd w:id="152"/>
      <w:bookmarkEnd w:id="153"/>
      <w:r w:rsidR="005A495B" w:rsidRPr="006C76EF">
        <w:rPr>
          <w:lang w:val="es-419"/>
        </w:rPr>
        <w:t>¿T</w:t>
      </w:r>
      <w:r w:rsidR="00470905" w:rsidRPr="006C76EF">
        <w:rPr>
          <w:lang w:val="es-419"/>
        </w:rPr>
        <w:t>iene hijos? [Se refiere a hijos vivos y/o aquellos que pueden haber muerto]</w:t>
      </w:r>
    </w:p>
    <w:p w14:paraId="4EA4B73B" w14:textId="5F13CAA0" w:rsidR="00782885" w:rsidRPr="006C76EF" w:rsidRDefault="00782885" w:rsidP="0024492E">
      <w:pPr>
        <w:pStyle w:val="BoxedQuestionnot-small-caps"/>
        <w:spacing w:after="0"/>
        <w:rPr>
          <w:lang w:val="es-419"/>
        </w:rPr>
      </w:pPr>
      <w:r w:rsidRPr="006C76EF">
        <w:rPr>
          <w:lang w:val="es-419"/>
        </w:rPr>
        <w:tab/>
      </w:r>
      <w:bookmarkStart w:id="154" w:name="_Toc125975274"/>
      <w:bookmarkStart w:id="155" w:name="_Toc111618043"/>
      <w:bookmarkStart w:id="156" w:name="_Toc121388796"/>
      <w:bookmarkStart w:id="157" w:name="_Toc121389336"/>
      <w:r w:rsidRPr="006C76EF">
        <w:rPr>
          <w:rStyle w:val="Heading2Char"/>
          <w:b/>
          <w:lang w:val="es-419"/>
        </w:rPr>
        <w:t>9</w:t>
      </w:r>
      <w:r w:rsidRPr="006C76EF">
        <w:rPr>
          <w:rStyle w:val="Heading2Char"/>
          <w:rFonts w:ascii="Times New Roman Bold" w:hAnsi="Times New Roman Bold"/>
          <w:b/>
          <w:smallCaps w:val="0"/>
          <w:lang w:val="es-419"/>
        </w:rPr>
        <w:t>a</w:t>
      </w:r>
      <w:bookmarkEnd w:id="154"/>
      <w:r w:rsidRPr="006C76EF">
        <w:rPr>
          <w:lang w:val="es-419"/>
        </w:rPr>
        <w:t>.</w:t>
      </w:r>
      <w:bookmarkEnd w:id="155"/>
      <w:bookmarkEnd w:id="156"/>
      <w:bookmarkEnd w:id="157"/>
      <w:r w:rsidR="005A495B" w:rsidRPr="006C76EF">
        <w:rPr>
          <w:lang w:val="es-419"/>
        </w:rPr>
        <w:t xml:space="preserve"> ¿</w:t>
      </w:r>
      <w:r w:rsidR="00470905" w:rsidRPr="006C76EF">
        <w:rPr>
          <w:lang w:val="es-419"/>
        </w:rPr>
        <w:t>Cuántos hijos menores de 18 años tiene?</w:t>
      </w:r>
    </w:p>
    <w:p w14:paraId="3258427A" w14:textId="09299F20" w:rsidR="00782885" w:rsidRPr="006C76EF" w:rsidRDefault="00782885" w:rsidP="0024492E">
      <w:pPr>
        <w:pStyle w:val="BoxedQuestionnot-small-caps"/>
        <w:spacing w:after="0"/>
        <w:rPr>
          <w:lang w:val="es-419"/>
        </w:rPr>
      </w:pPr>
      <w:r w:rsidRPr="006C76EF">
        <w:rPr>
          <w:lang w:val="es-419"/>
        </w:rPr>
        <w:tab/>
      </w:r>
      <w:bookmarkStart w:id="158" w:name="_Toc125975275"/>
      <w:bookmarkStart w:id="159" w:name="_Toc111618044"/>
      <w:bookmarkStart w:id="160" w:name="_Toc121388797"/>
      <w:bookmarkStart w:id="161" w:name="_Toc121389337"/>
      <w:r w:rsidR="003F659B" w:rsidRPr="006C76EF">
        <w:rPr>
          <w:rStyle w:val="Heading2Char"/>
          <w:b/>
          <w:lang w:val="es-419"/>
        </w:rPr>
        <w:t>9</w:t>
      </w:r>
      <w:r w:rsidR="003F659B" w:rsidRPr="006C76EF">
        <w:rPr>
          <w:rStyle w:val="Heading2Char"/>
          <w:rFonts w:ascii="Times New Roman Bold" w:hAnsi="Times New Roman Bold"/>
          <w:b/>
          <w:smallCaps w:val="0"/>
          <w:lang w:val="es-419"/>
        </w:rPr>
        <w:t>b</w:t>
      </w:r>
      <w:bookmarkEnd w:id="158"/>
      <w:r w:rsidR="003F659B" w:rsidRPr="006C76EF">
        <w:rPr>
          <w:lang w:val="es-419"/>
        </w:rPr>
        <w:t>.</w:t>
      </w:r>
      <w:bookmarkEnd w:id="159"/>
      <w:bookmarkEnd w:id="160"/>
      <w:bookmarkEnd w:id="161"/>
      <w:r w:rsidR="005A495B" w:rsidRPr="006C76EF">
        <w:rPr>
          <w:lang w:val="es-419"/>
        </w:rPr>
        <w:t xml:space="preserve"> ¿</w:t>
      </w:r>
      <w:r w:rsidR="00470905" w:rsidRPr="006C76EF">
        <w:rPr>
          <w:lang w:val="es-419"/>
        </w:rPr>
        <w:t xml:space="preserve">Alguno de sus hijos, que son menores de 18 años, vive con otra persona debido a una intervención judicial? </w:t>
      </w:r>
    </w:p>
    <w:p w14:paraId="27D4F6F5" w14:textId="15A24352" w:rsidR="00386B58" w:rsidRPr="006C76EF" w:rsidRDefault="00386B58" w:rsidP="0024492E">
      <w:pPr>
        <w:pStyle w:val="BoxedQuestionnot-small-caps"/>
        <w:spacing w:after="0"/>
        <w:rPr>
          <w:lang w:val="es-419"/>
        </w:rPr>
      </w:pPr>
      <w:r w:rsidRPr="006C76EF">
        <w:rPr>
          <w:lang w:val="es-419"/>
        </w:rPr>
        <w:tab/>
      </w:r>
      <w:bookmarkStart w:id="162" w:name="_Toc125975276"/>
      <w:bookmarkStart w:id="163" w:name="_Toc111618045"/>
      <w:bookmarkStart w:id="164" w:name="_Toc121388798"/>
      <w:bookmarkStart w:id="165" w:name="_Toc121389338"/>
      <w:r w:rsidRPr="006C76EF">
        <w:rPr>
          <w:rStyle w:val="Heading2Char"/>
          <w:rFonts w:ascii="Times New Roman Bold" w:hAnsi="Times New Roman Bold"/>
          <w:b/>
          <w:smallCaps w:val="0"/>
          <w:lang w:val="es-419"/>
        </w:rPr>
        <w:t>9c</w:t>
      </w:r>
      <w:bookmarkEnd w:id="162"/>
      <w:r w:rsidRPr="006C76EF">
        <w:rPr>
          <w:lang w:val="es-419"/>
        </w:rPr>
        <w:t>.</w:t>
      </w:r>
      <w:bookmarkEnd w:id="163"/>
      <w:bookmarkEnd w:id="164"/>
      <w:bookmarkEnd w:id="165"/>
      <w:r w:rsidR="005A495B" w:rsidRPr="006C76EF">
        <w:rPr>
          <w:lang w:val="es-419"/>
        </w:rPr>
        <w:t xml:space="preserve"> ¿S</w:t>
      </w:r>
      <w:r w:rsidR="00470905" w:rsidRPr="006C76EF">
        <w:rPr>
          <w:lang w:val="es-419"/>
        </w:rPr>
        <w:t>e volvió a encontrar con alguno de sus hijos, menores de 18 años, que fueron retirados de su cuidado anteriormente?</w:t>
      </w:r>
    </w:p>
    <w:p w14:paraId="1C58F635" w14:textId="77777777" w:rsidR="00076C44" w:rsidRPr="006C76EF" w:rsidRDefault="00076C44" w:rsidP="0024492E">
      <w:pPr>
        <w:keepNext/>
        <w:keepLines/>
        <w:rPr>
          <w:rFonts w:cs="Times New Roman"/>
          <w:b/>
          <w:i/>
          <w:lang w:val="es-419"/>
        </w:rPr>
      </w:pPr>
    </w:p>
    <w:p w14:paraId="7A70B981" w14:textId="3F259C52" w:rsidR="0096275B" w:rsidRPr="006C76EF" w:rsidRDefault="002C6D8C" w:rsidP="0024492E">
      <w:pPr>
        <w:keepNext/>
        <w:keepLines/>
        <w:spacing w:after="240"/>
        <w:rPr>
          <w:bCs/>
          <w:iCs/>
          <w:lang w:val="es-419"/>
        </w:rPr>
      </w:pPr>
      <w:r w:rsidRPr="006C76EF">
        <w:rPr>
          <w:b/>
          <w:bCs/>
          <w:i/>
          <w:iCs/>
          <w:lang w:val="es-419"/>
        </w:rPr>
        <w:t>Respondida por</w:t>
      </w:r>
      <w:r w:rsidR="0096275B" w:rsidRPr="006C76EF">
        <w:rPr>
          <w:rFonts w:cs="Times New Roman"/>
          <w:b/>
          <w:i/>
          <w:lang w:val="es-419"/>
        </w:rPr>
        <w:tab/>
      </w:r>
      <w:r w:rsidR="002046E2" w:rsidRPr="006C76EF">
        <w:rPr>
          <w:rFonts w:cs="Times New Roman"/>
          <w:b/>
          <w:i/>
          <w:lang w:val="es-419"/>
        </w:rPr>
        <w:tab/>
      </w:r>
      <w:r w:rsidR="002046E2" w:rsidRPr="006C76EF">
        <w:rPr>
          <w:rFonts w:cs="Times New Roman"/>
          <w:b/>
          <w:i/>
          <w:lang w:val="es-419"/>
        </w:rPr>
        <w:tab/>
      </w:r>
      <w:r w:rsidR="0005522A" w:rsidRPr="006C76EF">
        <w:rPr>
          <w:bCs/>
          <w:iCs/>
          <w:lang w:val="es-419"/>
        </w:rPr>
        <w:t>Cliente</w:t>
      </w:r>
      <w:r w:rsidR="00D316AC" w:rsidRPr="006C76EF">
        <w:rPr>
          <w:bCs/>
          <w:iCs/>
          <w:lang w:val="es-419"/>
        </w:rPr>
        <w:t>.</w:t>
      </w:r>
    </w:p>
    <w:p w14:paraId="37798373" w14:textId="16815D78" w:rsidR="001502E0" w:rsidRPr="006C76EF" w:rsidRDefault="00F70F53" w:rsidP="001502E0">
      <w:pPr>
        <w:pStyle w:val="ItemHeading"/>
        <w:rPr>
          <w:lang w:val="es-419"/>
        </w:rPr>
      </w:pPr>
      <w:r w:rsidRPr="006C76EF">
        <w:rPr>
          <w:lang w:val="es-419"/>
        </w:rPr>
        <w:t>Propósito/Puntos clave</w:t>
      </w:r>
    </w:p>
    <w:p w14:paraId="4BB49BFB" w14:textId="5520D7B2" w:rsidR="001502E0" w:rsidRPr="006C76EF" w:rsidRDefault="00365888" w:rsidP="004549B9">
      <w:pPr>
        <w:pStyle w:val="BodyText"/>
        <w:rPr>
          <w:rFonts w:cs="Times New Roman"/>
          <w:lang w:val="es-419"/>
        </w:rPr>
      </w:pPr>
      <w:r w:rsidRPr="006C76EF">
        <w:rPr>
          <w:rFonts w:cs="Times New Roman"/>
          <w:lang w:val="es-419"/>
        </w:rPr>
        <w:t>Haga esta pregunta a todos los clientes</w:t>
      </w:r>
      <w:r w:rsidR="005C04D1" w:rsidRPr="006C76EF">
        <w:rPr>
          <w:rFonts w:cs="Times New Roman"/>
          <w:lang w:val="es-419"/>
        </w:rPr>
        <w:t xml:space="preserve">, independientemente de su género. El propósito de la pregunta es anotar si el cliente tiene algún hijo, independientemente de si </w:t>
      </w:r>
      <w:r w:rsidR="008206F2" w:rsidRPr="006C76EF">
        <w:rPr>
          <w:rFonts w:cs="Times New Roman"/>
          <w:lang w:val="es-419"/>
        </w:rPr>
        <w:t>los</w:t>
      </w:r>
      <w:r w:rsidR="005C04D1" w:rsidRPr="006C76EF">
        <w:rPr>
          <w:rFonts w:cs="Times New Roman"/>
          <w:lang w:val="es-419"/>
        </w:rPr>
        <w:t xml:space="preserve"> hijos viven o no con el cliente. Incluya todos los hijos salvo por </w:t>
      </w:r>
      <w:r w:rsidR="00CA1BA1" w:rsidRPr="006C76EF">
        <w:rPr>
          <w:rFonts w:cs="Times New Roman"/>
          <w:lang w:val="es-419"/>
        </w:rPr>
        <w:t xml:space="preserve">aquellos de los que </w:t>
      </w:r>
      <w:r w:rsidR="007D4EA7" w:rsidRPr="006C76EF">
        <w:rPr>
          <w:rFonts w:cs="Times New Roman"/>
          <w:lang w:val="es-419"/>
        </w:rPr>
        <w:t xml:space="preserve">el cliente nunca ha tenido </w:t>
      </w:r>
      <w:r w:rsidR="009F7B82" w:rsidRPr="006C76EF">
        <w:rPr>
          <w:rFonts w:cs="Times New Roman"/>
          <w:lang w:val="es-419"/>
        </w:rPr>
        <w:t xml:space="preserve">custodia legal </w:t>
      </w:r>
      <w:r w:rsidR="00C544CF" w:rsidRPr="006C76EF">
        <w:rPr>
          <w:rFonts w:cs="Times New Roman"/>
          <w:lang w:val="es-419"/>
        </w:rPr>
        <w:t xml:space="preserve">o nunca ha sido legalmente responsable. Ingrese la respuesta del cliente. </w:t>
      </w:r>
    </w:p>
    <w:p w14:paraId="6AD0D7C7" w14:textId="59420EAE" w:rsidR="001502E0" w:rsidRPr="006C76EF" w:rsidRDefault="00F70F53" w:rsidP="000F2818">
      <w:pPr>
        <w:pStyle w:val="ItemHeading"/>
        <w:keepLines w:val="0"/>
        <w:rPr>
          <w:b w:val="0"/>
          <w:i w:val="0"/>
          <w:lang w:val="es-419"/>
        </w:rPr>
      </w:pPr>
      <w:r w:rsidRPr="006C76EF">
        <w:rPr>
          <w:bCs/>
          <w:iCs/>
          <w:lang w:val="es-419"/>
        </w:rPr>
        <w:lastRenderedPageBreak/>
        <w:t>Sondas adicionales</w:t>
      </w:r>
    </w:p>
    <w:p w14:paraId="70707F38" w14:textId="090C34BB" w:rsidR="0091600D" w:rsidRPr="006C76EF" w:rsidRDefault="00856124" w:rsidP="0024492E">
      <w:pPr>
        <w:pStyle w:val="ItemHeading"/>
        <w:keepNext w:val="0"/>
        <w:keepLines w:val="0"/>
        <w:rPr>
          <w:b w:val="0"/>
          <w:i w:val="0"/>
          <w:lang w:val="es-419"/>
        </w:rPr>
      </w:pPr>
      <w:r w:rsidRPr="006C76EF">
        <w:rPr>
          <w:b w:val="0"/>
          <w:i w:val="0"/>
          <w:lang w:val="es-419"/>
        </w:rPr>
        <w:t xml:space="preserve">Si el cliente tiene hijos, </w:t>
      </w:r>
      <w:r w:rsidRPr="006C76EF">
        <w:rPr>
          <w:b w:val="0"/>
          <w:bCs/>
          <w:i w:val="0"/>
          <w:iCs/>
          <w:lang w:val="es-419"/>
        </w:rPr>
        <w:t xml:space="preserve">independientemente de si </w:t>
      </w:r>
      <w:r w:rsidR="005A495B" w:rsidRPr="006C76EF">
        <w:rPr>
          <w:b w:val="0"/>
          <w:bCs/>
          <w:i w:val="0"/>
          <w:iCs/>
          <w:lang w:val="es-419"/>
        </w:rPr>
        <w:t xml:space="preserve">los </w:t>
      </w:r>
      <w:r w:rsidRPr="006C76EF">
        <w:rPr>
          <w:b w:val="0"/>
          <w:bCs/>
          <w:i w:val="0"/>
          <w:iCs/>
          <w:lang w:val="es-419"/>
        </w:rPr>
        <w:t>hijos viven o no con el cliente, la respuesta a esta pregunta debería ser “Sí”. Esta pregunta no incluye:</w:t>
      </w:r>
    </w:p>
    <w:p w14:paraId="49518105" w14:textId="5D980B7D" w:rsidR="0091600D" w:rsidRPr="006C76EF" w:rsidRDefault="00397DF1" w:rsidP="0024492E">
      <w:pPr>
        <w:pStyle w:val="ItemHeading"/>
        <w:keepNext w:val="0"/>
        <w:keepLines w:val="0"/>
        <w:numPr>
          <w:ilvl w:val="0"/>
          <w:numId w:val="25"/>
        </w:numPr>
        <w:rPr>
          <w:b w:val="0"/>
          <w:i w:val="0"/>
          <w:lang w:val="es-419"/>
        </w:rPr>
      </w:pPr>
      <w:r w:rsidRPr="006C76EF">
        <w:rPr>
          <w:b w:val="0"/>
          <w:i w:val="0"/>
          <w:lang w:val="es-419"/>
        </w:rPr>
        <w:t>Hijos de los que el cliente nunca ha tenido custodia legal o nunca ha sido legalmente responsable</w:t>
      </w:r>
      <w:r w:rsidR="003E06D7" w:rsidRPr="006C76EF">
        <w:rPr>
          <w:b w:val="0"/>
          <w:i w:val="0"/>
          <w:lang w:val="es-419"/>
        </w:rPr>
        <w:t xml:space="preserve"> (p. ej. nietos de los que</w:t>
      </w:r>
      <w:r w:rsidR="0031105E" w:rsidRPr="006C76EF">
        <w:rPr>
          <w:b w:val="0"/>
          <w:i w:val="0"/>
          <w:lang w:val="es-419"/>
        </w:rPr>
        <w:t xml:space="preserve"> </w:t>
      </w:r>
      <w:r w:rsidR="005A495B" w:rsidRPr="006C76EF">
        <w:rPr>
          <w:b w:val="0"/>
          <w:i w:val="0"/>
          <w:lang w:val="es-419"/>
        </w:rPr>
        <w:t xml:space="preserve">los </w:t>
      </w:r>
      <w:r w:rsidR="00915931" w:rsidRPr="006C76EF">
        <w:rPr>
          <w:b w:val="0"/>
          <w:i w:val="0"/>
          <w:lang w:val="es-419"/>
        </w:rPr>
        <w:t xml:space="preserve">derechos parentales </w:t>
      </w:r>
      <w:r w:rsidR="00DC4248" w:rsidRPr="006C76EF">
        <w:rPr>
          <w:b w:val="0"/>
          <w:i w:val="0"/>
          <w:lang w:val="es-419"/>
        </w:rPr>
        <w:t xml:space="preserve">nunca han sido concedidos </w:t>
      </w:r>
      <w:r w:rsidR="0074179E" w:rsidRPr="006C76EF">
        <w:rPr>
          <w:b w:val="0"/>
          <w:i w:val="0"/>
          <w:lang w:val="es-419"/>
        </w:rPr>
        <w:t>al abuelo</w:t>
      </w:r>
      <w:r w:rsidR="005A495B" w:rsidRPr="006C76EF">
        <w:rPr>
          <w:b w:val="0"/>
          <w:i w:val="0"/>
          <w:lang w:val="es-419"/>
        </w:rPr>
        <w:t>(a)</w:t>
      </w:r>
      <w:r w:rsidR="0074179E" w:rsidRPr="006C76EF">
        <w:rPr>
          <w:b w:val="0"/>
          <w:i w:val="0"/>
          <w:lang w:val="es-419"/>
        </w:rPr>
        <w:t>)</w:t>
      </w:r>
      <w:r w:rsidR="004B484C" w:rsidRPr="006C76EF">
        <w:rPr>
          <w:b w:val="0"/>
          <w:i w:val="0"/>
          <w:lang w:val="es-419"/>
        </w:rPr>
        <w:t>.</w:t>
      </w:r>
    </w:p>
    <w:p w14:paraId="1C848137" w14:textId="7B14C3C8" w:rsidR="0091600D" w:rsidRPr="006C76EF" w:rsidRDefault="00915931" w:rsidP="0024492E">
      <w:pPr>
        <w:pStyle w:val="ItemHeading"/>
        <w:keepNext w:val="0"/>
        <w:keepLines w:val="0"/>
        <w:numPr>
          <w:ilvl w:val="0"/>
          <w:numId w:val="25"/>
        </w:numPr>
        <w:rPr>
          <w:b w:val="0"/>
          <w:i w:val="0"/>
          <w:lang w:val="es-419"/>
        </w:rPr>
      </w:pPr>
      <w:r w:rsidRPr="006C76EF">
        <w:rPr>
          <w:b w:val="0"/>
          <w:i w:val="0"/>
          <w:lang w:val="es-419"/>
        </w:rPr>
        <w:t xml:space="preserve">Hijos </w:t>
      </w:r>
      <w:r w:rsidR="005A495B" w:rsidRPr="006C76EF">
        <w:rPr>
          <w:b w:val="0"/>
          <w:i w:val="0"/>
          <w:lang w:val="es-419"/>
        </w:rPr>
        <w:t xml:space="preserve">para los que </w:t>
      </w:r>
      <w:r w:rsidRPr="006C76EF">
        <w:rPr>
          <w:b w:val="0"/>
          <w:i w:val="0"/>
          <w:lang w:val="es-419"/>
        </w:rPr>
        <w:t xml:space="preserve">el cliente está </w:t>
      </w:r>
      <w:r w:rsidR="005A495B" w:rsidRPr="006C76EF">
        <w:rPr>
          <w:b w:val="0"/>
          <w:i w:val="0"/>
          <w:lang w:val="es-419"/>
        </w:rPr>
        <w:t xml:space="preserve">haciendo de niñero o está </w:t>
      </w:r>
      <w:r w:rsidRPr="006C76EF">
        <w:rPr>
          <w:b w:val="0"/>
          <w:i w:val="0"/>
          <w:lang w:val="es-419"/>
        </w:rPr>
        <w:t xml:space="preserve">cuidando </w:t>
      </w:r>
      <w:r w:rsidR="004B484C" w:rsidRPr="006C76EF">
        <w:rPr>
          <w:b w:val="0"/>
          <w:i w:val="0"/>
          <w:lang w:val="es-419"/>
        </w:rPr>
        <w:t>temporalmente (p. ej. el hijo de un vecino).</w:t>
      </w:r>
    </w:p>
    <w:p w14:paraId="27C9CCDA" w14:textId="4A1C1219" w:rsidR="0091600D" w:rsidRPr="006C76EF" w:rsidRDefault="00AE74BA" w:rsidP="0024492E">
      <w:pPr>
        <w:pStyle w:val="ItemHeading"/>
        <w:keepNext w:val="0"/>
        <w:keepLines w:val="0"/>
        <w:numPr>
          <w:ilvl w:val="0"/>
          <w:numId w:val="25"/>
        </w:numPr>
        <w:rPr>
          <w:b w:val="0"/>
          <w:i w:val="0"/>
          <w:lang w:val="es-419"/>
        </w:rPr>
      </w:pPr>
      <w:r w:rsidRPr="006C76EF">
        <w:rPr>
          <w:b w:val="0"/>
          <w:i w:val="0"/>
          <w:lang w:val="es-419"/>
        </w:rPr>
        <w:t>Hijos de acogida.</w:t>
      </w:r>
    </w:p>
    <w:p w14:paraId="007554D4" w14:textId="777B49DF" w:rsidR="00BF3EC1" w:rsidRPr="006C76EF" w:rsidRDefault="00AE74BA" w:rsidP="00270AB4">
      <w:pPr>
        <w:pStyle w:val="ItemHeading"/>
        <w:rPr>
          <w:b w:val="0"/>
          <w:i w:val="0"/>
          <w:lang w:val="es-419"/>
        </w:rPr>
      </w:pPr>
      <w:r w:rsidRPr="006C76EF">
        <w:rPr>
          <w:b w:val="0"/>
          <w:i w:val="0"/>
          <w:lang w:val="es-419"/>
        </w:rPr>
        <w:t>Sin embargo, esta pregunta incluye:</w:t>
      </w:r>
    </w:p>
    <w:p w14:paraId="01A05214" w14:textId="63C476C2" w:rsidR="0091600D" w:rsidRPr="006C76EF" w:rsidRDefault="00AE74BA" w:rsidP="0091600D">
      <w:pPr>
        <w:pStyle w:val="ItemHeading"/>
        <w:numPr>
          <w:ilvl w:val="0"/>
          <w:numId w:val="25"/>
        </w:numPr>
        <w:rPr>
          <w:b w:val="0"/>
          <w:i w:val="0"/>
          <w:lang w:val="es-419"/>
        </w:rPr>
      </w:pPr>
      <w:r w:rsidRPr="006C76EF">
        <w:rPr>
          <w:b w:val="0"/>
          <w:i w:val="0"/>
          <w:lang w:val="es-419"/>
        </w:rPr>
        <w:t>Hijos adultos de cualquier edad.</w:t>
      </w:r>
    </w:p>
    <w:p w14:paraId="14A23BB7" w14:textId="48534C19" w:rsidR="00D84C58" w:rsidRPr="006C76EF" w:rsidRDefault="00AE74BA" w:rsidP="0024492E">
      <w:pPr>
        <w:pStyle w:val="ItemHeading"/>
        <w:numPr>
          <w:ilvl w:val="0"/>
          <w:numId w:val="25"/>
        </w:numPr>
        <w:rPr>
          <w:b w:val="0"/>
          <w:i w:val="0"/>
          <w:lang w:val="es-419"/>
        </w:rPr>
      </w:pPr>
      <w:r w:rsidRPr="006C76EF">
        <w:rPr>
          <w:b w:val="0"/>
          <w:i w:val="0"/>
          <w:lang w:val="es-419"/>
        </w:rPr>
        <w:t>Hijos adoptados, hijastros de los que el cliente es legalmente responsable.</w:t>
      </w:r>
    </w:p>
    <w:p w14:paraId="7E05A10C" w14:textId="0215DFC1" w:rsidR="00E8478E" w:rsidRPr="006C76EF" w:rsidRDefault="009F7B82" w:rsidP="0024492E">
      <w:pPr>
        <w:pStyle w:val="ItemHeading"/>
        <w:numPr>
          <w:ilvl w:val="0"/>
          <w:numId w:val="25"/>
        </w:numPr>
        <w:rPr>
          <w:b w:val="0"/>
          <w:i w:val="0"/>
          <w:lang w:val="es-419"/>
        </w:rPr>
      </w:pPr>
      <w:r w:rsidRPr="006C76EF">
        <w:rPr>
          <w:b w:val="0"/>
          <w:i w:val="0"/>
          <w:lang w:val="es-419"/>
        </w:rPr>
        <w:t>Hijos fallecidos.</w:t>
      </w:r>
    </w:p>
    <w:p w14:paraId="1390E9A6" w14:textId="398405E9" w:rsidR="001502E0" w:rsidRPr="006C76EF" w:rsidRDefault="00880EC8" w:rsidP="00E217B3">
      <w:pPr>
        <w:pStyle w:val="ItemHeading-1stlinetowrap"/>
        <w:rPr>
          <w:b w:val="0"/>
          <w:i w:val="0"/>
          <w:lang w:val="es-419"/>
        </w:rPr>
      </w:pPr>
      <w:r w:rsidRPr="006C76EF">
        <w:rPr>
          <w:lang w:val="es-419"/>
        </w:rPr>
        <w:t>Temas</w:t>
      </w:r>
      <w:r w:rsidRPr="006C76EF">
        <w:rPr>
          <w:b w:val="0"/>
          <w:i w:val="0"/>
          <w:lang w:val="es-419"/>
        </w:rPr>
        <w:t>/</w:t>
      </w:r>
      <w:r w:rsidRPr="006C76EF">
        <w:rPr>
          <w:bCs/>
          <w:iCs/>
          <w:lang w:val="es-419"/>
        </w:rPr>
        <w:t>definiciones</w:t>
      </w:r>
      <w:r w:rsidRPr="006C76EF">
        <w:rPr>
          <w:lang w:val="es-419"/>
        </w:rPr>
        <w:t xml:space="preserve"> de codificación</w:t>
      </w:r>
      <w:r w:rsidR="009205A6" w:rsidRPr="006C76EF">
        <w:rPr>
          <w:lang w:val="es-419"/>
        </w:rPr>
        <w:tab/>
      </w:r>
      <w:r w:rsidR="00762390" w:rsidRPr="006C76EF">
        <w:rPr>
          <w:b w:val="0"/>
          <w:bCs/>
          <w:i w:val="0"/>
          <w:iCs/>
          <w:lang w:val="es-419"/>
        </w:rPr>
        <w:t>Ningún.</w:t>
      </w:r>
    </w:p>
    <w:p w14:paraId="380B6CA4" w14:textId="77777777" w:rsidR="00DE3CCA" w:rsidRPr="006C76EF" w:rsidRDefault="00DE3CCA" w:rsidP="0024492E">
      <w:pPr>
        <w:pStyle w:val="ItemHeading-1stlinetowrap"/>
        <w:rPr>
          <w:lang w:val="es-419"/>
        </w:rPr>
      </w:pPr>
    </w:p>
    <w:p w14:paraId="34DD0DD2" w14:textId="4FCDDA09" w:rsidR="00414A35" w:rsidRPr="006C76EF" w:rsidRDefault="00880EC8" w:rsidP="001502E0">
      <w:pPr>
        <w:pStyle w:val="BodyTextHanging15"/>
        <w:rPr>
          <w:lang w:val="es-419"/>
        </w:rPr>
      </w:pPr>
      <w:r w:rsidRPr="006C76EF">
        <w:rPr>
          <w:rFonts w:cs="Times New Roman"/>
          <w:b/>
          <w:i/>
          <w:lang w:val="es-419"/>
        </w:rPr>
        <w:t>Ítems de comprobación</w:t>
      </w:r>
    </w:p>
    <w:p w14:paraId="39602FF1" w14:textId="2EC61245" w:rsidR="001502E0" w:rsidRPr="006C76EF" w:rsidRDefault="00034AE4" w:rsidP="0024492E">
      <w:pPr>
        <w:pStyle w:val="BodyTextHanging15"/>
        <w:ind w:left="0" w:firstLine="0"/>
        <w:rPr>
          <w:lang w:val="es-419"/>
        </w:rPr>
      </w:pPr>
      <w:r w:rsidRPr="006C76EF">
        <w:rPr>
          <w:lang w:val="es-419"/>
        </w:rPr>
        <w:t xml:space="preserve">Los valores de los ítems </w:t>
      </w:r>
      <w:r w:rsidR="004F4FF7" w:rsidRPr="006C76EF">
        <w:rPr>
          <w:lang w:val="es-419"/>
        </w:rPr>
        <w:t xml:space="preserve">en </w:t>
      </w:r>
      <w:r w:rsidRPr="006C76EF">
        <w:rPr>
          <w:lang w:val="es-419"/>
        </w:rPr>
        <w:t xml:space="preserve">A9b y A9c no pueden </w:t>
      </w:r>
      <w:r w:rsidR="007D14C3" w:rsidRPr="006C76EF">
        <w:rPr>
          <w:lang w:val="es-419"/>
        </w:rPr>
        <w:t xml:space="preserve">superar el valor </w:t>
      </w:r>
      <w:r w:rsidR="004F4FF7" w:rsidRPr="006C76EF">
        <w:rPr>
          <w:lang w:val="es-419"/>
        </w:rPr>
        <w:t xml:space="preserve">en A9a. El valor del ítem en </w:t>
      </w:r>
      <w:r w:rsidR="00101C33" w:rsidRPr="006C76EF">
        <w:rPr>
          <w:lang w:val="es-419"/>
        </w:rPr>
        <w:t>A9c no puede superar el valor en A9b.</w:t>
      </w:r>
    </w:p>
    <w:p w14:paraId="141582BF" w14:textId="27326602" w:rsidR="000A5FAC" w:rsidRPr="006C76EF" w:rsidRDefault="00880EC8" w:rsidP="001502E0">
      <w:pPr>
        <w:pStyle w:val="BodyTextHanging15"/>
        <w:rPr>
          <w:lang w:val="es-419"/>
        </w:rPr>
      </w:pPr>
      <w:r w:rsidRPr="006C76EF">
        <w:rPr>
          <w:rFonts w:cs="Times New Roman"/>
          <w:b/>
          <w:i/>
          <w:lang w:val="es-419"/>
        </w:rPr>
        <w:t>Patrón de salto</w:t>
      </w:r>
    </w:p>
    <w:p w14:paraId="6760CC73" w14:textId="3547EB0D" w:rsidR="00FE5DAB" w:rsidRPr="006C76EF" w:rsidRDefault="009F7B82" w:rsidP="0024492E">
      <w:pPr>
        <w:pStyle w:val="BodyTextHanging15"/>
        <w:ind w:left="0" w:firstLine="0"/>
        <w:rPr>
          <w:rFonts w:cs="Times New Roman"/>
          <w:lang w:val="es-419"/>
        </w:rPr>
      </w:pPr>
      <w:r w:rsidRPr="006C76EF">
        <w:rPr>
          <w:rFonts w:cs="Times New Roman"/>
          <w:lang w:val="es-419"/>
        </w:rPr>
        <w:t>Si la respuesta a la pregunta 9a es “0” ingrese “No” para la pregunta 9b.</w:t>
      </w:r>
    </w:p>
    <w:p w14:paraId="464684D7" w14:textId="05F5C0B6" w:rsidR="00863973" w:rsidRPr="006C76EF" w:rsidRDefault="009F7B82" w:rsidP="0024492E">
      <w:pPr>
        <w:pStyle w:val="BodyTextHanging15"/>
        <w:ind w:left="0" w:firstLine="0"/>
        <w:rPr>
          <w:rFonts w:cs="Times New Roman"/>
          <w:lang w:val="es-419"/>
        </w:rPr>
      </w:pPr>
      <w:r w:rsidRPr="006C76EF">
        <w:rPr>
          <w:rFonts w:cs="Times New Roman"/>
          <w:lang w:val="es-419"/>
        </w:rPr>
        <w:t>Si la respuesta a la pregunta 9 o 9b es “No” pase a la pregunta 10.</w:t>
      </w:r>
    </w:p>
    <w:p w14:paraId="428DFCC3" w14:textId="5A0E1A2C" w:rsidR="00993C82" w:rsidRPr="006C76EF" w:rsidRDefault="009646E0" w:rsidP="00ED7CA2">
      <w:pPr>
        <w:pStyle w:val="BoxedQuestionnot-small-caps"/>
        <w:rPr>
          <w:lang w:val="es-419"/>
        </w:rPr>
      </w:pPr>
      <w:bookmarkStart w:id="166" w:name="_Toc125975277"/>
      <w:bookmarkStart w:id="167" w:name="_Toc111618046"/>
      <w:bookmarkStart w:id="168" w:name="_Toc121388799"/>
      <w:bookmarkStart w:id="169" w:name="_Toc121389339"/>
      <w:r w:rsidRPr="006C76EF">
        <w:rPr>
          <w:rStyle w:val="Heading2Char"/>
          <w:b/>
          <w:lang w:val="es-419"/>
        </w:rPr>
        <w:t>10</w:t>
      </w:r>
      <w:r w:rsidR="00ED7CA2" w:rsidRPr="006C76EF">
        <w:rPr>
          <w:rStyle w:val="Heading2Char"/>
          <w:lang w:val="es-419"/>
        </w:rPr>
        <w:t>.</w:t>
      </w:r>
      <w:bookmarkEnd w:id="166"/>
      <w:r w:rsidR="00993C82" w:rsidRPr="006C76EF">
        <w:rPr>
          <w:lang w:val="es-419"/>
        </w:rPr>
        <w:tab/>
      </w:r>
      <w:bookmarkEnd w:id="167"/>
      <w:bookmarkEnd w:id="168"/>
      <w:bookmarkEnd w:id="169"/>
      <w:r w:rsidR="00BD29F0" w:rsidRPr="006C76EF">
        <w:rPr>
          <w:lang w:val="es-419"/>
        </w:rPr>
        <w:t xml:space="preserve"> ¿Alguna vez ha prestado servicios </w:t>
      </w:r>
      <w:bookmarkStart w:id="170" w:name="_Hlk123802027"/>
      <w:r w:rsidR="00BD29F0" w:rsidRPr="006C76EF">
        <w:rPr>
          <w:lang w:val="es-419"/>
        </w:rPr>
        <w:t>en las Fuerzas Armadas, en las Reservas, en la Guardia Nacional o en algún otro Servicio uniformado</w:t>
      </w:r>
      <w:bookmarkEnd w:id="170"/>
      <w:r w:rsidR="00BD29F0" w:rsidRPr="006C76EF">
        <w:rPr>
          <w:lang w:val="es-419"/>
        </w:rPr>
        <w:t>? [SI PRESTÓ SERVICIOS] ¿En qué área de las Fuerzas Armadas, las Reservas, la Guardia Nacional, u otro prestó servicios?</w:t>
      </w:r>
    </w:p>
    <w:p w14:paraId="3E8BAC64" w14:textId="12097E66" w:rsidR="0096275B" w:rsidRPr="006C76EF" w:rsidRDefault="002C6D8C" w:rsidP="0096275B">
      <w:pPr>
        <w:keepNext/>
        <w:keepLines/>
        <w:spacing w:after="240"/>
        <w:rPr>
          <w:rFonts w:cs="Times New Roman"/>
          <w:lang w:val="es-419"/>
        </w:rPr>
      </w:pPr>
      <w:r w:rsidRPr="006C76EF">
        <w:rPr>
          <w:b/>
          <w:bCs/>
          <w:i/>
          <w:iCs/>
          <w:lang w:val="es-419"/>
        </w:rPr>
        <w:t>Respondida por</w:t>
      </w:r>
      <w:r w:rsidR="0096275B" w:rsidRPr="006C76EF">
        <w:rPr>
          <w:rFonts w:cs="Times New Roman"/>
          <w:b/>
          <w:i/>
          <w:lang w:val="es-419"/>
        </w:rPr>
        <w:tab/>
      </w:r>
      <w:r w:rsidR="00C956BC" w:rsidRPr="006C76EF">
        <w:rPr>
          <w:rFonts w:cs="Times New Roman"/>
          <w:b/>
          <w:i/>
          <w:lang w:val="es-419"/>
        </w:rPr>
        <w:tab/>
      </w:r>
      <w:r w:rsidR="00C956BC" w:rsidRPr="006C76EF">
        <w:rPr>
          <w:rFonts w:cs="Times New Roman"/>
          <w:b/>
          <w:i/>
          <w:lang w:val="es-419"/>
        </w:rPr>
        <w:tab/>
      </w:r>
      <w:r w:rsidR="0005522A" w:rsidRPr="006C76EF">
        <w:rPr>
          <w:bCs/>
          <w:iCs/>
          <w:lang w:val="es-419"/>
        </w:rPr>
        <w:t>Cliente</w:t>
      </w:r>
      <w:r w:rsidR="00D316AC" w:rsidRPr="006C76EF">
        <w:rPr>
          <w:bCs/>
          <w:iCs/>
          <w:lang w:val="es-419"/>
        </w:rPr>
        <w:t>.</w:t>
      </w:r>
    </w:p>
    <w:p w14:paraId="5C269995" w14:textId="4BE56C2E" w:rsidR="00993C82" w:rsidRPr="006C76EF" w:rsidRDefault="00F70F53" w:rsidP="00F737D7">
      <w:pPr>
        <w:pStyle w:val="ItemHeading"/>
        <w:rPr>
          <w:lang w:val="es-419"/>
        </w:rPr>
      </w:pPr>
      <w:r w:rsidRPr="006C76EF">
        <w:rPr>
          <w:lang w:val="es-419"/>
        </w:rPr>
        <w:t>Propósito/Puntos clave</w:t>
      </w:r>
    </w:p>
    <w:p w14:paraId="4FDED3AD" w14:textId="418B346B" w:rsidR="00993C82" w:rsidRPr="006C76EF" w:rsidRDefault="002D5F63" w:rsidP="00B342D4">
      <w:pPr>
        <w:pStyle w:val="BodyText"/>
        <w:rPr>
          <w:rFonts w:cs="Times New Roman"/>
          <w:lang w:val="es-419"/>
        </w:rPr>
      </w:pPr>
      <w:r w:rsidRPr="006C76EF">
        <w:rPr>
          <w:rFonts w:cs="Times New Roman"/>
          <w:lang w:val="es-419"/>
        </w:rPr>
        <w:t xml:space="preserve">El propósito </w:t>
      </w:r>
      <w:r w:rsidR="001B50E6" w:rsidRPr="006C76EF">
        <w:rPr>
          <w:rFonts w:cs="Times New Roman"/>
          <w:lang w:val="es-419"/>
        </w:rPr>
        <w:t xml:space="preserve">de esta pregunta </w:t>
      </w:r>
      <w:r w:rsidRPr="006C76EF">
        <w:rPr>
          <w:rFonts w:cs="Times New Roman"/>
          <w:lang w:val="es-419"/>
        </w:rPr>
        <w:t xml:space="preserve">es </w:t>
      </w:r>
      <w:r w:rsidR="00E520F9" w:rsidRPr="006C76EF">
        <w:rPr>
          <w:rFonts w:cs="Times New Roman"/>
          <w:lang w:val="es-419"/>
        </w:rPr>
        <w:t xml:space="preserve">recopilar información sobre </w:t>
      </w:r>
      <w:r w:rsidRPr="006C76EF">
        <w:rPr>
          <w:rFonts w:cs="Times New Roman"/>
          <w:lang w:val="es-419"/>
        </w:rPr>
        <w:t xml:space="preserve">si el </w:t>
      </w:r>
      <w:r w:rsidR="00E520F9" w:rsidRPr="006C76EF">
        <w:rPr>
          <w:rFonts w:cs="Times New Roman"/>
          <w:lang w:val="es-419"/>
        </w:rPr>
        <w:t xml:space="preserve">cliente </w:t>
      </w:r>
      <w:r w:rsidR="001F416C" w:rsidRPr="006C76EF">
        <w:rPr>
          <w:rFonts w:cs="Times New Roman"/>
          <w:lang w:val="es-419"/>
        </w:rPr>
        <w:t xml:space="preserve">alguna vez </w:t>
      </w:r>
      <w:r w:rsidRPr="006C76EF">
        <w:rPr>
          <w:rFonts w:cs="Times New Roman"/>
          <w:lang w:val="es-419"/>
        </w:rPr>
        <w:t xml:space="preserve">ha prestado servicios en </w:t>
      </w:r>
      <w:r w:rsidR="00E520F9" w:rsidRPr="006C76EF">
        <w:rPr>
          <w:rFonts w:cs="Times New Roman"/>
          <w:lang w:val="es-419"/>
        </w:rPr>
        <w:t>las Fuerzas Armadas, Reservas, Guardia Nacional</w:t>
      </w:r>
      <w:r w:rsidR="001F416C" w:rsidRPr="006C76EF">
        <w:rPr>
          <w:rFonts w:cs="Times New Roman"/>
          <w:lang w:val="es-419"/>
        </w:rPr>
        <w:t xml:space="preserve">, </w:t>
      </w:r>
      <w:r w:rsidR="00E520F9" w:rsidRPr="006C76EF">
        <w:rPr>
          <w:rFonts w:cs="Times New Roman"/>
          <w:lang w:val="es-419"/>
        </w:rPr>
        <w:t>otro Servicio uniformado</w:t>
      </w:r>
      <w:r w:rsidR="001F416C" w:rsidRPr="006C76EF">
        <w:rPr>
          <w:rFonts w:cs="Times New Roman"/>
          <w:lang w:val="es-419"/>
        </w:rPr>
        <w:t xml:space="preserve"> o equivalente</w:t>
      </w:r>
      <w:r w:rsidRPr="006C76EF">
        <w:rPr>
          <w:rFonts w:cs="Times New Roman"/>
          <w:lang w:val="es-419"/>
        </w:rPr>
        <w:t xml:space="preserve">. </w:t>
      </w:r>
      <w:r w:rsidR="00665B94" w:rsidRPr="006C76EF">
        <w:rPr>
          <w:rFonts w:cs="Times New Roman"/>
          <w:lang w:val="es-419"/>
        </w:rPr>
        <w:t xml:space="preserve">(Nota: estado de servicio militar identifica si el cliente ha prestado o no servicios en </w:t>
      </w:r>
      <w:r w:rsidR="006C02E4" w:rsidRPr="006C76EF">
        <w:rPr>
          <w:rFonts w:cs="Times New Roman"/>
          <w:lang w:val="es-419"/>
        </w:rPr>
        <w:lastRenderedPageBreak/>
        <w:t xml:space="preserve">las Fuerzas Armadas de los Estados Unidos </w:t>
      </w:r>
      <w:r w:rsidR="003B24F8" w:rsidRPr="006C76EF">
        <w:rPr>
          <w:rFonts w:cs="Times New Roman"/>
          <w:lang w:val="es-419"/>
        </w:rPr>
        <w:t>[</w:t>
      </w:r>
      <w:r w:rsidR="003963B2" w:rsidRPr="006C76EF">
        <w:rPr>
          <w:rFonts w:cs="Times New Roman"/>
          <w:lang w:val="es-419"/>
        </w:rPr>
        <w:t>Ejército, Fuerza Naval, Fuerza Aérea, Cuerpo de Marines, Guardacostas</w:t>
      </w:r>
      <w:r w:rsidR="003B24F8" w:rsidRPr="006C76EF">
        <w:rPr>
          <w:rFonts w:cs="Times New Roman"/>
          <w:lang w:val="es-419"/>
        </w:rPr>
        <w:t>, Fuerza Espacial], Reservas, Guardia Nacional o equivalente</w:t>
      </w:r>
      <w:r w:rsidR="00A56308" w:rsidRPr="006C76EF">
        <w:rPr>
          <w:rFonts w:cs="Times New Roman"/>
          <w:lang w:val="es-419"/>
        </w:rPr>
        <w:t>).</w:t>
      </w:r>
      <w:r w:rsidR="003963B2" w:rsidRPr="006C76EF">
        <w:rPr>
          <w:rFonts w:cs="Times New Roman"/>
          <w:lang w:val="es-419"/>
        </w:rPr>
        <w:t xml:space="preserve"> </w:t>
      </w:r>
      <w:r w:rsidR="00C466D5" w:rsidRPr="006C76EF">
        <w:rPr>
          <w:rFonts w:cs="Times New Roman"/>
          <w:lang w:val="es-419"/>
        </w:rPr>
        <w:t xml:space="preserve">Este ítem permitirá </w:t>
      </w:r>
      <w:r w:rsidR="00086625" w:rsidRPr="006C76EF">
        <w:rPr>
          <w:rFonts w:cs="Times New Roman"/>
          <w:lang w:val="es-419"/>
        </w:rPr>
        <w:t xml:space="preserve">a CSAT identificar el número de clientes que alguna vez han prestado </w:t>
      </w:r>
      <w:r w:rsidR="00104659" w:rsidRPr="006C76EF">
        <w:rPr>
          <w:rFonts w:cs="Times New Roman"/>
          <w:lang w:val="es-419"/>
        </w:rPr>
        <w:t xml:space="preserve">servicios en el ejército de los Estados Unidos o equivalente. </w:t>
      </w:r>
      <w:r w:rsidR="002C2193" w:rsidRPr="006C76EF">
        <w:rPr>
          <w:rFonts w:cs="Times New Roman"/>
          <w:lang w:val="es-419"/>
        </w:rPr>
        <w:t xml:space="preserve">La </w:t>
      </w:r>
      <w:r w:rsidR="00104659" w:rsidRPr="006C76EF">
        <w:rPr>
          <w:rFonts w:cs="Times New Roman"/>
          <w:lang w:val="es-419"/>
        </w:rPr>
        <w:t>identific</w:t>
      </w:r>
      <w:r w:rsidR="002C2193" w:rsidRPr="006C76EF">
        <w:rPr>
          <w:rFonts w:cs="Times New Roman"/>
          <w:lang w:val="es-419"/>
        </w:rPr>
        <w:t>ación</w:t>
      </w:r>
      <w:r w:rsidR="00104659" w:rsidRPr="006C76EF">
        <w:rPr>
          <w:rFonts w:cs="Times New Roman"/>
          <w:lang w:val="es-419"/>
        </w:rPr>
        <w:t xml:space="preserve"> </w:t>
      </w:r>
      <w:r w:rsidR="002C2193" w:rsidRPr="006C76EF">
        <w:rPr>
          <w:rFonts w:cs="Times New Roman"/>
          <w:lang w:val="es-419"/>
        </w:rPr>
        <w:t>d</w:t>
      </w:r>
      <w:r w:rsidR="00104659" w:rsidRPr="006C76EF">
        <w:rPr>
          <w:rFonts w:cs="Times New Roman"/>
          <w:lang w:val="es-419"/>
        </w:rPr>
        <w:t>el estado de servicio militar de un cliente</w:t>
      </w:r>
      <w:r w:rsidR="002C2193" w:rsidRPr="006C76EF">
        <w:rPr>
          <w:rFonts w:cs="Times New Roman"/>
          <w:lang w:val="es-419"/>
        </w:rPr>
        <w:t xml:space="preserve"> permite a</w:t>
      </w:r>
      <w:r w:rsidR="00104659" w:rsidRPr="006C76EF">
        <w:rPr>
          <w:rFonts w:cs="Times New Roman"/>
          <w:lang w:val="es-419"/>
        </w:rPr>
        <w:t xml:space="preserve"> CSAT y sus beneficiarios discrecionales</w:t>
      </w:r>
      <w:r w:rsidR="002C2193" w:rsidRPr="006C76EF">
        <w:rPr>
          <w:rFonts w:cs="Times New Roman"/>
          <w:lang w:val="es-419"/>
        </w:rPr>
        <w:t xml:space="preserve"> tener la capacidad </w:t>
      </w:r>
      <w:r w:rsidR="00DC6ACD" w:rsidRPr="006C76EF">
        <w:rPr>
          <w:rFonts w:cs="Times New Roman"/>
          <w:lang w:val="es-419"/>
        </w:rPr>
        <w:t xml:space="preserve">de hacer un seguimiento de los resultados </w:t>
      </w:r>
      <w:r w:rsidR="006044FE" w:rsidRPr="006C76EF">
        <w:rPr>
          <w:rFonts w:cs="Times New Roman"/>
          <w:lang w:val="es-419"/>
        </w:rPr>
        <w:t>de</w:t>
      </w:r>
      <w:r w:rsidR="00DC6ACD" w:rsidRPr="006C76EF">
        <w:rPr>
          <w:rFonts w:cs="Times New Roman"/>
          <w:lang w:val="es-419"/>
        </w:rPr>
        <w:t xml:space="preserve"> estos clientes. La información permitirá a CSAT que </w:t>
      </w:r>
      <w:r w:rsidR="00E6341C" w:rsidRPr="006C76EF">
        <w:rPr>
          <w:rFonts w:cs="Times New Roman"/>
          <w:lang w:val="es-419"/>
        </w:rPr>
        <w:t xml:space="preserve">atienda mejor a familias militares a través de la coordinación de servicios entre </w:t>
      </w:r>
      <w:r w:rsidR="006A7D5F" w:rsidRPr="006C76EF">
        <w:rPr>
          <w:rFonts w:cs="Times New Roman"/>
          <w:lang w:val="es-419"/>
        </w:rPr>
        <w:t>SAMHSA y otras agencias federales.</w:t>
      </w:r>
    </w:p>
    <w:p w14:paraId="326B78ED" w14:textId="36126C5D" w:rsidR="00504F7A" w:rsidRPr="006C76EF" w:rsidRDefault="00A56308" w:rsidP="00B342D4">
      <w:pPr>
        <w:pStyle w:val="BodyText"/>
        <w:rPr>
          <w:rFonts w:cs="Times New Roman"/>
          <w:lang w:val="es-419"/>
        </w:rPr>
      </w:pPr>
      <w:r w:rsidRPr="006C76EF">
        <w:rPr>
          <w:rFonts w:cs="Times New Roman"/>
          <w:b/>
          <w:bCs/>
          <w:i/>
          <w:iCs/>
          <w:lang w:val="es-419"/>
        </w:rPr>
        <w:t xml:space="preserve">Tenga en cuenta que esta pregunta tiene dos partes. </w:t>
      </w:r>
      <w:r w:rsidRPr="006C76EF">
        <w:rPr>
          <w:rFonts w:cs="Times New Roman"/>
          <w:lang w:val="es-419"/>
        </w:rPr>
        <w:t xml:space="preserve">Si el cliente indica “Sí”, el área de servicio debe ser anotada. </w:t>
      </w:r>
    </w:p>
    <w:p w14:paraId="600AF735" w14:textId="6C642D7C" w:rsidR="00504F7A" w:rsidRPr="006C76EF" w:rsidRDefault="00F70F53" w:rsidP="00F737D7">
      <w:pPr>
        <w:pStyle w:val="ItemHeading"/>
        <w:rPr>
          <w:lang w:val="es-419"/>
        </w:rPr>
      </w:pPr>
      <w:r w:rsidRPr="006C76EF">
        <w:rPr>
          <w:bCs/>
          <w:iCs/>
          <w:lang w:val="es-419"/>
        </w:rPr>
        <w:t>Sondas adicionales</w:t>
      </w:r>
    </w:p>
    <w:p w14:paraId="1FBAA7AA" w14:textId="57188131" w:rsidR="00504F7A" w:rsidRPr="006C76EF" w:rsidRDefault="00A56308" w:rsidP="00E4380A">
      <w:pPr>
        <w:pStyle w:val="BodyText"/>
        <w:rPr>
          <w:rFonts w:cs="Times New Roman"/>
          <w:lang w:val="es-419"/>
        </w:rPr>
      </w:pPr>
      <w:r w:rsidRPr="006C76EF">
        <w:rPr>
          <w:rFonts w:cs="Times New Roman"/>
          <w:lang w:val="es-419"/>
        </w:rPr>
        <w:t>Esta pregunta quiere saber si el cliente “alguna vez” ha prestado servicios en las Fuerzas Armadas</w:t>
      </w:r>
      <w:r w:rsidR="00794AB3" w:rsidRPr="006C76EF">
        <w:rPr>
          <w:rFonts w:cs="Times New Roman"/>
          <w:lang w:val="es-419"/>
        </w:rPr>
        <w:t xml:space="preserve"> de los Estados Unidos</w:t>
      </w:r>
      <w:r w:rsidRPr="006C76EF">
        <w:rPr>
          <w:rFonts w:cs="Times New Roman"/>
          <w:lang w:val="es-419"/>
        </w:rPr>
        <w:t>, Reservas, Guardia Nacional, otro Servicio uniformado o equivalente.</w:t>
      </w:r>
      <w:r w:rsidR="00794AB3" w:rsidRPr="006C76EF">
        <w:rPr>
          <w:rFonts w:cs="Times New Roman"/>
          <w:lang w:val="es-419"/>
        </w:rPr>
        <w:t xml:space="preserve"> </w:t>
      </w:r>
      <w:r w:rsidR="00E979B7" w:rsidRPr="006C76EF">
        <w:rPr>
          <w:rFonts w:cs="Times New Roman"/>
          <w:lang w:val="es-419"/>
        </w:rPr>
        <w:t xml:space="preserve">Averigüe para determinar si el cliente está prestando servicios actualmente o si alguna vez ha prestado servicios en el ejército de los Estados Unidos o equivalente. Esta pregunta se refiere al área de servicio más reciente. Solamente una respuesta debería ser codificada. </w:t>
      </w:r>
    </w:p>
    <w:p w14:paraId="56BEDE74" w14:textId="44F5E3D9" w:rsidR="00993C82" w:rsidRPr="006C76EF" w:rsidRDefault="00880EC8" w:rsidP="00F737D7">
      <w:pPr>
        <w:pStyle w:val="ItemHeading"/>
        <w:rPr>
          <w:lang w:val="es-419"/>
        </w:rPr>
      </w:pPr>
      <w:r w:rsidRPr="006C76EF">
        <w:rPr>
          <w:lang w:val="es-419"/>
        </w:rPr>
        <w:t>Temas</w:t>
      </w:r>
      <w:r w:rsidRPr="006C76EF">
        <w:rPr>
          <w:b w:val="0"/>
          <w:i w:val="0"/>
          <w:lang w:val="es-419"/>
        </w:rPr>
        <w:t>/</w:t>
      </w:r>
      <w:r w:rsidRPr="006C76EF">
        <w:rPr>
          <w:bCs/>
          <w:iCs/>
          <w:lang w:val="es-419"/>
        </w:rPr>
        <w:t>definiciones</w:t>
      </w:r>
      <w:r w:rsidRPr="006C76EF">
        <w:rPr>
          <w:lang w:val="es-419"/>
        </w:rPr>
        <w:t xml:space="preserve"> de codificación</w:t>
      </w:r>
    </w:p>
    <w:p w14:paraId="7368DCBB" w14:textId="475EA717" w:rsidR="00504F7A" w:rsidRPr="006C76EF" w:rsidRDefault="001C447D" w:rsidP="00E4380A">
      <w:pPr>
        <w:pStyle w:val="BodyText"/>
        <w:rPr>
          <w:rFonts w:cs="Times New Roman"/>
          <w:lang w:val="es-419"/>
        </w:rPr>
      </w:pPr>
      <w:r w:rsidRPr="006C76EF">
        <w:rPr>
          <w:rFonts w:cs="Times New Roman"/>
          <w:lang w:val="es-419"/>
        </w:rPr>
        <w:t>El cliente ha prestado servicio activ</w:t>
      </w:r>
      <w:r w:rsidR="00923725" w:rsidRPr="006C76EF">
        <w:rPr>
          <w:rFonts w:cs="Times New Roman"/>
          <w:lang w:val="es-419"/>
        </w:rPr>
        <w:t>o</w:t>
      </w:r>
      <w:r w:rsidRPr="006C76EF">
        <w:rPr>
          <w:rFonts w:cs="Times New Roman"/>
          <w:lang w:val="es-419"/>
        </w:rPr>
        <w:t xml:space="preserve"> en las Fuerzas Armadas de los Estados Unidos, en las Reservas, la Guardia Nacional o equivalente.</w:t>
      </w:r>
    </w:p>
    <w:p w14:paraId="2E789056" w14:textId="6BA7A862" w:rsidR="006E2B2F" w:rsidRPr="006C76EF" w:rsidRDefault="00470905" w:rsidP="00823A2D">
      <w:pPr>
        <w:pStyle w:val="BodyText"/>
        <w:ind w:left="720"/>
        <w:rPr>
          <w:i/>
          <w:iCs/>
          <w:lang w:val="es-419"/>
        </w:rPr>
      </w:pPr>
      <w:r w:rsidRPr="006C76EF">
        <w:rPr>
          <w:i/>
          <w:iCs/>
          <w:lang w:val="es-419"/>
        </w:rPr>
        <w:t>Fuerzas Armadas</w:t>
      </w:r>
      <w:r w:rsidR="006E2B2F" w:rsidRPr="006C76EF">
        <w:rPr>
          <w:lang w:val="es-419"/>
        </w:rPr>
        <w:t>—</w:t>
      </w:r>
      <w:r w:rsidR="001C16B1" w:rsidRPr="006C76EF">
        <w:rPr>
          <w:lang w:val="es-419"/>
        </w:rPr>
        <w:t>Las fuerzas militares de un país. Las fuerzas armadas de los Estados Unidos incluyen el Ejército, la Fuerza Naval, la Fuerza Aérea, el Cuerpo de Marines, la Fuerza Espacial, y los Guardacostas.</w:t>
      </w:r>
    </w:p>
    <w:p w14:paraId="62460E6E" w14:textId="23A09F0D" w:rsidR="006E2B2F" w:rsidRPr="006C76EF" w:rsidRDefault="00470905" w:rsidP="003F443E">
      <w:pPr>
        <w:pStyle w:val="BodyText"/>
        <w:ind w:left="720"/>
        <w:rPr>
          <w:i/>
          <w:iCs/>
          <w:lang w:val="es-419"/>
        </w:rPr>
      </w:pPr>
      <w:r w:rsidRPr="006C76EF">
        <w:rPr>
          <w:i/>
          <w:iCs/>
          <w:lang w:val="es-419"/>
        </w:rPr>
        <w:t>Reservas</w:t>
      </w:r>
      <w:r w:rsidR="006E2B2F" w:rsidRPr="006C76EF">
        <w:rPr>
          <w:lang w:val="es-419"/>
        </w:rPr>
        <w:t>—</w:t>
      </w:r>
      <w:r w:rsidR="00CA1A76" w:rsidRPr="006C76EF">
        <w:rPr>
          <w:lang w:val="es-419"/>
        </w:rPr>
        <w:t>Un miembro del ejército que típicamente presta servicios a tiempo parcial con el propósito de aumentar las necesidades de las fuerzas en servicio activo en momentos de conflicto o guerra declarada.</w:t>
      </w:r>
    </w:p>
    <w:p w14:paraId="34A46DF9" w14:textId="1F62B8A8" w:rsidR="006E2B2F" w:rsidRPr="006C76EF" w:rsidRDefault="00470905" w:rsidP="003F443E">
      <w:pPr>
        <w:pStyle w:val="BodyText"/>
        <w:ind w:left="720"/>
        <w:rPr>
          <w:lang w:val="es-419"/>
        </w:rPr>
      </w:pPr>
      <w:r w:rsidRPr="006C76EF">
        <w:rPr>
          <w:i/>
          <w:iCs/>
          <w:lang w:val="es-419"/>
        </w:rPr>
        <w:t>Guardia Nacional</w:t>
      </w:r>
      <w:r w:rsidR="006E2B2F" w:rsidRPr="006C76EF">
        <w:rPr>
          <w:lang w:val="es-419"/>
        </w:rPr>
        <w:t>—</w:t>
      </w:r>
      <w:r w:rsidR="007A0A2A" w:rsidRPr="006C76EF">
        <w:rPr>
          <w:lang w:val="es-419"/>
        </w:rPr>
        <w:t>Un miembro de una fuerza estatal o territorial que tiene como misión principal defender y responder a las necesidades en dicho estado o territorio, pero que también puede ser llamado a servicio federal.</w:t>
      </w:r>
    </w:p>
    <w:p w14:paraId="6B7C5597" w14:textId="23A22A6C" w:rsidR="00976659" w:rsidRPr="006C76EF" w:rsidRDefault="00470905" w:rsidP="003F443E">
      <w:pPr>
        <w:pStyle w:val="BodyText"/>
        <w:ind w:left="720"/>
        <w:rPr>
          <w:rFonts w:cs="Times New Roman"/>
          <w:lang w:val="es-419"/>
        </w:rPr>
      </w:pPr>
      <w:r w:rsidRPr="006C76EF">
        <w:rPr>
          <w:i/>
          <w:iCs/>
          <w:lang w:val="es-419"/>
        </w:rPr>
        <w:t>Otro servicio uniformado</w:t>
      </w:r>
      <w:r w:rsidR="00006A3A" w:rsidRPr="006C76EF">
        <w:rPr>
          <w:lang w:val="es-419"/>
        </w:rPr>
        <w:t>—</w:t>
      </w:r>
      <w:r w:rsidR="00595B27" w:rsidRPr="006C76EF">
        <w:rPr>
          <w:lang w:val="es-419"/>
        </w:rPr>
        <w:t xml:space="preserve">Incluye la </w:t>
      </w:r>
      <w:r w:rsidR="00C60042" w:rsidRPr="006C76EF">
        <w:rPr>
          <w:lang w:val="es-419"/>
        </w:rPr>
        <w:t xml:space="preserve">Oficina Nacional de Administración Oceánica y Atmosférica </w:t>
      </w:r>
      <w:r w:rsidR="001D0981" w:rsidRPr="006C76EF">
        <w:rPr>
          <w:lang w:val="es-419"/>
        </w:rPr>
        <w:t xml:space="preserve">(NOAA por sus siglas en inglés) y el Cuerpo Comisionado </w:t>
      </w:r>
      <w:r w:rsidR="003A7A44" w:rsidRPr="006C76EF">
        <w:rPr>
          <w:lang w:val="es-419"/>
        </w:rPr>
        <w:t>del Servicio de Salud Pública de los Estados Unidos (o Cuerpo Comisionado USPHS por sus siglas en inglés).</w:t>
      </w:r>
    </w:p>
    <w:p w14:paraId="597DEED7" w14:textId="1CA23112" w:rsidR="00504F7A" w:rsidRPr="006C76EF" w:rsidRDefault="00880EC8" w:rsidP="00E4380A">
      <w:pPr>
        <w:pStyle w:val="BodyTextHanging15"/>
        <w:rPr>
          <w:rFonts w:cs="Times New Roman"/>
          <w:lang w:val="es-419"/>
        </w:rPr>
      </w:pPr>
      <w:r w:rsidRPr="006C76EF">
        <w:rPr>
          <w:rFonts w:cs="Times New Roman"/>
          <w:b/>
          <w:i/>
          <w:lang w:val="es-419"/>
        </w:rPr>
        <w:t>Ítems de comprobación</w:t>
      </w:r>
      <w:r w:rsidR="00F90D92" w:rsidRPr="006C76EF">
        <w:rPr>
          <w:lang w:val="es-419"/>
        </w:rPr>
        <w:tab/>
      </w:r>
      <w:r w:rsidR="00FF3D8E" w:rsidRPr="006C76EF">
        <w:rPr>
          <w:lang w:val="es-419"/>
        </w:rPr>
        <w:tab/>
      </w:r>
      <w:r w:rsidR="00762390" w:rsidRPr="006C76EF">
        <w:rPr>
          <w:rFonts w:cs="Times New Roman"/>
          <w:lang w:val="es-419"/>
        </w:rPr>
        <w:t>Ningún.</w:t>
      </w:r>
    </w:p>
    <w:p w14:paraId="4F40A1B8" w14:textId="018201BA" w:rsidR="00504F7A" w:rsidRPr="006C76EF" w:rsidRDefault="00880EC8" w:rsidP="00E4380A">
      <w:pPr>
        <w:pStyle w:val="BodyTextHanging15"/>
        <w:rPr>
          <w:lang w:val="es-419"/>
        </w:rPr>
      </w:pPr>
      <w:r w:rsidRPr="006C76EF">
        <w:rPr>
          <w:rFonts w:cs="Times New Roman"/>
          <w:b/>
          <w:i/>
          <w:lang w:val="es-419"/>
        </w:rPr>
        <w:t>Patrón de salto</w:t>
      </w:r>
      <w:r w:rsidR="00F90D92" w:rsidRPr="006C76EF">
        <w:rPr>
          <w:lang w:val="es-419"/>
        </w:rPr>
        <w:t xml:space="preserve"> </w:t>
      </w:r>
      <w:r w:rsidR="00F90D92" w:rsidRPr="006C76EF">
        <w:rPr>
          <w:lang w:val="es-419"/>
        </w:rPr>
        <w:tab/>
      </w:r>
      <w:r w:rsidR="00FF3D8E" w:rsidRPr="006C76EF">
        <w:rPr>
          <w:lang w:val="es-419"/>
        </w:rPr>
        <w:tab/>
      </w:r>
      <w:r w:rsidR="00762390" w:rsidRPr="006C76EF">
        <w:rPr>
          <w:rFonts w:cs="Times New Roman"/>
          <w:lang w:val="es-419"/>
        </w:rPr>
        <w:t>Ningún.</w:t>
      </w:r>
    </w:p>
    <w:p w14:paraId="018B58A6" w14:textId="3F06017B" w:rsidR="00D0012B" w:rsidRPr="006C76EF" w:rsidRDefault="00D0012B" w:rsidP="00D0012B">
      <w:pPr>
        <w:pStyle w:val="BoxedQuestionnot-small-caps"/>
        <w:rPr>
          <w:lang w:val="es-419"/>
        </w:rPr>
      </w:pPr>
      <w:bookmarkStart w:id="171" w:name="_Toc125975278"/>
      <w:bookmarkStart w:id="172" w:name="_Toc111618047"/>
      <w:bookmarkStart w:id="173" w:name="_Toc121388800"/>
      <w:bookmarkStart w:id="174" w:name="_Toc121389340"/>
      <w:r w:rsidRPr="006C76EF">
        <w:rPr>
          <w:rStyle w:val="Heading2Char"/>
          <w:b/>
          <w:lang w:val="es-419"/>
        </w:rPr>
        <w:lastRenderedPageBreak/>
        <w:t>11.</w:t>
      </w:r>
      <w:bookmarkEnd w:id="171"/>
      <w:r w:rsidR="00E52CCC" w:rsidRPr="006C76EF">
        <w:rPr>
          <w:lang w:val="es-419"/>
        </w:rPr>
        <w:tab/>
      </w:r>
      <w:bookmarkEnd w:id="172"/>
      <w:bookmarkEnd w:id="173"/>
      <w:bookmarkEnd w:id="174"/>
      <w:r w:rsidR="00E135E6" w:rsidRPr="006C76EF">
        <w:rPr>
          <w:lang w:val="es-419"/>
        </w:rPr>
        <w:t>¿Cuánto tiempo le lleva, en promedio, viajar al lugar donde recibe servicios proporcionados por esta subvención?</w:t>
      </w:r>
    </w:p>
    <w:p w14:paraId="08A1499C" w14:textId="57C65E42" w:rsidR="00113CF5" w:rsidRPr="006C76EF" w:rsidRDefault="002C6D8C" w:rsidP="00113CF5">
      <w:pPr>
        <w:keepNext/>
        <w:keepLines/>
        <w:spacing w:after="240"/>
        <w:rPr>
          <w:rFonts w:cs="Times New Roman"/>
          <w:lang w:val="es-419"/>
        </w:rPr>
      </w:pPr>
      <w:r w:rsidRPr="006C76EF">
        <w:rPr>
          <w:b/>
          <w:bCs/>
          <w:i/>
          <w:iCs/>
          <w:lang w:val="es-419"/>
        </w:rPr>
        <w:t>Respondida por</w:t>
      </w:r>
      <w:r w:rsidR="00113CF5" w:rsidRPr="006C76EF">
        <w:rPr>
          <w:rFonts w:cs="Times New Roman"/>
          <w:b/>
          <w:i/>
          <w:lang w:val="es-419"/>
        </w:rPr>
        <w:tab/>
      </w:r>
      <w:r w:rsidR="009F0734" w:rsidRPr="006C76EF">
        <w:rPr>
          <w:rFonts w:cs="Times New Roman"/>
          <w:b/>
          <w:i/>
          <w:lang w:val="es-419"/>
        </w:rPr>
        <w:tab/>
      </w:r>
      <w:r w:rsidR="00981077" w:rsidRPr="006C76EF">
        <w:rPr>
          <w:rFonts w:cs="Times New Roman"/>
          <w:b/>
          <w:i/>
          <w:lang w:val="es-419"/>
        </w:rPr>
        <w:tab/>
      </w:r>
      <w:r w:rsidR="0005522A" w:rsidRPr="006C76EF">
        <w:rPr>
          <w:bCs/>
          <w:iCs/>
          <w:lang w:val="es-419"/>
        </w:rPr>
        <w:t>Cliente</w:t>
      </w:r>
      <w:r w:rsidR="00D316AC" w:rsidRPr="006C76EF">
        <w:rPr>
          <w:bCs/>
          <w:iCs/>
          <w:lang w:val="es-419"/>
        </w:rPr>
        <w:t>.</w:t>
      </w:r>
    </w:p>
    <w:p w14:paraId="59D4814A" w14:textId="2A86C40F" w:rsidR="00D0012B" w:rsidRPr="006C76EF" w:rsidRDefault="00F70F53" w:rsidP="00D0012B">
      <w:pPr>
        <w:pStyle w:val="ItemHeading"/>
        <w:rPr>
          <w:lang w:val="es-419"/>
        </w:rPr>
      </w:pPr>
      <w:r w:rsidRPr="006C76EF">
        <w:rPr>
          <w:lang w:val="es-419"/>
        </w:rPr>
        <w:t>Propósito/Puntos clave</w:t>
      </w:r>
    </w:p>
    <w:p w14:paraId="4870DB6F" w14:textId="3E3D89F7" w:rsidR="00D0012B" w:rsidRPr="006C76EF" w:rsidRDefault="008F67AA" w:rsidP="00D0012B">
      <w:pPr>
        <w:pStyle w:val="BodyText"/>
        <w:rPr>
          <w:rFonts w:cs="Times New Roman"/>
          <w:lang w:val="es-419"/>
        </w:rPr>
      </w:pPr>
      <w:r w:rsidRPr="006C76EF">
        <w:rPr>
          <w:rFonts w:cs="Times New Roman"/>
          <w:lang w:val="es-419"/>
        </w:rPr>
        <w:t xml:space="preserve">El propósito de la pregunta es determinar la proximidad de la persona a servicios. Lea todas las opciones de respuesta y anote la respuesta del cliente. </w:t>
      </w:r>
    </w:p>
    <w:p w14:paraId="2C9F17AE" w14:textId="37D57CB6" w:rsidR="00D0012B" w:rsidRPr="006C76EF" w:rsidRDefault="00F70F53" w:rsidP="00D0012B">
      <w:pPr>
        <w:pStyle w:val="ItemHeading"/>
        <w:rPr>
          <w:b w:val="0"/>
          <w:i w:val="0"/>
          <w:lang w:val="es-419"/>
        </w:rPr>
      </w:pPr>
      <w:r w:rsidRPr="006C76EF">
        <w:rPr>
          <w:bCs/>
          <w:iCs/>
          <w:lang w:val="es-419"/>
        </w:rPr>
        <w:t>Sondas adicionales</w:t>
      </w:r>
      <w:r w:rsidR="007D2B98" w:rsidRPr="006C76EF">
        <w:rPr>
          <w:lang w:val="es-419"/>
        </w:rPr>
        <w:tab/>
      </w:r>
      <w:r w:rsidR="00EA56C3" w:rsidRPr="006C76EF">
        <w:rPr>
          <w:lang w:val="es-419"/>
        </w:rPr>
        <w:tab/>
      </w:r>
      <w:r w:rsidR="00762390" w:rsidRPr="006C76EF">
        <w:rPr>
          <w:lang w:val="es-419"/>
        </w:rPr>
        <w:t xml:space="preserve"> </w:t>
      </w:r>
      <w:r w:rsidR="00762390" w:rsidRPr="006C76EF">
        <w:rPr>
          <w:b w:val="0"/>
          <w:bCs/>
          <w:i w:val="0"/>
          <w:iCs/>
          <w:lang w:val="es-419"/>
        </w:rPr>
        <w:t>Ninguna.</w:t>
      </w:r>
    </w:p>
    <w:p w14:paraId="2EB6C04A" w14:textId="5FF6AAEF" w:rsidR="00C112FB" w:rsidRPr="006C76EF" w:rsidRDefault="00880EC8" w:rsidP="003F443E">
      <w:pPr>
        <w:pStyle w:val="ItemHeading-1stlinetowrap"/>
        <w:rPr>
          <w:b w:val="0"/>
          <w:lang w:val="es-419"/>
        </w:rPr>
      </w:pPr>
      <w:r w:rsidRPr="006C76EF">
        <w:rPr>
          <w:lang w:val="es-419"/>
        </w:rPr>
        <w:t>Temas</w:t>
      </w:r>
      <w:r w:rsidRPr="006C76EF">
        <w:rPr>
          <w:b w:val="0"/>
          <w:i w:val="0"/>
          <w:lang w:val="es-419"/>
        </w:rPr>
        <w:t>/</w:t>
      </w:r>
      <w:r w:rsidRPr="006C76EF">
        <w:rPr>
          <w:bCs/>
          <w:iCs/>
          <w:lang w:val="es-419"/>
        </w:rPr>
        <w:t>definiciones</w:t>
      </w:r>
      <w:r w:rsidRPr="006C76EF">
        <w:rPr>
          <w:lang w:val="es-419"/>
        </w:rPr>
        <w:t xml:space="preserve"> de codificación</w:t>
      </w:r>
      <w:r w:rsidR="00EA56C3" w:rsidRPr="006C76EF">
        <w:rPr>
          <w:rStyle w:val="ItemHeadingChar"/>
          <w:i/>
          <w:lang w:val="es-419"/>
        </w:rPr>
        <w:tab/>
      </w:r>
      <w:r w:rsidR="00762390" w:rsidRPr="006C76EF">
        <w:rPr>
          <w:b w:val="0"/>
          <w:bCs/>
          <w:i w:val="0"/>
          <w:iCs/>
          <w:lang w:val="es-419"/>
        </w:rPr>
        <w:t>Ningún.</w:t>
      </w:r>
    </w:p>
    <w:p w14:paraId="48679548" w14:textId="0B8D8976" w:rsidR="00D0012B" w:rsidRPr="006C76EF" w:rsidRDefault="00880EC8" w:rsidP="003F443E">
      <w:pPr>
        <w:pStyle w:val="BodyTextHanging15"/>
        <w:spacing w:before="240"/>
        <w:rPr>
          <w:lang w:val="es-419"/>
        </w:rPr>
      </w:pPr>
      <w:r w:rsidRPr="006C76EF">
        <w:rPr>
          <w:rFonts w:cs="Times New Roman"/>
          <w:b/>
          <w:i/>
          <w:lang w:val="es-419"/>
        </w:rPr>
        <w:t>Ítems de comprobación</w:t>
      </w:r>
      <w:r w:rsidR="00D0012B" w:rsidRPr="006C76EF">
        <w:rPr>
          <w:lang w:val="es-419"/>
        </w:rPr>
        <w:tab/>
      </w:r>
      <w:r w:rsidR="00EA56C3" w:rsidRPr="006C76EF">
        <w:rPr>
          <w:lang w:val="es-419"/>
        </w:rPr>
        <w:tab/>
      </w:r>
      <w:r w:rsidR="00762390" w:rsidRPr="006C76EF">
        <w:rPr>
          <w:rFonts w:cs="Times New Roman"/>
          <w:lang w:val="es-419"/>
        </w:rPr>
        <w:t>Ningún.</w:t>
      </w:r>
    </w:p>
    <w:p w14:paraId="2478F34B" w14:textId="2BC58FAF" w:rsidR="00D0012B" w:rsidRPr="006C76EF" w:rsidRDefault="00880EC8" w:rsidP="006B47F0">
      <w:pPr>
        <w:pStyle w:val="BodyTextHanging15"/>
        <w:rPr>
          <w:lang w:val="es-419"/>
        </w:rPr>
      </w:pPr>
      <w:r w:rsidRPr="006C76EF">
        <w:rPr>
          <w:rFonts w:cs="Times New Roman"/>
          <w:b/>
          <w:i/>
          <w:lang w:val="es-419"/>
        </w:rPr>
        <w:t>Patrón de salto</w:t>
      </w:r>
      <w:r w:rsidR="00D0012B" w:rsidRPr="006C76EF">
        <w:rPr>
          <w:lang w:val="es-419"/>
        </w:rPr>
        <w:tab/>
      </w:r>
      <w:r w:rsidR="00EA56C3" w:rsidRPr="006C76EF">
        <w:rPr>
          <w:lang w:val="es-419"/>
        </w:rPr>
        <w:tab/>
      </w:r>
      <w:r w:rsidR="00762390" w:rsidRPr="006C76EF">
        <w:rPr>
          <w:rFonts w:cs="Times New Roman"/>
          <w:lang w:val="es-419"/>
        </w:rPr>
        <w:t>Ningún.</w:t>
      </w:r>
    </w:p>
    <w:p w14:paraId="1F515E89" w14:textId="44AEBC77" w:rsidR="00504F7A" w:rsidRPr="006C76EF" w:rsidRDefault="00DF6C00" w:rsidP="003F443E">
      <w:pPr>
        <w:pStyle w:val="Heading1"/>
        <w:numPr>
          <w:ilvl w:val="0"/>
          <w:numId w:val="0"/>
        </w:numPr>
        <w:ind w:left="2250" w:hanging="2250"/>
        <w:rPr>
          <w:lang w:val="es-419"/>
        </w:rPr>
      </w:pPr>
      <w:bookmarkStart w:id="175" w:name="_Toc125975279"/>
      <w:r w:rsidRPr="006C76EF">
        <w:rPr>
          <w:lang w:val="es-419"/>
        </w:rPr>
        <w:lastRenderedPageBreak/>
        <w:t>Sección B: Consumo de sustancias y servicios planificados</w:t>
      </w:r>
      <w:bookmarkEnd w:id="175"/>
    </w:p>
    <w:p w14:paraId="0FA478ED" w14:textId="7BB766BB" w:rsidR="00993C82" w:rsidRPr="006C76EF" w:rsidRDefault="00DF6C00" w:rsidP="00E43AE5">
      <w:pPr>
        <w:pStyle w:val="Heading2Non-TOC"/>
        <w:outlineLvl w:val="2"/>
        <w:rPr>
          <w:lang w:val="es-419"/>
        </w:rPr>
      </w:pPr>
      <w:r w:rsidRPr="006C76EF">
        <w:rPr>
          <w:lang w:val="es-419"/>
        </w:rPr>
        <w:t>Descripción general</w:t>
      </w:r>
    </w:p>
    <w:p w14:paraId="33BFD6B1" w14:textId="30332238" w:rsidR="00504F7A" w:rsidRPr="006C76EF" w:rsidRDefault="002561FE" w:rsidP="001579AB">
      <w:pPr>
        <w:pStyle w:val="BodyText"/>
        <w:rPr>
          <w:rFonts w:cs="Times New Roman"/>
          <w:lang w:val="es-419"/>
        </w:rPr>
      </w:pPr>
      <w:r w:rsidRPr="006C76EF">
        <w:rPr>
          <w:rFonts w:cs="Times New Roman"/>
          <w:lang w:val="es-419"/>
        </w:rPr>
        <w:t xml:space="preserve">Esta sección contiene ítems para medir el </w:t>
      </w:r>
      <w:r w:rsidR="00E60BB8" w:rsidRPr="006C76EF">
        <w:rPr>
          <w:rFonts w:cs="Times New Roman"/>
          <w:lang w:val="es-419"/>
        </w:rPr>
        <w:t>consum</w:t>
      </w:r>
      <w:r w:rsidR="007C6D94" w:rsidRPr="006C76EF">
        <w:rPr>
          <w:rFonts w:cs="Times New Roman"/>
          <w:lang w:val="es-419"/>
        </w:rPr>
        <w:t>o</w:t>
      </w:r>
      <w:r w:rsidR="00E60BB8" w:rsidRPr="006C76EF">
        <w:rPr>
          <w:rFonts w:cs="Times New Roman"/>
          <w:lang w:val="es-419"/>
        </w:rPr>
        <w:t xml:space="preserve"> de alcohol y otras sustancias durante los últimos 30 días; diagnósticos </w:t>
      </w:r>
      <w:r w:rsidR="00D72E79" w:rsidRPr="006C76EF">
        <w:rPr>
          <w:rFonts w:cs="Times New Roman"/>
          <w:lang w:val="es-419"/>
        </w:rPr>
        <w:t xml:space="preserve">de consumo </w:t>
      </w:r>
      <w:r w:rsidR="007269B9" w:rsidRPr="006C76EF">
        <w:rPr>
          <w:rFonts w:cs="Times New Roman"/>
          <w:lang w:val="es-419"/>
        </w:rPr>
        <w:t xml:space="preserve">de sustancias y salud mental; </w:t>
      </w:r>
      <w:r w:rsidR="00BE2D6F" w:rsidRPr="006C76EF">
        <w:rPr>
          <w:rFonts w:cs="Times New Roman"/>
          <w:lang w:val="es-419"/>
        </w:rPr>
        <w:t xml:space="preserve">la </w:t>
      </w:r>
      <w:r w:rsidR="007269B9" w:rsidRPr="006C76EF">
        <w:rPr>
          <w:rFonts w:cs="Times New Roman"/>
          <w:lang w:val="es-419"/>
        </w:rPr>
        <w:t xml:space="preserve">recepción </w:t>
      </w:r>
      <w:r w:rsidR="00E7067E" w:rsidRPr="006C76EF">
        <w:rPr>
          <w:rFonts w:cs="Times New Roman"/>
          <w:lang w:val="es-419"/>
        </w:rPr>
        <w:t xml:space="preserve">de medicamentos aprobados por la </w:t>
      </w:r>
      <w:r w:rsidR="00C81356" w:rsidRPr="00C81356">
        <w:rPr>
          <w:rFonts w:cs="Times New Roman"/>
          <w:lang w:val="es-419"/>
        </w:rPr>
        <w:t>Administración de Alimentos y Medicamentos (FDA por su sigla en inglés)</w:t>
      </w:r>
      <w:r w:rsidR="00E7067E" w:rsidRPr="006C76EF">
        <w:rPr>
          <w:rFonts w:cs="Times New Roman"/>
          <w:lang w:val="es-419"/>
        </w:rPr>
        <w:t xml:space="preserve"> para tratar </w:t>
      </w:r>
      <w:r w:rsidR="009D151D" w:rsidRPr="006C76EF">
        <w:rPr>
          <w:rFonts w:cs="Times New Roman"/>
          <w:lang w:val="es-419"/>
        </w:rPr>
        <w:t xml:space="preserve">trastornos </w:t>
      </w:r>
      <w:r w:rsidR="009D0CF1" w:rsidRPr="006C76EF">
        <w:rPr>
          <w:rFonts w:cs="Times New Roman"/>
          <w:lang w:val="es-419"/>
        </w:rPr>
        <w:t xml:space="preserve">de consumo de alcohol, </w:t>
      </w:r>
      <w:r w:rsidR="00410540" w:rsidRPr="006C76EF">
        <w:rPr>
          <w:rFonts w:cs="Times New Roman"/>
          <w:lang w:val="es-419"/>
        </w:rPr>
        <w:t>opioides</w:t>
      </w:r>
      <w:r w:rsidR="00086705" w:rsidRPr="006C76EF">
        <w:rPr>
          <w:rFonts w:cs="Times New Roman"/>
          <w:lang w:val="es-419"/>
        </w:rPr>
        <w:t xml:space="preserve">, </w:t>
      </w:r>
      <w:r w:rsidR="00410540" w:rsidRPr="006C76EF">
        <w:rPr>
          <w:rFonts w:cs="Times New Roman"/>
          <w:lang w:val="es-419"/>
        </w:rPr>
        <w:t xml:space="preserve">tabaco, y estimulantes; </w:t>
      </w:r>
      <w:r w:rsidR="00BE2D6F" w:rsidRPr="006C76EF">
        <w:rPr>
          <w:rFonts w:cs="Times New Roman"/>
          <w:lang w:val="es-419"/>
        </w:rPr>
        <w:t xml:space="preserve">el </w:t>
      </w:r>
      <w:r w:rsidR="00654AD2" w:rsidRPr="006C76EF">
        <w:rPr>
          <w:rFonts w:cs="Times New Roman"/>
          <w:lang w:val="es-419"/>
        </w:rPr>
        <w:t xml:space="preserve">historial de </w:t>
      </w:r>
      <w:r w:rsidR="001078B2" w:rsidRPr="006C76EF">
        <w:rPr>
          <w:rFonts w:cs="Times New Roman"/>
          <w:lang w:val="es-419"/>
        </w:rPr>
        <w:t xml:space="preserve">sobredosis y tratamiento; y una sección administrativa acerca de </w:t>
      </w:r>
      <w:r w:rsidR="008725E7" w:rsidRPr="006C76EF">
        <w:rPr>
          <w:rFonts w:cs="Times New Roman"/>
          <w:lang w:val="es-419"/>
        </w:rPr>
        <w:t>servicios planificados proporcionados bajo financiación de la subvención</w:t>
      </w:r>
      <w:r w:rsidR="005D1780" w:rsidRPr="006C76EF">
        <w:rPr>
          <w:rFonts w:cs="Times New Roman"/>
          <w:lang w:val="es-419"/>
        </w:rPr>
        <w:t xml:space="preserve"> al cliente. Para asegurar </w:t>
      </w:r>
      <w:r w:rsidR="006B7D78" w:rsidRPr="006C76EF">
        <w:rPr>
          <w:rFonts w:cs="Times New Roman"/>
          <w:lang w:val="es-419"/>
        </w:rPr>
        <w:t xml:space="preserve">que el cliente </w:t>
      </w:r>
      <w:r w:rsidR="006D5CC4" w:rsidRPr="006C76EF">
        <w:rPr>
          <w:rFonts w:cs="Times New Roman"/>
          <w:lang w:val="es-419"/>
        </w:rPr>
        <w:t xml:space="preserve">comprenda </w:t>
      </w:r>
      <w:r w:rsidR="00394D75" w:rsidRPr="006C76EF">
        <w:rPr>
          <w:rFonts w:cs="Times New Roman"/>
          <w:lang w:val="es-419"/>
        </w:rPr>
        <w:t xml:space="preserve">los términos, es posible que el entrevistador necesite usar </w:t>
      </w:r>
      <w:r w:rsidR="009C2708" w:rsidRPr="006C76EF">
        <w:rPr>
          <w:rFonts w:cs="Times New Roman"/>
          <w:lang w:val="es-419"/>
        </w:rPr>
        <w:t xml:space="preserve">jerga o </w:t>
      </w:r>
      <w:r w:rsidR="00C96926" w:rsidRPr="006C76EF">
        <w:rPr>
          <w:rFonts w:cs="Times New Roman"/>
          <w:lang w:val="es-419"/>
        </w:rPr>
        <w:t xml:space="preserve">terminología local para los términos técnicos de </w:t>
      </w:r>
      <w:r w:rsidR="003142C6" w:rsidRPr="006C76EF">
        <w:rPr>
          <w:rFonts w:cs="Times New Roman"/>
          <w:lang w:val="es-419"/>
        </w:rPr>
        <w:t xml:space="preserve">las drogas </w:t>
      </w:r>
      <w:r w:rsidR="00C96926" w:rsidRPr="006C76EF">
        <w:rPr>
          <w:rFonts w:cs="Times New Roman"/>
          <w:lang w:val="es-419"/>
        </w:rPr>
        <w:t>diferentes</w:t>
      </w:r>
      <w:r w:rsidR="003142C6" w:rsidRPr="006C76EF">
        <w:rPr>
          <w:rFonts w:cs="Times New Roman"/>
          <w:lang w:val="es-419"/>
        </w:rPr>
        <w:t xml:space="preserve">. Preste atención al cliente y las palabras que usa. </w:t>
      </w:r>
    </w:p>
    <w:p w14:paraId="619C1FC9" w14:textId="3D788EE0" w:rsidR="00504F7A" w:rsidRPr="006C76EF" w:rsidRDefault="00DB4108" w:rsidP="001579AB">
      <w:pPr>
        <w:pStyle w:val="BodyText"/>
        <w:rPr>
          <w:rFonts w:cs="Times New Roman"/>
          <w:lang w:val="es-419"/>
        </w:rPr>
      </w:pPr>
      <w:r w:rsidRPr="006C76EF">
        <w:rPr>
          <w:rFonts w:cs="Times New Roman"/>
          <w:lang w:val="es-419"/>
        </w:rPr>
        <w:t xml:space="preserve">Para las preguntas que tratan de los últimos 30 días, </w:t>
      </w:r>
      <w:r w:rsidR="00072910" w:rsidRPr="006C76EF">
        <w:rPr>
          <w:rFonts w:cs="Times New Roman"/>
          <w:lang w:val="es-419"/>
        </w:rPr>
        <w:t xml:space="preserve">pregunte específicamente sobre </w:t>
      </w:r>
      <w:r w:rsidR="00781F8C" w:rsidRPr="006C76EF">
        <w:rPr>
          <w:rFonts w:cs="Times New Roman"/>
          <w:lang w:val="es-419"/>
        </w:rPr>
        <w:t xml:space="preserve">el </w:t>
      </w:r>
      <w:r w:rsidR="00072910" w:rsidRPr="006C76EF">
        <w:rPr>
          <w:rFonts w:cs="Times New Roman"/>
          <w:lang w:val="es-419"/>
        </w:rPr>
        <w:t xml:space="preserve">comportamiento </w:t>
      </w:r>
      <w:r w:rsidR="00AC4931" w:rsidRPr="006C76EF">
        <w:rPr>
          <w:rFonts w:cs="Times New Roman"/>
          <w:lang w:val="es-419"/>
        </w:rPr>
        <w:t xml:space="preserve">durante </w:t>
      </w:r>
      <w:r w:rsidR="0078550C" w:rsidRPr="006C76EF">
        <w:rPr>
          <w:rFonts w:cs="Times New Roman"/>
          <w:lang w:val="es-419"/>
        </w:rPr>
        <w:t>los “últimos 30 días”. No use “en el último mes” como sustituto; esto puede llevar a confusión y respuestas incorrectas. Por ejemplo, si la entrevista se realiza el 15 de mayo, los últimos 30 días son del 15 de abril al 15 de mayo.</w:t>
      </w:r>
    </w:p>
    <w:p w14:paraId="026E5503" w14:textId="4E63F4AB" w:rsidR="00D269DB" w:rsidRPr="006C76EF" w:rsidRDefault="005A6E03" w:rsidP="001579AB">
      <w:pPr>
        <w:pStyle w:val="BodyText"/>
        <w:rPr>
          <w:rStyle w:val="Strong"/>
          <w:lang w:val="es-419"/>
        </w:rPr>
      </w:pPr>
      <w:r w:rsidRPr="006C76EF">
        <w:rPr>
          <w:rStyle w:val="Strong"/>
          <w:lang w:val="es-419"/>
        </w:rPr>
        <w:t xml:space="preserve">Solamente para </w:t>
      </w:r>
      <w:r w:rsidR="00884FD7" w:rsidRPr="006C76EF">
        <w:rPr>
          <w:rStyle w:val="Strong"/>
          <w:lang w:val="es-419"/>
        </w:rPr>
        <w:t xml:space="preserve">Programa de reintegración de infractores (ORP por sus siglas en inglés): </w:t>
      </w:r>
      <w:r w:rsidR="00BE2D6F" w:rsidRPr="006C76EF">
        <w:rPr>
          <w:rStyle w:val="Strong"/>
          <w:b w:val="0"/>
          <w:bCs w:val="0"/>
          <w:lang w:val="es-419"/>
        </w:rPr>
        <w:t>Los p</w:t>
      </w:r>
      <w:r w:rsidR="00B209AE" w:rsidRPr="006C76EF">
        <w:rPr>
          <w:rStyle w:val="Strong"/>
          <w:b w:val="0"/>
          <w:bCs w:val="0"/>
          <w:lang w:val="es-419"/>
        </w:rPr>
        <w:t>rogramas</w:t>
      </w:r>
      <w:r w:rsidR="00BE2D6F" w:rsidRPr="006C76EF">
        <w:rPr>
          <w:rStyle w:val="Strong"/>
          <w:b w:val="0"/>
          <w:bCs w:val="0"/>
          <w:lang w:val="es-419"/>
        </w:rPr>
        <w:t xml:space="preserve"> </w:t>
      </w:r>
      <w:r w:rsidR="00B209AE" w:rsidRPr="006C76EF">
        <w:rPr>
          <w:rStyle w:val="Strong"/>
          <w:b w:val="0"/>
          <w:bCs w:val="0"/>
          <w:lang w:val="es-419"/>
        </w:rPr>
        <w:t xml:space="preserve">ORP deberían preguntar acerca del consumo de drogas durante “los </w:t>
      </w:r>
      <w:r w:rsidR="00DA6284" w:rsidRPr="006C76EF">
        <w:rPr>
          <w:rStyle w:val="Strong"/>
          <w:b w:val="0"/>
          <w:bCs w:val="0"/>
          <w:lang w:val="es-419"/>
        </w:rPr>
        <w:t xml:space="preserve">90 días anteriores al encarcelamiento” para la </w:t>
      </w:r>
      <w:r w:rsidR="00AB6D59" w:rsidRPr="006C76EF">
        <w:rPr>
          <w:rStyle w:val="Strong"/>
          <w:b w:val="0"/>
          <w:bCs w:val="0"/>
          <w:lang w:val="es-419"/>
        </w:rPr>
        <w:t xml:space="preserve">pregunta B1 en la admisión </w:t>
      </w:r>
      <w:r w:rsidR="00E92F2D" w:rsidRPr="006C76EF">
        <w:rPr>
          <w:rStyle w:val="Strong"/>
          <w:b w:val="0"/>
          <w:bCs w:val="0"/>
          <w:lang w:val="es-419"/>
        </w:rPr>
        <w:t xml:space="preserve">y “los últimos 30 días” en el seguimiento y alta médica. </w:t>
      </w:r>
    </w:p>
    <w:p w14:paraId="615CEA29" w14:textId="5F6C4043" w:rsidR="00753A46" w:rsidRPr="006C76EF" w:rsidRDefault="00EA19B4" w:rsidP="003F443E">
      <w:pPr>
        <w:pStyle w:val="BoxedQuestionnot-small-caps"/>
        <w:spacing w:after="0"/>
        <w:rPr>
          <w:lang w:val="es-419"/>
        </w:rPr>
      </w:pPr>
      <w:bookmarkStart w:id="176" w:name="_Toc125975280"/>
      <w:bookmarkStart w:id="177" w:name="_Toc111618049"/>
      <w:bookmarkStart w:id="178" w:name="_Toc121388802"/>
      <w:bookmarkStart w:id="179" w:name="_Toc121389342"/>
      <w:r w:rsidRPr="006C76EF">
        <w:rPr>
          <w:rStyle w:val="Heading2Char"/>
          <w:b/>
          <w:bCs/>
          <w:lang w:val="es-419"/>
        </w:rPr>
        <w:t>1.</w:t>
      </w:r>
      <w:bookmarkEnd w:id="176"/>
      <w:r w:rsidRPr="006C76EF">
        <w:rPr>
          <w:rStyle w:val="Heading2Char"/>
          <w:lang w:val="es-419"/>
        </w:rPr>
        <w:t xml:space="preserve"> </w:t>
      </w:r>
      <w:r w:rsidR="006514A7" w:rsidRPr="006C76EF">
        <w:rPr>
          <w:rStyle w:val="Heading2Char"/>
          <w:lang w:val="es-419"/>
        </w:rPr>
        <w:tab/>
      </w:r>
      <w:bookmarkEnd w:id="177"/>
      <w:bookmarkEnd w:id="178"/>
      <w:bookmarkEnd w:id="179"/>
      <w:r w:rsidR="00DF6C00" w:rsidRPr="006C76EF">
        <w:rPr>
          <w:lang w:val="es-419"/>
        </w:rPr>
        <w:t>USANDO EL CUADRO A CONTINUACIÓN, INDIQUE LO SIGUIENTE:</w:t>
      </w:r>
    </w:p>
    <w:p w14:paraId="047A3544" w14:textId="654A8511" w:rsidR="00250F04" w:rsidRPr="006C76EF" w:rsidRDefault="00250F04" w:rsidP="003F443E">
      <w:pPr>
        <w:pStyle w:val="BoxedQuestionnot-small-caps"/>
        <w:spacing w:after="0"/>
        <w:rPr>
          <w:caps/>
          <w:lang w:val="es-419"/>
        </w:rPr>
      </w:pPr>
      <w:bookmarkStart w:id="180" w:name="_Toc111618050"/>
      <w:bookmarkStart w:id="181" w:name="_Toc121388803"/>
      <w:bookmarkStart w:id="182" w:name="_Toc121389343"/>
      <w:r w:rsidRPr="006C76EF">
        <w:rPr>
          <w:lang w:val="es-419"/>
        </w:rPr>
        <w:t xml:space="preserve">A. </w:t>
      </w:r>
      <w:r w:rsidR="008834F8" w:rsidRPr="006C76EF">
        <w:rPr>
          <w:lang w:val="es-419"/>
        </w:rPr>
        <w:tab/>
      </w:r>
      <w:bookmarkEnd w:id="180"/>
      <w:bookmarkEnd w:id="181"/>
      <w:bookmarkEnd w:id="182"/>
      <w:r w:rsidR="00DF6C00" w:rsidRPr="006C76EF">
        <w:rPr>
          <w:caps/>
          <w:lang w:val="es-419"/>
        </w:rPr>
        <w:t>LA CANTIDAD DE DÍAS, DURANTE LOS ÚLTIMOS 30 DÍAS, QUE EL CLIENTE REPORTA EL USO DE UNA SUSTANCIA.</w:t>
      </w:r>
    </w:p>
    <w:p w14:paraId="22101E7B" w14:textId="24883037" w:rsidR="00250F04" w:rsidRPr="006C76EF" w:rsidRDefault="00940BA7" w:rsidP="003F443E">
      <w:pPr>
        <w:pStyle w:val="BoxedQuestionnot-small-caps"/>
        <w:keepNext w:val="0"/>
        <w:keepLines w:val="0"/>
        <w:tabs>
          <w:tab w:val="left" w:pos="720"/>
        </w:tabs>
        <w:ind w:left="0" w:firstLine="0"/>
        <w:jc w:val="both"/>
        <w:rPr>
          <w:lang w:val="es-419"/>
        </w:rPr>
      </w:pPr>
      <w:r w:rsidRPr="006C76EF">
        <w:rPr>
          <w:b w:val="0"/>
          <w:lang w:val="es-419"/>
        </w:rPr>
        <w:tab/>
      </w:r>
      <w:bookmarkStart w:id="183" w:name="_Hlk123808874"/>
      <w:r w:rsidR="00DF6C00" w:rsidRPr="006C76EF">
        <w:rPr>
          <w:lang w:val="es-419"/>
        </w:rPr>
        <w:t xml:space="preserve">Durante los últimos 30 días, </w:t>
      </w:r>
      <w:r w:rsidR="00BE2D6F" w:rsidRPr="006C76EF">
        <w:rPr>
          <w:lang w:val="es-419"/>
        </w:rPr>
        <w:t>¿p</w:t>
      </w:r>
      <w:r w:rsidR="00DF6C00" w:rsidRPr="006C76EF">
        <w:rPr>
          <w:lang w:val="es-419"/>
        </w:rPr>
        <w:t>or cuántos días ha usado alguna sustancia?</w:t>
      </w:r>
      <w:bookmarkEnd w:id="183"/>
    </w:p>
    <w:p w14:paraId="7814DA3A" w14:textId="3904A7F7" w:rsidR="00113CF5" w:rsidRPr="006C76EF" w:rsidRDefault="002C6D8C" w:rsidP="00113CF5">
      <w:pPr>
        <w:keepNext/>
        <w:keepLines/>
        <w:spacing w:after="240"/>
        <w:rPr>
          <w:rFonts w:cs="Times New Roman"/>
          <w:bCs/>
          <w:iCs/>
          <w:lang w:val="es-419"/>
        </w:rPr>
      </w:pPr>
      <w:bookmarkStart w:id="184" w:name="_Hlk123561567"/>
      <w:r w:rsidRPr="006C76EF">
        <w:rPr>
          <w:b/>
          <w:bCs/>
          <w:i/>
          <w:iCs/>
          <w:lang w:val="es-419"/>
        </w:rPr>
        <w:t>Respondida por</w:t>
      </w:r>
      <w:bookmarkEnd w:id="184"/>
      <w:r w:rsidR="00113CF5" w:rsidRPr="006C76EF">
        <w:rPr>
          <w:rFonts w:cs="Times New Roman"/>
          <w:b/>
          <w:i/>
          <w:lang w:val="es-419"/>
        </w:rPr>
        <w:tab/>
      </w:r>
      <w:r w:rsidR="005C169E" w:rsidRPr="006C76EF">
        <w:rPr>
          <w:rFonts w:cs="Times New Roman"/>
          <w:b/>
          <w:i/>
          <w:lang w:val="es-419"/>
        </w:rPr>
        <w:tab/>
      </w:r>
      <w:r w:rsidR="005C169E" w:rsidRPr="006C76EF">
        <w:rPr>
          <w:rFonts w:cs="Times New Roman"/>
          <w:b/>
          <w:i/>
          <w:lang w:val="es-419"/>
        </w:rPr>
        <w:tab/>
      </w:r>
      <w:r w:rsidR="0005522A" w:rsidRPr="006C76EF">
        <w:rPr>
          <w:bCs/>
          <w:iCs/>
          <w:lang w:val="es-419"/>
        </w:rPr>
        <w:t>Cliente</w:t>
      </w:r>
      <w:r w:rsidR="00D316AC" w:rsidRPr="006C76EF">
        <w:rPr>
          <w:bCs/>
          <w:iCs/>
          <w:lang w:val="es-419"/>
        </w:rPr>
        <w:t>.</w:t>
      </w:r>
    </w:p>
    <w:p w14:paraId="4C0C9B3B" w14:textId="066FD647" w:rsidR="00630398" w:rsidRPr="006C76EF" w:rsidRDefault="00F70F53" w:rsidP="00F737D7">
      <w:pPr>
        <w:pStyle w:val="ItemHeading"/>
        <w:rPr>
          <w:b w:val="0"/>
          <w:i w:val="0"/>
          <w:lang w:val="es-419"/>
        </w:rPr>
      </w:pPr>
      <w:r w:rsidRPr="006C76EF">
        <w:rPr>
          <w:lang w:val="es-419"/>
        </w:rPr>
        <w:t>Propósito/Puntos clave</w:t>
      </w:r>
    </w:p>
    <w:p w14:paraId="2706AC48" w14:textId="7C186FA6" w:rsidR="00183368" w:rsidRPr="006C76EF" w:rsidRDefault="00840A6E" w:rsidP="003E347C">
      <w:pPr>
        <w:pStyle w:val="BodyText"/>
        <w:rPr>
          <w:rStyle w:val="Emphasis"/>
          <w:i w:val="0"/>
          <w:lang w:val="es-419"/>
        </w:rPr>
      </w:pPr>
      <w:r w:rsidRPr="006C76EF">
        <w:rPr>
          <w:rStyle w:val="Emphasis"/>
          <w:i w:val="0"/>
          <w:lang w:val="es-419"/>
        </w:rPr>
        <w:t xml:space="preserve">El propósito es anotar información acerca del uso </w:t>
      </w:r>
      <w:r w:rsidR="00E76D9E" w:rsidRPr="006C76EF">
        <w:rPr>
          <w:rStyle w:val="Emphasis"/>
          <w:i w:val="0"/>
          <w:lang w:val="es-419"/>
        </w:rPr>
        <w:t xml:space="preserve">de alcohol y abuso de sustancias del cliente durante los últimos 30 días. </w:t>
      </w:r>
      <w:r w:rsidR="006560BE" w:rsidRPr="006C76EF">
        <w:rPr>
          <w:rFonts w:eastAsia="Times New Roman"/>
          <w:lang w:val="es-419"/>
        </w:rPr>
        <w:t xml:space="preserve">Se debería animar al cliente a reportar las sustancias por su cuenta. Si no está seguro, se puede leer la lista </w:t>
      </w:r>
      <w:r w:rsidR="00BE2D6F" w:rsidRPr="006C76EF">
        <w:rPr>
          <w:rFonts w:eastAsia="Times New Roman"/>
          <w:lang w:val="es-419"/>
        </w:rPr>
        <w:t xml:space="preserve">en </w:t>
      </w:r>
      <w:r w:rsidR="006560BE" w:rsidRPr="006C76EF">
        <w:rPr>
          <w:rFonts w:eastAsia="Times New Roman"/>
          <w:lang w:val="es-419"/>
        </w:rPr>
        <w:t xml:space="preserve">el cuadro al cliente. Si no se reporta ningún uso de una sustancia </w:t>
      </w:r>
      <w:r w:rsidR="00BE2D6F" w:rsidRPr="006C76EF">
        <w:rPr>
          <w:rFonts w:eastAsia="Times New Roman"/>
          <w:lang w:val="es-419"/>
        </w:rPr>
        <w:t>incluida en la lista</w:t>
      </w:r>
      <w:r w:rsidR="006560BE" w:rsidRPr="006C76EF">
        <w:rPr>
          <w:rFonts w:eastAsia="Times New Roman"/>
          <w:lang w:val="es-419"/>
        </w:rPr>
        <w:t xml:space="preserve">, ingrese un cero (“0”) en la columna correspondiente ‘Cantidad de días usada’.  </w:t>
      </w:r>
    </w:p>
    <w:p w14:paraId="5E594068" w14:textId="112E8752" w:rsidR="00183368" w:rsidRPr="006C76EF" w:rsidRDefault="006B5340" w:rsidP="003E347C">
      <w:pPr>
        <w:pStyle w:val="BodyText"/>
        <w:rPr>
          <w:rStyle w:val="Emphasis"/>
          <w:i w:val="0"/>
          <w:lang w:val="es-419"/>
        </w:rPr>
      </w:pPr>
      <w:r w:rsidRPr="006C76EF">
        <w:rPr>
          <w:rFonts w:eastAsia="Times New Roman"/>
          <w:lang w:val="es-419"/>
        </w:rPr>
        <w:t xml:space="preserve">Si el cliente informa sustancias que no </w:t>
      </w:r>
      <w:r w:rsidR="00BE2D6F" w:rsidRPr="006C76EF">
        <w:rPr>
          <w:rFonts w:eastAsia="Times New Roman"/>
          <w:lang w:val="es-419"/>
        </w:rPr>
        <w:t xml:space="preserve">figuran </w:t>
      </w:r>
      <w:r w:rsidR="00BB72C0" w:rsidRPr="006C76EF">
        <w:rPr>
          <w:rFonts w:eastAsia="Times New Roman"/>
          <w:lang w:val="es-419"/>
        </w:rPr>
        <w:t xml:space="preserve">en </w:t>
      </w:r>
      <w:r w:rsidR="00BE2D6F" w:rsidRPr="006C76EF">
        <w:rPr>
          <w:rFonts w:eastAsia="Times New Roman"/>
          <w:lang w:val="es-419"/>
        </w:rPr>
        <w:t>la lista</w:t>
      </w:r>
      <w:r w:rsidR="00F97085" w:rsidRPr="006C76EF">
        <w:rPr>
          <w:rFonts w:eastAsia="Times New Roman"/>
          <w:lang w:val="es-419"/>
        </w:rPr>
        <w:t>, anote los detalles de hasta 3 en el campo(s) “Otro</w:t>
      </w:r>
      <w:r w:rsidR="002F4760" w:rsidRPr="006C76EF">
        <w:rPr>
          <w:rFonts w:eastAsia="Times New Roman"/>
          <w:lang w:val="es-419"/>
        </w:rPr>
        <w:t xml:space="preserve"> (ESPECIFIQUE)”. SPARS acepta “</w:t>
      </w:r>
      <w:r w:rsidR="00C217EA" w:rsidRPr="006C76EF">
        <w:rPr>
          <w:rFonts w:eastAsia="Times New Roman"/>
          <w:lang w:val="es-419"/>
        </w:rPr>
        <w:t xml:space="preserve">Cantidad de días </w:t>
      </w:r>
      <w:r w:rsidR="00770592" w:rsidRPr="006C76EF">
        <w:rPr>
          <w:rFonts w:eastAsia="Times New Roman"/>
          <w:lang w:val="es-419"/>
        </w:rPr>
        <w:t xml:space="preserve">usada” y </w:t>
      </w:r>
      <w:r w:rsidR="000F78FB" w:rsidRPr="006C76EF">
        <w:rPr>
          <w:rFonts w:eastAsia="Times New Roman"/>
          <w:lang w:val="es-419"/>
        </w:rPr>
        <w:t>“V</w:t>
      </w:r>
      <w:r w:rsidR="009546D0" w:rsidRPr="006C76EF">
        <w:rPr>
          <w:rFonts w:eastAsia="Times New Roman"/>
          <w:lang w:val="es-419"/>
        </w:rPr>
        <w:t>í</w:t>
      </w:r>
      <w:r w:rsidR="000F78FB" w:rsidRPr="006C76EF">
        <w:rPr>
          <w:rFonts w:eastAsia="Times New Roman"/>
          <w:lang w:val="es-419"/>
        </w:rPr>
        <w:t>a”</w:t>
      </w:r>
      <w:r w:rsidR="009546D0" w:rsidRPr="006C76EF">
        <w:rPr>
          <w:rFonts w:eastAsia="Times New Roman"/>
          <w:lang w:val="es-419"/>
        </w:rPr>
        <w:t xml:space="preserve"> de hasta 3 en cada categoría “Otro”.</w:t>
      </w:r>
    </w:p>
    <w:p w14:paraId="461C4EF1" w14:textId="12BA3056" w:rsidR="003A43A2" w:rsidRPr="006C76EF" w:rsidRDefault="005F4855" w:rsidP="003E347C">
      <w:pPr>
        <w:pStyle w:val="BodyText"/>
        <w:rPr>
          <w:rFonts w:cs="Times New Roman"/>
          <w:lang w:val="es-419"/>
        </w:rPr>
      </w:pPr>
      <w:r w:rsidRPr="006C76EF">
        <w:rPr>
          <w:rFonts w:cs="Times New Roman"/>
          <w:lang w:val="es-419"/>
        </w:rPr>
        <w:t xml:space="preserve">La respuesta no puede ser de más de 30 días para ninguna categoría salvo por subvenciones ORP donde las categorías de respuesta no pueden ser de más de 90 días. Las subvenciones ORP </w:t>
      </w:r>
      <w:r w:rsidRPr="006C76EF">
        <w:rPr>
          <w:rFonts w:cs="Times New Roman"/>
          <w:lang w:val="es-419"/>
        </w:rPr>
        <w:lastRenderedPageBreak/>
        <w:t xml:space="preserve">preguntan sobre el uso durante </w:t>
      </w:r>
      <w:r w:rsidR="00A07D2C" w:rsidRPr="006C76EF">
        <w:rPr>
          <w:rStyle w:val="Strong"/>
          <w:b w:val="0"/>
          <w:bCs w:val="0"/>
          <w:lang w:val="es-419"/>
        </w:rPr>
        <w:t>“los 90 días anteriores al encarcelamiento” en la admisión y “los últimos 30 días” en el seguimiento y alta médica.</w:t>
      </w:r>
    </w:p>
    <w:p w14:paraId="0A7F4A49" w14:textId="64EEC7E2" w:rsidR="003A43A2" w:rsidRPr="006C76EF" w:rsidRDefault="009416C7" w:rsidP="00D028FF">
      <w:pPr>
        <w:pStyle w:val="BodyText"/>
        <w:rPr>
          <w:rStyle w:val="Emphasis"/>
          <w:i w:val="0"/>
          <w:lang w:val="es-419"/>
        </w:rPr>
      </w:pPr>
      <w:r w:rsidRPr="006C76EF">
        <w:rPr>
          <w:rFonts w:eastAsia="Times New Roman"/>
          <w:lang w:val="es-419"/>
        </w:rPr>
        <w:t xml:space="preserve">Tenga en cuenta que no se considera todo </w:t>
      </w:r>
      <w:r w:rsidR="0095252D" w:rsidRPr="006C76EF">
        <w:rPr>
          <w:rFonts w:eastAsia="Times New Roman"/>
          <w:lang w:val="es-419"/>
        </w:rPr>
        <w:t>consumo</w:t>
      </w:r>
      <w:r w:rsidRPr="006C76EF">
        <w:rPr>
          <w:rFonts w:eastAsia="Times New Roman"/>
          <w:lang w:val="es-419"/>
        </w:rPr>
        <w:t xml:space="preserve"> de sustancias dañino o ilegal; puede ser una sustancia recetada por un proveedor con licencia, o que el cliente usó la sustancia de acuerdo con directrices oficiales de seguridad nacionales. En tales casos, se debería pedir aclaraciones del cliente, pero si se toma la sustancia solamente según lo recetado o se usa en cada ocasión de acuerdo con directrices oficiales de seguridad nacionales, entonces no se lo considera abuso.</w:t>
      </w:r>
      <w:r w:rsidRPr="006C76EF">
        <w:rPr>
          <w:iCs/>
          <w:lang w:val="es-419"/>
        </w:rPr>
        <w:t xml:space="preserve"> </w:t>
      </w:r>
      <w:r w:rsidR="009F335B" w:rsidRPr="006C76EF">
        <w:rPr>
          <w:iCs/>
          <w:lang w:val="es-419"/>
        </w:rPr>
        <w:t xml:space="preserve">El abuso de medicamentos sin receta para </w:t>
      </w:r>
      <w:r w:rsidR="00E26DF1" w:rsidRPr="006C76EF">
        <w:rPr>
          <w:iCs/>
          <w:lang w:val="es-419"/>
        </w:rPr>
        <w:t xml:space="preserve">drogarse debería ser contado como abuso de una sustancia </w:t>
      </w:r>
      <w:r w:rsidR="007211CE" w:rsidRPr="006C76EF">
        <w:rPr>
          <w:iCs/>
          <w:lang w:val="es-419"/>
        </w:rPr>
        <w:t xml:space="preserve">e informado así. El abuso de productos sin receta como </w:t>
      </w:r>
      <w:r w:rsidR="0045601F" w:rsidRPr="006C76EF">
        <w:rPr>
          <w:iCs/>
          <w:lang w:val="es-419"/>
        </w:rPr>
        <w:t>cemento de caucho,</w:t>
      </w:r>
      <w:r w:rsidR="0098584E" w:rsidRPr="006C76EF">
        <w:rPr>
          <w:iCs/>
          <w:lang w:val="es-419"/>
        </w:rPr>
        <w:t xml:space="preserve"> aerosoles, gasolina, etc.–que s</w:t>
      </w:r>
      <w:r w:rsidR="00FF022F" w:rsidRPr="006C76EF">
        <w:rPr>
          <w:iCs/>
          <w:lang w:val="es-419"/>
        </w:rPr>
        <w:t xml:space="preserve">e </w:t>
      </w:r>
      <w:r w:rsidR="001660FC" w:rsidRPr="006C76EF">
        <w:rPr>
          <w:iCs/>
          <w:lang w:val="es-419"/>
        </w:rPr>
        <w:t xml:space="preserve">huelen, </w:t>
      </w:r>
      <w:r w:rsidR="00BD64B7" w:rsidRPr="006C76EF">
        <w:rPr>
          <w:iCs/>
          <w:lang w:val="es-419"/>
        </w:rPr>
        <w:t xml:space="preserve">se aspiran, o </w:t>
      </w:r>
      <w:r w:rsidR="00BA5643" w:rsidRPr="006C76EF">
        <w:rPr>
          <w:iCs/>
          <w:lang w:val="es-419"/>
        </w:rPr>
        <w:t>se inhalan</w:t>
      </w:r>
      <w:r w:rsidR="00BD64B7" w:rsidRPr="006C76EF">
        <w:rPr>
          <w:iCs/>
          <w:lang w:val="es-419"/>
        </w:rPr>
        <w:t>–para drogarse debería</w:t>
      </w:r>
      <w:r w:rsidR="007E7FA1" w:rsidRPr="006C76EF">
        <w:rPr>
          <w:iCs/>
          <w:lang w:val="es-419"/>
        </w:rPr>
        <w:t xml:space="preserve"> ser contado como abuso y codificado debajo de inhalantes en el cuadro. </w:t>
      </w:r>
      <w:r w:rsidR="0032573D" w:rsidRPr="006C76EF">
        <w:rPr>
          <w:iCs/>
          <w:lang w:val="es-419"/>
        </w:rPr>
        <w:t xml:space="preserve">Además, debido al hecho </w:t>
      </w:r>
      <w:r w:rsidR="00157824" w:rsidRPr="006C76EF">
        <w:rPr>
          <w:iCs/>
          <w:lang w:val="es-419"/>
        </w:rPr>
        <w:t xml:space="preserve">de </w:t>
      </w:r>
      <w:r w:rsidR="0032573D" w:rsidRPr="006C76EF">
        <w:rPr>
          <w:iCs/>
          <w:lang w:val="es-419"/>
        </w:rPr>
        <w:t xml:space="preserve">que la marihuana </w:t>
      </w:r>
      <w:r w:rsidR="000E1EE9" w:rsidRPr="006C76EF">
        <w:rPr>
          <w:iCs/>
          <w:lang w:val="es-419"/>
        </w:rPr>
        <w:t>sigue</w:t>
      </w:r>
      <w:r w:rsidR="00157824" w:rsidRPr="006C76EF">
        <w:rPr>
          <w:iCs/>
          <w:lang w:val="es-419"/>
        </w:rPr>
        <w:t xml:space="preserve"> </w:t>
      </w:r>
      <w:r w:rsidR="000E1EE9" w:rsidRPr="006C76EF">
        <w:rPr>
          <w:iCs/>
          <w:lang w:val="es-419"/>
        </w:rPr>
        <w:t xml:space="preserve">siendo una sustancia de </w:t>
      </w:r>
      <w:r w:rsidR="00D77A03" w:rsidRPr="006C76EF">
        <w:rPr>
          <w:iCs/>
          <w:lang w:val="es-419"/>
        </w:rPr>
        <w:t>la Lista</w:t>
      </w:r>
      <w:r w:rsidR="00290C44" w:rsidRPr="006C76EF">
        <w:rPr>
          <w:iCs/>
          <w:lang w:val="es-419"/>
        </w:rPr>
        <w:t xml:space="preserve"> I</w:t>
      </w:r>
      <w:r w:rsidR="000E1EE9" w:rsidRPr="006C76EF">
        <w:rPr>
          <w:iCs/>
          <w:lang w:val="es-419"/>
        </w:rPr>
        <w:t xml:space="preserve"> bajo la ley federal</w:t>
      </w:r>
      <w:r w:rsidR="00290C44" w:rsidRPr="006C76EF">
        <w:rPr>
          <w:iCs/>
          <w:lang w:val="es-419"/>
        </w:rPr>
        <w:t xml:space="preserve">, el uso de marihuana, si recetado o no, debería ser informado aquí. </w:t>
      </w:r>
      <w:r w:rsidR="00CA34CD" w:rsidRPr="006C76EF">
        <w:rPr>
          <w:iCs/>
          <w:lang w:val="es-419"/>
        </w:rPr>
        <w:t xml:space="preserve">El “uso según lo </w:t>
      </w:r>
      <w:r w:rsidR="00B2366C" w:rsidRPr="006C76EF">
        <w:rPr>
          <w:iCs/>
          <w:lang w:val="es-419"/>
        </w:rPr>
        <w:t>recetado</w:t>
      </w:r>
      <w:r w:rsidR="003D2BEA" w:rsidRPr="006C76EF">
        <w:rPr>
          <w:iCs/>
          <w:lang w:val="es-419"/>
        </w:rPr>
        <w:t xml:space="preserve">” o apropiado de </w:t>
      </w:r>
      <w:r w:rsidR="00224F54" w:rsidRPr="006C76EF">
        <w:rPr>
          <w:iCs/>
          <w:lang w:val="es-419"/>
        </w:rPr>
        <w:t>un medicamento recetado</w:t>
      </w:r>
      <w:r w:rsidR="00D30D6E" w:rsidRPr="006C76EF">
        <w:rPr>
          <w:iCs/>
          <w:lang w:val="es-419"/>
        </w:rPr>
        <w:t xml:space="preserve"> (como </w:t>
      </w:r>
      <w:proofErr w:type="spellStart"/>
      <w:r w:rsidR="00D30D6E" w:rsidRPr="006C76EF">
        <w:rPr>
          <w:iCs/>
          <w:lang w:val="es-419"/>
        </w:rPr>
        <w:t>Tylenol</w:t>
      </w:r>
      <w:proofErr w:type="spellEnd"/>
      <w:r w:rsidR="00D30D6E" w:rsidRPr="006C76EF">
        <w:rPr>
          <w:iCs/>
          <w:lang w:val="es-419"/>
        </w:rPr>
        <w:t xml:space="preserve"> 2, 3, 4, </w:t>
      </w:r>
      <w:proofErr w:type="spellStart"/>
      <w:r w:rsidR="00D30D6E" w:rsidRPr="006C76EF">
        <w:rPr>
          <w:iCs/>
          <w:lang w:val="es-419"/>
        </w:rPr>
        <w:t>oxycontin</w:t>
      </w:r>
      <w:proofErr w:type="spellEnd"/>
      <w:r w:rsidR="00D30D6E" w:rsidRPr="006C76EF">
        <w:rPr>
          <w:iCs/>
          <w:lang w:val="es-419"/>
        </w:rPr>
        <w:t xml:space="preserve">, o cualquier medicamento </w:t>
      </w:r>
      <w:r w:rsidR="00866312" w:rsidRPr="006C76EF">
        <w:rPr>
          <w:iCs/>
          <w:lang w:val="es-419"/>
        </w:rPr>
        <w:t xml:space="preserve">recetado incluido en el cuadro) NO debería reportarse </w:t>
      </w:r>
      <w:r w:rsidR="000D3B03" w:rsidRPr="006C76EF">
        <w:rPr>
          <w:iCs/>
          <w:lang w:val="es-419"/>
        </w:rPr>
        <w:t xml:space="preserve">en el cuadro de la Pregunta 1 en la Sección B. Este cuadro es para informar el ABUSO de medicamentos </w:t>
      </w:r>
      <w:r w:rsidR="00843D15" w:rsidRPr="006C76EF">
        <w:rPr>
          <w:iCs/>
          <w:lang w:val="es-419"/>
        </w:rPr>
        <w:t>con o sin receta y drogas ilícitas.</w:t>
      </w:r>
    </w:p>
    <w:p w14:paraId="1E7D3E04" w14:textId="0067B20F" w:rsidR="00131791" w:rsidRPr="006C76EF" w:rsidRDefault="00F70F53" w:rsidP="00EB77D9">
      <w:pPr>
        <w:pStyle w:val="BodyText"/>
        <w:rPr>
          <w:b/>
          <w:bCs/>
          <w:i/>
          <w:iCs/>
          <w:lang w:val="es-419"/>
        </w:rPr>
      </w:pPr>
      <w:r w:rsidRPr="006C76EF">
        <w:rPr>
          <w:rFonts w:cs="Times New Roman"/>
          <w:b/>
          <w:i/>
          <w:lang w:val="es-419"/>
        </w:rPr>
        <w:t>Sondas adicionales</w:t>
      </w:r>
    </w:p>
    <w:p w14:paraId="1BF8AAAF" w14:textId="41BBA010" w:rsidR="00A760D5" w:rsidRPr="006C76EF" w:rsidRDefault="009F0B84" w:rsidP="00EB77D9">
      <w:pPr>
        <w:pStyle w:val="BodyText"/>
        <w:rPr>
          <w:rFonts w:cs="Times New Roman"/>
          <w:lang w:val="es-419"/>
        </w:rPr>
      </w:pPr>
      <w:r w:rsidRPr="006C76EF">
        <w:rPr>
          <w:rFonts w:cs="Times New Roman"/>
          <w:lang w:val="es-419"/>
        </w:rPr>
        <w:t xml:space="preserve">El entrevistador pregunta al cliente “Durante los últimos 30 días, ¿por cuántos días ha usado </w:t>
      </w:r>
      <w:r w:rsidRPr="006C76EF">
        <w:rPr>
          <w:rFonts w:cs="Times New Roman"/>
          <w:u w:val="single"/>
          <w:lang w:val="es-419"/>
        </w:rPr>
        <w:t>alguna</w:t>
      </w:r>
      <w:r w:rsidRPr="006C76EF">
        <w:rPr>
          <w:rFonts w:cs="Times New Roman"/>
          <w:lang w:val="es-419"/>
        </w:rPr>
        <w:t xml:space="preserve"> sustancia?” Si el cliente no puede informar sustancias por </w:t>
      </w:r>
      <w:r w:rsidR="00800751" w:rsidRPr="006C76EF">
        <w:rPr>
          <w:rFonts w:cs="Times New Roman"/>
          <w:lang w:val="es-419"/>
        </w:rPr>
        <w:t xml:space="preserve">su cuenta </w:t>
      </w:r>
      <w:r w:rsidRPr="006C76EF">
        <w:rPr>
          <w:rFonts w:cs="Times New Roman"/>
          <w:lang w:val="es-419"/>
        </w:rPr>
        <w:t xml:space="preserve">el entrevistador debería leer </w:t>
      </w:r>
      <w:r w:rsidR="00800751" w:rsidRPr="006C76EF">
        <w:rPr>
          <w:rFonts w:cs="Times New Roman"/>
          <w:lang w:val="es-419"/>
        </w:rPr>
        <w:t xml:space="preserve">la lista </w:t>
      </w:r>
      <w:r w:rsidRPr="006C76EF">
        <w:rPr>
          <w:rFonts w:cs="Times New Roman"/>
          <w:lang w:val="es-419"/>
        </w:rPr>
        <w:t xml:space="preserve">de sustancias en el cuadro. Por ejemplo, “Durante los últimos 30 días, ¿por cuántos días ha usado…Alcohol?” </w:t>
      </w:r>
      <w:proofErr w:type="gramStart"/>
      <w:r w:rsidRPr="006C76EF">
        <w:rPr>
          <w:rFonts w:cs="Times New Roman"/>
          <w:lang w:val="es-419"/>
        </w:rPr>
        <w:t>Si el cliente reporta al menos 1 día de uso, el entrevistador pregunta</w:t>
      </w:r>
      <w:r w:rsidR="00BF3CCD" w:rsidRPr="006C76EF">
        <w:rPr>
          <w:rFonts w:cs="Times New Roman"/>
          <w:lang w:val="es-419"/>
        </w:rPr>
        <w:t>, “Cómo consume la sustancia?</w:t>
      </w:r>
      <w:proofErr w:type="gramEnd"/>
      <w:r w:rsidR="00BF3CCD" w:rsidRPr="006C76EF">
        <w:rPr>
          <w:rFonts w:cs="Times New Roman"/>
          <w:lang w:val="es-419"/>
        </w:rPr>
        <w:t xml:space="preserve"> – 1. Oral, 2. Intranasal, 3. Vap</w:t>
      </w:r>
      <w:r w:rsidR="00891FE4" w:rsidRPr="006C76EF">
        <w:rPr>
          <w:rFonts w:cs="Times New Roman"/>
          <w:lang w:val="es-419"/>
        </w:rPr>
        <w:t>ear</w:t>
      </w:r>
      <w:r w:rsidR="00BF3CCD" w:rsidRPr="006C76EF">
        <w:rPr>
          <w:rFonts w:cs="Times New Roman"/>
          <w:lang w:val="es-419"/>
        </w:rPr>
        <w:t xml:space="preserve">, 4. </w:t>
      </w:r>
      <w:r w:rsidR="00964A70" w:rsidRPr="006C76EF">
        <w:rPr>
          <w:rFonts w:cs="Times New Roman"/>
          <w:lang w:val="es-419"/>
        </w:rPr>
        <w:t>Fumar</w:t>
      </w:r>
      <w:r w:rsidR="00BF3CCD" w:rsidRPr="006C76EF">
        <w:rPr>
          <w:rFonts w:cs="Times New Roman"/>
          <w:lang w:val="es-419"/>
        </w:rPr>
        <w:t xml:space="preserve">, 5. </w:t>
      </w:r>
      <w:r w:rsidR="005771FE" w:rsidRPr="006C76EF">
        <w:rPr>
          <w:rFonts w:cs="Times New Roman"/>
          <w:lang w:val="es-419"/>
        </w:rPr>
        <w:t>Inyección no intravenosa (IV por sus siglas en inglés)</w:t>
      </w:r>
      <w:r w:rsidR="00BF3CCD" w:rsidRPr="006C76EF">
        <w:rPr>
          <w:rFonts w:cs="Times New Roman"/>
          <w:lang w:val="es-419"/>
        </w:rPr>
        <w:t xml:space="preserve">, 6. </w:t>
      </w:r>
      <w:r w:rsidR="003B1BEA" w:rsidRPr="006C76EF">
        <w:rPr>
          <w:rFonts w:cs="Times New Roman"/>
          <w:lang w:val="es-419"/>
        </w:rPr>
        <w:t>Inyección intravenosa (IV)</w:t>
      </w:r>
      <w:r w:rsidR="00BF3CCD" w:rsidRPr="006C76EF">
        <w:rPr>
          <w:rFonts w:cs="Times New Roman"/>
          <w:lang w:val="es-419"/>
        </w:rPr>
        <w:t xml:space="preserve">?” </w:t>
      </w:r>
    </w:p>
    <w:p w14:paraId="659D76D0" w14:textId="660B2180" w:rsidR="00D8667D" w:rsidRPr="006C76EF" w:rsidRDefault="00880EC8" w:rsidP="00EB77D9">
      <w:pPr>
        <w:pStyle w:val="BodyText"/>
        <w:rPr>
          <w:b/>
          <w:bCs/>
          <w:i/>
          <w:iCs/>
          <w:lang w:val="es-419"/>
        </w:rPr>
      </w:pPr>
      <w:r w:rsidRPr="006C76EF">
        <w:rPr>
          <w:rFonts w:cs="Times New Roman"/>
          <w:b/>
          <w:i/>
          <w:lang w:val="es-419"/>
        </w:rPr>
        <w:t>Temas/</w:t>
      </w:r>
      <w:r w:rsidRPr="006C76EF">
        <w:rPr>
          <w:rFonts w:cs="Times New Roman"/>
          <w:b/>
          <w:i/>
          <w:iCs/>
          <w:lang w:val="es-419"/>
        </w:rPr>
        <w:t>definiciones</w:t>
      </w:r>
      <w:r w:rsidRPr="006C76EF">
        <w:rPr>
          <w:rFonts w:cs="Times New Roman"/>
          <w:b/>
          <w:i/>
          <w:lang w:val="es-419"/>
        </w:rPr>
        <w:t xml:space="preserve"> de codificación</w:t>
      </w:r>
    </w:p>
    <w:p w14:paraId="16C733AE" w14:textId="26613590" w:rsidR="00A95AA9" w:rsidRPr="006C76EF" w:rsidRDefault="00EE0896" w:rsidP="006C76EF">
      <w:pPr>
        <w:pStyle w:val="BodyText"/>
        <w:ind w:left="720"/>
        <w:rPr>
          <w:b/>
          <w:lang w:val="es-419"/>
        </w:rPr>
      </w:pPr>
      <w:r w:rsidRPr="006C76EF">
        <w:rPr>
          <w:b/>
          <w:bCs/>
          <w:lang w:val="es-419"/>
        </w:rPr>
        <w:t>a.</w:t>
      </w:r>
      <w:r w:rsidR="005579D1" w:rsidRPr="006C76EF">
        <w:rPr>
          <w:b/>
          <w:bCs/>
          <w:lang w:val="es-419"/>
        </w:rPr>
        <w:t xml:space="preserve"> </w:t>
      </w:r>
      <w:r w:rsidR="00DF6C00" w:rsidRPr="006C76EF">
        <w:rPr>
          <w:b/>
          <w:bCs/>
          <w:lang w:val="es-419"/>
        </w:rPr>
        <w:t>Alcohol</w:t>
      </w:r>
    </w:p>
    <w:p w14:paraId="00ABF6A6" w14:textId="17E714DD" w:rsidR="00F63F2A" w:rsidRPr="006C76EF" w:rsidRDefault="00DF6C00" w:rsidP="000731B9">
      <w:pPr>
        <w:pStyle w:val="BodyText"/>
        <w:numPr>
          <w:ilvl w:val="0"/>
          <w:numId w:val="44"/>
        </w:numPr>
        <w:rPr>
          <w:iCs/>
          <w:lang w:val="es-419"/>
        </w:rPr>
      </w:pPr>
      <w:r w:rsidRPr="006C76EF">
        <w:rPr>
          <w:i/>
          <w:iCs/>
          <w:lang w:val="es-419"/>
        </w:rPr>
        <w:t>Alcohol</w:t>
      </w:r>
      <w:r w:rsidR="00727B72" w:rsidRPr="006C76EF">
        <w:rPr>
          <w:rStyle w:val="ResponseOption"/>
          <w:lang w:val="es-419"/>
        </w:rPr>
        <w:t>—</w:t>
      </w:r>
      <w:r w:rsidR="003B1BEA" w:rsidRPr="006C76EF">
        <w:rPr>
          <w:rStyle w:val="ResponseOption"/>
          <w:i w:val="0"/>
          <w:iCs/>
          <w:lang w:val="es-419"/>
        </w:rPr>
        <w:t xml:space="preserve">Una sustancia </w:t>
      </w:r>
      <w:r w:rsidR="009900F2" w:rsidRPr="006C76EF">
        <w:rPr>
          <w:rStyle w:val="ResponseOption"/>
          <w:i w:val="0"/>
          <w:iCs/>
          <w:lang w:val="es-419"/>
        </w:rPr>
        <w:t>psicoactiva</w:t>
      </w:r>
      <w:r w:rsidR="00A06218" w:rsidRPr="006C76EF">
        <w:rPr>
          <w:rStyle w:val="ResponseOption"/>
          <w:i w:val="0"/>
          <w:iCs/>
          <w:lang w:val="es-419"/>
        </w:rPr>
        <w:t xml:space="preserve"> con propiedades que producen dependencia</w:t>
      </w:r>
      <w:r w:rsidR="00C17F68" w:rsidRPr="006C76EF">
        <w:rPr>
          <w:rStyle w:val="ResponseOption"/>
          <w:i w:val="0"/>
          <w:iCs/>
          <w:lang w:val="es-419"/>
        </w:rPr>
        <w:t xml:space="preserve"> encont</w:t>
      </w:r>
      <w:r w:rsidR="00CF0714" w:rsidRPr="006C76EF">
        <w:rPr>
          <w:rStyle w:val="ResponseOption"/>
          <w:i w:val="0"/>
          <w:iCs/>
          <w:lang w:val="es-419"/>
        </w:rPr>
        <w:t>radas en bebidas como la cerveza, vino, y licor. El</w:t>
      </w:r>
      <w:r w:rsidR="00800751" w:rsidRPr="006C76EF">
        <w:rPr>
          <w:rStyle w:val="ResponseOption"/>
          <w:i w:val="0"/>
          <w:iCs/>
          <w:lang w:val="es-419"/>
        </w:rPr>
        <w:t xml:space="preserve"> alcohol </w:t>
      </w:r>
      <w:r w:rsidR="00CF0714" w:rsidRPr="006C76EF">
        <w:rPr>
          <w:rStyle w:val="ResponseOption"/>
          <w:i w:val="0"/>
          <w:iCs/>
          <w:lang w:val="es-419"/>
        </w:rPr>
        <w:t>interfiere con</w:t>
      </w:r>
      <w:r w:rsidR="00975501" w:rsidRPr="006C76EF">
        <w:rPr>
          <w:rStyle w:val="ResponseOption"/>
          <w:i w:val="0"/>
          <w:iCs/>
          <w:lang w:val="es-419"/>
        </w:rPr>
        <w:t xml:space="preserve"> las vías de comunicación en el cerebro y puede afectar la manera en que el cerebro funciona. Estas</w:t>
      </w:r>
      <w:r w:rsidR="00903B0C" w:rsidRPr="006C76EF">
        <w:rPr>
          <w:rStyle w:val="ResponseOption"/>
          <w:i w:val="0"/>
          <w:iCs/>
          <w:lang w:val="es-419"/>
        </w:rPr>
        <w:t xml:space="preserve"> alteraciones pueden cambiar el </w:t>
      </w:r>
      <w:r w:rsidR="00917FD5" w:rsidRPr="006C76EF">
        <w:rPr>
          <w:rStyle w:val="ResponseOption"/>
          <w:i w:val="0"/>
          <w:iCs/>
          <w:lang w:val="es-419"/>
        </w:rPr>
        <w:t xml:space="preserve">estado de ánimo </w:t>
      </w:r>
      <w:r w:rsidR="00800751" w:rsidRPr="006C76EF">
        <w:rPr>
          <w:rStyle w:val="ResponseOption"/>
          <w:i w:val="0"/>
          <w:iCs/>
          <w:lang w:val="es-419"/>
        </w:rPr>
        <w:t xml:space="preserve">y comportamiento </w:t>
      </w:r>
      <w:r w:rsidR="00903B0C" w:rsidRPr="006C76EF">
        <w:rPr>
          <w:rStyle w:val="ResponseOption"/>
          <w:i w:val="0"/>
          <w:iCs/>
          <w:lang w:val="es-419"/>
        </w:rPr>
        <w:t xml:space="preserve">y </w:t>
      </w:r>
      <w:r w:rsidR="0089216E" w:rsidRPr="006C76EF">
        <w:rPr>
          <w:rStyle w:val="ResponseOption"/>
          <w:i w:val="0"/>
          <w:iCs/>
          <w:lang w:val="es-419"/>
        </w:rPr>
        <w:t xml:space="preserve">hacer que sea más </w:t>
      </w:r>
      <w:r w:rsidR="00800751" w:rsidRPr="006C76EF">
        <w:rPr>
          <w:rStyle w:val="ResponseOption"/>
          <w:i w:val="0"/>
          <w:iCs/>
          <w:lang w:val="es-419"/>
        </w:rPr>
        <w:t xml:space="preserve">difícil </w:t>
      </w:r>
      <w:r w:rsidR="0089216E" w:rsidRPr="006C76EF">
        <w:rPr>
          <w:rStyle w:val="ResponseOption"/>
          <w:i w:val="0"/>
          <w:iCs/>
          <w:lang w:val="es-419"/>
        </w:rPr>
        <w:t>de pensar con claridad y moverse con coordinación</w:t>
      </w:r>
      <w:r w:rsidR="00975501" w:rsidRPr="006C76EF">
        <w:rPr>
          <w:rStyle w:val="ResponseOption"/>
          <w:i w:val="0"/>
          <w:iCs/>
          <w:lang w:val="es-419"/>
        </w:rPr>
        <w:t xml:space="preserve"> </w:t>
      </w:r>
      <w:r w:rsidR="0089216E" w:rsidRPr="006C76EF">
        <w:rPr>
          <w:rStyle w:val="ResponseOption"/>
          <w:i w:val="0"/>
          <w:iCs/>
          <w:lang w:val="es-419"/>
        </w:rPr>
        <w:t xml:space="preserve">(NIAAA, </w:t>
      </w:r>
      <w:proofErr w:type="spellStart"/>
      <w:r w:rsidR="0089216E" w:rsidRPr="006C76EF">
        <w:rPr>
          <w:rStyle w:val="ResponseOption"/>
          <w:i w:val="0"/>
          <w:iCs/>
          <w:lang w:val="es-419"/>
        </w:rPr>
        <w:t>n.d</w:t>
      </w:r>
      <w:proofErr w:type="spellEnd"/>
      <w:r w:rsidR="0089216E" w:rsidRPr="006C76EF">
        <w:rPr>
          <w:rStyle w:val="ResponseOption"/>
          <w:i w:val="0"/>
          <w:iCs/>
          <w:lang w:val="es-419"/>
        </w:rPr>
        <w:t xml:space="preserve">.). Incluya alcohol de grano también. </w:t>
      </w:r>
    </w:p>
    <w:p w14:paraId="40F5E0E4" w14:textId="3F11D121" w:rsidR="00F65EB3" w:rsidRPr="006C76EF" w:rsidRDefault="00DF6C00" w:rsidP="00430D8C">
      <w:pPr>
        <w:pStyle w:val="BodyText"/>
        <w:numPr>
          <w:ilvl w:val="0"/>
          <w:numId w:val="44"/>
        </w:numPr>
        <w:rPr>
          <w:lang w:val="es-419"/>
        </w:rPr>
      </w:pPr>
      <w:r w:rsidRPr="006C76EF">
        <w:rPr>
          <w:i/>
          <w:iCs/>
          <w:lang w:val="es-419"/>
        </w:rPr>
        <w:t>Otro (ESPECIFIQUE</w:t>
      </w:r>
      <w:r w:rsidR="00F65EB3" w:rsidRPr="006C76EF">
        <w:rPr>
          <w:i/>
          <w:iCs/>
          <w:lang w:val="es-419"/>
        </w:rPr>
        <w:t>)</w:t>
      </w:r>
      <w:r w:rsidR="00F65EB3" w:rsidRPr="006C76EF">
        <w:rPr>
          <w:lang w:val="es-419"/>
        </w:rPr>
        <w:t>—</w:t>
      </w:r>
      <w:r w:rsidR="003B1BEA" w:rsidRPr="006C76EF">
        <w:rPr>
          <w:lang w:val="es-419"/>
        </w:rPr>
        <w:t>Otro alcohol no mencionado anteriormente.</w:t>
      </w:r>
      <w:r w:rsidR="00F65EB3" w:rsidRPr="006C76EF">
        <w:rPr>
          <w:lang w:val="es-419"/>
        </w:rPr>
        <w:t xml:space="preserve"> </w:t>
      </w:r>
    </w:p>
    <w:p w14:paraId="47E186DE" w14:textId="3E59390B" w:rsidR="00EE0896" w:rsidRPr="006C76EF" w:rsidRDefault="00EE0896" w:rsidP="00902A1F">
      <w:pPr>
        <w:pStyle w:val="BodyText"/>
        <w:ind w:firstLine="720"/>
        <w:rPr>
          <w:b/>
          <w:bCs/>
          <w:lang w:val="es-419"/>
        </w:rPr>
      </w:pPr>
      <w:r w:rsidRPr="006C76EF">
        <w:rPr>
          <w:b/>
          <w:bCs/>
          <w:lang w:val="es-419"/>
        </w:rPr>
        <w:t xml:space="preserve">b. </w:t>
      </w:r>
      <w:r w:rsidR="00DF6C00" w:rsidRPr="006C76EF">
        <w:rPr>
          <w:b/>
          <w:bCs/>
          <w:lang w:val="es-419"/>
        </w:rPr>
        <w:t>Opiáceos</w:t>
      </w:r>
    </w:p>
    <w:p w14:paraId="53C36B0A" w14:textId="7226C886" w:rsidR="00F63F2A" w:rsidRPr="006C76EF" w:rsidRDefault="00DF6C00" w:rsidP="000731B9">
      <w:pPr>
        <w:pStyle w:val="BodyText"/>
        <w:numPr>
          <w:ilvl w:val="0"/>
          <w:numId w:val="54"/>
        </w:numPr>
        <w:rPr>
          <w:lang w:val="es-419"/>
        </w:rPr>
      </w:pPr>
      <w:r w:rsidRPr="006C76EF">
        <w:rPr>
          <w:i/>
          <w:iCs/>
          <w:lang w:val="es-419"/>
        </w:rPr>
        <w:t>Heroína</w:t>
      </w:r>
      <w:r w:rsidR="00C77315" w:rsidRPr="006C76EF">
        <w:rPr>
          <w:lang w:val="es-419"/>
        </w:rPr>
        <w:t>—</w:t>
      </w:r>
      <w:r w:rsidR="00A157DA" w:rsidRPr="006C76EF">
        <w:rPr>
          <w:lang w:val="es-419"/>
        </w:rPr>
        <w:t xml:space="preserve">Un medicamento opiáceo hecho de morfina. Puede ser un polvo blanco o marrón, o una sustancia negra y pegajosa conocida como heroína “alquitrán negro”. Las personas pueden inyectar, oler, </w:t>
      </w:r>
      <w:r w:rsidR="00734E9D" w:rsidRPr="006C76EF">
        <w:rPr>
          <w:lang w:val="es-419"/>
        </w:rPr>
        <w:t>esnifar</w:t>
      </w:r>
      <w:r w:rsidR="00A157DA" w:rsidRPr="006C76EF">
        <w:rPr>
          <w:lang w:val="es-419"/>
        </w:rPr>
        <w:t xml:space="preserve">, o fumar heroína. La heroína entra rápidamente al celebro y se une a </w:t>
      </w:r>
      <w:r w:rsidR="003E649C" w:rsidRPr="006C76EF">
        <w:rPr>
          <w:lang w:val="es-419"/>
        </w:rPr>
        <w:t xml:space="preserve">los </w:t>
      </w:r>
      <w:r w:rsidR="00A157DA" w:rsidRPr="006C76EF">
        <w:rPr>
          <w:lang w:val="es-419"/>
        </w:rPr>
        <w:t xml:space="preserve">receptores de opioides, sobre todo aquellos asociados con sentimientos de dolor y placer y </w:t>
      </w:r>
      <w:r w:rsidR="00A157DA" w:rsidRPr="006C76EF">
        <w:rPr>
          <w:lang w:val="es-419"/>
        </w:rPr>
        <w:lastRenderedPageBreak/>
        <w:t xml:space="preserve">con controlar </w:t>
      </w:r>
      <w:r w:rsidR="002076D1" w:rsidRPr="006C76EF">
        <w:rPr>
          <w:lang w:val="es-419"/>
        </w:rPr>
        <w:t xml:space="preserve">la frecuencia </w:t>
      </w:r>
      <w:r w:rsidR="00A157DA" w:rsidRPr="006C76EF">
        <w:rPr>
          <w:lang w:val="es-419"/>
        </w:rPr>
        <w:t>cardía</w:t>
      </w:r>
      <w:r w:rsidR="002076D1" w:rsidRPr="006C76EF">
        <w:rPr>
          <w:lang w:val="es-419"/>
        </w:rPr>
        <w:t>ca</w:t>
      </w:r>
      <w:r w:rsidR="00A157DA" w:rsidRPr="006C76EF">
        <w:rPr>
          <w:lang w:val="es-419"/>
        </w:rPr>
        <w:t xml:space="preserve">, sueño, y respiración </w:t>
      </w:r>
      <w:r w:rsidR="000434E7" w:rsidRPr="006C76EF">
        <w:rPr>
          <w:lang w:val="es-419"/>
        </w:rPr>
        <w:t>(</w:t>
      </w:r>
      <w:proofErr w:type="spellStart"/>
      <w:r w:rsidR="00DE1A6D" w:rsidRPr="006C76EF">
        <w:rPr>
          <w:lang w:val="es-419"/>
        </w:rPr>
        <w:t>National</w:t>
      </w:r>
      <w:proofErr w:type="spellEnd"/>
      <w:r w:rsidR="00DE1A6D" w:rsidRPr="006C76EF">
        <w:rPr>
          <w:lang w:val="es-419"/>
        </w:rPr>
        <w:t xml:space="preserve"> </w:t>
      </w:r>
      <w:proofErr w:type="spellStart"/>
      <w:r w:rsidR="00DE1A6D" w:rsidRPr="006C76EF">
        <w:rPr>
          <w:lang w:val="es-419"/>
        </w:rPr>
        <w:t>Institute</w:t>
      </w:r>
      <w:proofErr w:type="spellEnd"/>
      <w:r w:rsidR="00DE1A6D" w:rsidRPr="006C76EF">
        <w:rPr>
          <w:lang w:val="es-419"/>
        </w:rPr>
        <w:t xml:space="preserve"> </w:t>
      </w:r>
      <w:proofErr w:type="spellStart"/>
      <w:r w:rsidR="002D0596" w:rsidRPr="006C76EF">
        <w:rPr>
          <w:lang w:val="es-419"/>
        </w:rPr>
        <w:t>on</w:t>
      </w:r>
      <w:proofErr w:type="spellEnd"/>
      <w:r w:rsidR="002D0596" w:rsidRPr="006C76EF">
        <w:rPr>
          <w:lang w:val="es-419"/>
        </w:rPr>
        <w:t xml:space="preserve"> </w:t>
      </w:r>
      <w:proofErr w:type="spellStart"/>
      <w:r w:rsidR="002D0596" w:rsidRPr="006C76EF">
        <w:rPr>
          <w:lang w:val="es-419"/>
        </w:rPr>
        <w:t>Drug</w:t>
      </w:r>
      <w:proofErr w:type="spellEnd"/>
      <w:r w:rsidR="002D0596" w:rsidRPr="006C76EF">
        <w:rPr>
          <w:lang w:val="es-419"/>
        </w:rPr>
        <w:t xml:space="preserve"> Abuse [</w:t>
      </w:r>
      <w:r w:rsidR="000434E7" w:rsidRPr="006C76EF">
        <w:rPr>
          <w:lang w:val="es-419"/>
        </w:rPr>
        <w:t>NI</w:t>
      </w:r>
      <w:r w:rsidR="00546B35" w:rsidRPr="006C76EF">
        <w:rPr>
          <w:lang w:val="es-419"/>
        </w:rPr>
        <w:t>DA</w:t>
      </w:r>
      <w:r w:rsidR="002D0596" w:rsidRPr="006C76EF">
        <w:rPr>
          <w:lang w:val="es-419"/>
        </w:rPr>
        <w:t>]</w:t>
      </w:r>
      <w:r w:rsidR="000434E7" w:rsidRPr="006C76EF">
        <w:rPr>
          <w:lang w:val="es-419"/>
        </w:rPr>
        <w:t xml:space="preserve">, </w:t>
      </w:r>
      <w:r w:rsidR="001A6DC2" w:rsidRPr="006C76EF">
        <w:rPr>
          <w:lang w:val="es-419"/>
        </w:rPr>
        <w:t>2021</w:t>
      </w:r>
      <w:r w:rsidR="00F40A2C" w:rsidRPr="006C76EF">
        <w:rPr>
          <w:lang w:val="es-419"/>
        </w:rPr>
        <w:t>d</w:t>
      </w:r>
      <w:r w:rsidR="001A6DC2" w:rsidRPr="006C76EF">
        <w:rPr>
          <w:lang w:val="es-419"/>
        </w:rPr>
        <w:t>).</w:t>
      </w:r>
    </w:p>
    <w:p w14:paraId="5B89E8C9" w14:textId="54E79E3C" w:rsidR="00F63F2A" w:rsidRPr="006C76EF" w:rsidRDefault="00DF6C00" w:rsidP="000731B9">
      <w:pPr>
        <w:pStyle w:val="BodyText"/>
        <w:numPr>
          <w:ilvl w:val="0"/>
          <w:numId w:val="54"/>
        </w:numPr>
        <w:rPr>
          <w:lang w:val="es-419"/>
        </w:rPr>
      </w:pPr>
      <w:r w:rsidRPr="006C76EF">
        <w:rPr>
          <w:i/>
          <w:iCs/>
          <w:lang w:val="es-419"/>
        </w:rPr>
        <w:t>Morfina</w:t>
      </w:r>
      <w:r w:rsidR="00C77315" w:rsidRPr="006C76EF">
        <w:rPr>
          <w:color w:val="000000"/>
          <w:shd w:val="clear" w:color="auto" w:fill="FFFFFF"/>
          <w:lang w:val="es-419"/>
        </w:rPr>
        <w:t>—</w:t>
      </w:r>
      <w:r w:rsidR="002F765D" w:rsidRPr="006C76EF">
        <w:rPr>
          <w:color w:val="000000"/>
          <w:shd w:val="clear" w:color="auto" w:fill="FFFFFF"/>
          <w:lang w:val="es-419"/>
        </w:rPr>
        <w:t xml:space="preserve">Un analgésico opiáceo. El uso de morfina aprobado por la FDA para el dolor moderado a severo que puede ser agudo o crónico. La morfina se administra con mayor frecuencia a través de las siguientes vías: oral, por inyección intravenosa, epidural, e intratecal. Formulaciones orales </w:t>
      </w:r>
      <w:r w:rsidR="003E649C" w:rsidRPr="006C76EF">
        <w:rPr>
          <w:color w:val="000000"/>
          <w:shd w:val="clear" w:color="auto" w:fill="FFFFFF"/>
          <w:lang w:val="es-419"/>
        </w:rPr>
        <w:t xml:space="preserve">de </w:t>
      </w:r>
      <w:r w:rsidR="002F765D" w:rsidRPr="006C76EF">
        <w:rPr>
          <w:color w:val="000000"/>
          <w:shd w:val="clear" w:color="auto" w:fill="FFFFFF"/>
          <w:lang w:val="es-419"/>
        </w:rPr>
        <w:t xml:space="preserve">liberación </w:t>
      </w:r>
      <w:r w:rsidR="003E649C" w:rsidRPr="006C76EF">
        <w:rPr>
          <w:color w:val="000000"/>
          <w:shd w:val="clear" w:color="auto" w:fill="FFFFFF"/>
          <w:lang w:val="es-419"/>
        </w:rPr>
        <w:t xml:space="preserve">inmediata y </w:t>
      </w:r>
      <w:r w:rsidR="002F765D" w:rsidRPr="006C76EF">
        <w:rPr>
          <w:color w:val="000000"/>
          <w:shd w:val="clear" w:color="auto" w:fill="FFFFFF"/>
          <w:lang w:val="es-419"/>
        </w:rPr>
        <w:t xml:space="preserve">prolongada </w:t>
      </w:r>
      <w:r w:rsidR="003E649C" w:rsidRPr="006C76EF">
        <w:rPr>
          <w:color w:val="000000"/>
          <w:shd w:val="clear" w:color="auto" w:fill="FFFFFF"/>
          <w:lang w:val="es-419"/>
        </w:rPr>
        <w:t xml:space="preserve">están disponibles </w:t>
      </w:r>
      <w:r w:rsidR="002F765D" w:rsidRPr="006C76EF">
        <w:rPr>
          <w:color w:val="000000"/>
          <w:shd w:val="clear" w:color="auto" w:fill="FFFFFF"/>
          <w:lang w:val="es-419"/>
        </w:rPr>
        <w:t xml:space="preserve">para tratar el dolor agudo y crónico (Murphy et al., 2022). </w:t>
      </w:r>
      <w:r w:rsidR="00A95658" w:rsidRPr="006C76EF">
        <w:rPr>
          <w:color w:val="000000"/>
          <w:shd w:val="clear" w:color="auto" w:fill="FFFFFF"/>
          <w:lang w:val="es-419"/>
        </w:rPr>
        <w:t xml:space="preserve">Como receta, la morfina </w:t>
      </w:r>
      <w:r w:rsidR="003E649C" w:rsidRPr="006C76EF">
        <w:rPr>
          <w:color w:val="000000"/>
          <w:shd w:val="clear" w:color="auto" w:fill="FFFFFF"/>
          <w:lang w:val="es-419"/>
        </w:rPr>
        <w:t xml:space="preserve">es </w:t>
      </w:r>
      <w:r w:rsidR="00A95658" w:rsidRPr="006C76EF">
        <w:rPr>
          <w:color w:val="000000"/>
          <w:shd w:val="clear" w:color="auto" w:fill="FFFFFF"/>
          <w:lang w:val="es-419"/>
        </w:rPr>
        <w:t>conoc</w:t>
      </w:r>
      <w:r w:rsidR="003E649C" w:rsidRPr="006C76EF">
        <w:rPr>
          <w:color w:val="000000"/>
          <w:shd w:val="clear" w:color="auto" w:fill="FFFFFF"/>
          <w:lang w:val="es-419"/>
        </w:rPr>
        <w:t>ida</w:t>
      </w:r>
      <w:r w:rsidR="00A95658" w:rsidRPr="006C76EF">
        <w:rPr>
          <w:color w:val="000000"/>
          <w:shd w:val="clear" w:color="auto" w:fill="FFFFFF"/>
          <w:lang w:val="es-419"/>
        </w:rPr>
        <w:t xml:space="preserve"> como </w:t>
      </w:r>
      <w:proofErr w:type="spellStart"/>
      <w:r w:rsidR="00A95658" w:rsidRPr="006C76EF">
        <w:rPr>
          <w:color w:val="000000"/>
          <w:shd w:val="clear" w:color="auto" w:fill="FFFFFF"/>
          <w:lang w:val="es-419"/>
        </w:rPr>
        <w:t>Avinza</w:t>
      </w:r>
      <w:proofErr w:type="spellEnd"/>
      <w:r w:rsidR="00A95658" w:rsidRPr="006C76EF">
        <w:rPr>
          <w:color w:val="000000"/>
          <w:shd w:val="clear" w:color="auto" w:fill="FFFFFF"/>
          <w:lang w:val="es-419"/>
        </w:rPr>
        <w:t xml:space="preserve">, </w:t>
      </w:r>
      <w:proofErr w:type="spellStart"/>
      <w:r w:rsidR="00A95658" w:rsidRPr="006C76EF">
        <w:rPr>
          <w:color w:val="000000"/>
          <w:shd w:val="clear" w:color="auto" w:fill="FFFFFF"/>
          <w:lang w:val="es-419"/>
        </w:rPr>
        <w:t>Kadian</w:t>
      </w:r>
      <w:proofErr w:type="spellEnd"/>
      <w:r w:rsidR="00A95658" w:rsidRPr="006C76EF">
        <w:rPr>
          <w:color w:val="000000"/>
          <w:shd w:val="clear" w:color="auto" w:fill="FFFFFF"/>
          <w:lang w:val="es-419"/>
        </w:rPr>
        <w:t xml:space="preserve">, MS </w:t>
      </w:r>
      <w:proofErr w:type="spellStart"/>
      <w:r w:rsidR="00A95658" w:rsidRPr="006C76EF">
        <w:rPr>
          <w:color w:val="000000"/>
          <w:shd w:val="clear" w:color="auto" w:fill="FFFFFF"/>
          <w:lang w:val="es-419"/>
        </w:rPr>
        <w:t>Contin</w:t>
      </w:r>
      <w:proofErr w:type="spellEnd"/>
      <w:r w:rsidR="00A95658" w:rsidRPr="006C76EF">
        <w:rPr>
          <w:color w:val="000000"/>
          <w:shd w:val="clear" w:color="auto" w:fill="FFFFFF"/>
          <w:lang w:val="es-419"/>
        </w:rPr>
        <w:t xml:space="preserve">, </w:t>
      </w:r>
      <w:proofErr w:type="spellStart"/>
      <w:r w:rsidR="00A95658" w:rsidRPr="006C76EF">
        <w:rPr>
          <w:color w:val="000000"/>
          <w:shd w:val="clear" w:color="auto" w:fill="FFFFFF"/>
          <w:lang w:val="es-419"/>
        </w:rPr>
        <w:t>Duramorph</w:t>
      </w:r>
      <w:proofErr w:type="spellEnd"/>
      <w:r w:rsidR="00A95658" w:rsidRPr="006C76EF">
        <w:rPr>
          <w:color w:val="000000"/>
          <w:shd w:val="clear" w:color="auto" w:fill="FFFFFF"/>
          <w:lang w:val="es-419"/>
        </w:rPr>
        <w:t xml:space="preserve">, Morfina de liberación prolongada </w:t>
      </w:r>
      <w:r w:rsidR="00290AF3" w:rsidRPr="006C76EF">
        <w:rPr>
          <w:color w:val="000000"/>
          <w:shd w:val="clear" w:color="auto" w:fill="FFFFFF"/>
          <w:lang w:val="es-419"/>
        </w:rPr>
        <w:t xml:space="preserve">(SAMHSA, </w:t>
      </w:r>
      <w:proofErr w:type="spellStart"/>
      <w:r w:rsidR="00290AF3" w:rsidRPr="006C76EF">
        <w:rPr>
          <w:color w:val="000000"/>
          <w:shd w:val="clear" w:color="auto" w:fill="FFFFFF"/>
          <w:lang w:val="es-419"/>
        </w:rPr>
        <w:t>n.d</w:t>
      </w:r>
      <w:proofErr w:type="spellEnd"/>
      <w:r w:rsidR="00290AF3" w:rsidRPr="006C76EF">
        <w:rPr>
          <w:color w:val="000000"/>
          <w:shd w:val="clear" w:color="auto" w:fill="FFFFFF"/>
          <w:lang w:val="es-419"/>
        </w:rPr>
        <w:t>.).</w:t>
      </w:r>
    </w:p>
    <w:p w14:paraId="73A6A9CD" w14:textId="54AE50D1" w:rsidR="00F63F2A" w:rsidRPr="006C76EF" w:rsidRDefault="00DF6C00" w:rsidP="000731B9">
      <w:pPr>
        <w:pStyle w:val="BodyText"/>
        <w:numPr>
          <w:ilvl w:val="0"/>
          <w:numId w:val="54"/>
        </w:numPr>
        <w:rPr>
          <w:lang w:val="es-419"/>
        </w:rPr>
      </w:pPr>
      <w:r w:rsidRPr="006C76EF">
        <w:rPr>
          <w:i/>
          <w:iCs/>
          <w:lang w:val="es-419"/>
        </w:rPr>
        <w:t xml:space="preserve">Fentanilo (Desvío de recetas o </w:t>
      </w:r>
      <w:r w:rsidR="00107B46" w:rsidRPr="006C76EF">
        <w:rPr>
          <w:i/>
          <w:iCs/>
          <w:lang w:val="es-419"/>
        </w:rPr>
        <w:t>fuente ilegal)</w:t>
      </w:r>
      <w:r w:rsidR="00C77315" w:rsidRPr="006C76EF">
        <w:rPr>
          <w:lang w:val="es-419"/>
        </w:rPr>
        <w:t>—</w:t>
      </w:r>
      <w:r w:rsidR="00A95658" w:rsidRPr="006C76EF">
        <w:rPr>
          <w:lang w:val="es-419"/>
        </w:rPr>
        <w:t xml:space="preserve">Un opioide sintético poderoso que es de 50 a 100 veces más potente que la morfina. Como receta, se utiliza típicamente para tratar el dolor severo; sin embargo, </w:t>
      </w:r>
      <w:r w:rsidR="00107B46" w:rsidRPr="006C76EF">
        <w:rPr>
          <w:lang w:val="es-419"/>
        </w:rPr>
        <w:t xml:space="preserve">también </w:t>
      </w:r>
      <w:r w:rsidR="00A95658" w:rsidRPr="006C76EF">
        <w:rPr>
          <w:lang w:val="es-419"/>
        </w:rPr>
        <w:t xml:space="preserve">se fabrica y se usa de forma ilegal. Como receta, el fentanilo </w:t>
      </w:r>
      <w:r w:rsidR="00107B46" w:rsidRPr="006C76EF">
        <w:rPr>
          <w:lang w:val="es-419"/>
        </w:rPr>
        <w:t xml:space="preserve">es </w:t>
      </w:r>
      <w:r w:rsidR="00A95658" w:rsidRPr="006C76EF">
        <w:rPr>
          <w:lang w:val="es-419"/>
        </w:rPr>
        <w:t>conoc</w:t>
      </w:r>
      <w:r w:rsidR="00107B46" w:rsidRPr="006C76EF">
        <w:rPr>
          <w:lang w:val="es-419"/>
        </w:rPr>
        <w:t>ido</w:t>
      </w:r>
      <w:r w:rsidR="00A95658" w:rsidRPr="006C76EF">
        <w:rPr>
          <w:lang w:val="es-419"/>
        </w:rPr>
        <w:t xml:space="preserve"> como </w:t>
      </w:r>
      <w:proofErr w:type="spellStart"/>
      <w:r w:rsidR="00A95658" w:rsidRPr="006C76EF">
        <w:rPr>
          <w:lang w:val="es-419"/>
        </w:rPr>
        <w:t>Actiq</w:t>
      </w:r>
      <w:proofErr w:type="spellEnd"/>
      <w:r w:rsidR="00A95658" w:rsidRPr="006C76EF">
        <w:rPr>
          <w:lang w:val="es-419"/>
        </w:rPr>
        <w:t xml:space="preserve">, </w:t>
      </w:r>
      <w:proofErr w:type="spellStart"/>
      <w:r w:rsidR="00A95658" w:rsidRPr="006C76EF">
        <w:rPr>
          <w:lang w:val="es-419"/>
        </w:rPr>
        <w:t>Duragesic</w:t>
      </w:r>
      <w:proofErr w:type="spellEnd"/>
      <w:r w:rsidR="00A95658" w:rsidRPr="006C76EF">
        <w:rPr>
          <w:lang w:val="es-419"/>
        </w:rPr>
        <w:t xml:space="preserve">, </w:t>
      </w:r>
      <w:proofErr w:type="spellStart"/>
      <w:r w:rsidR="00A95658" w:rsidRPr="006C76EF">
        <w:rPr>
          <w:lang w:val="es-419"/>
        </w:rPr>
        <w:t>Sublimaze</w:t>
      </w:r>
      <w:proofErr w:type="spellEnd"/>
      <w:r w:rsidR="00A95658" w:rsidRPr="006C76EF">
        <w:rPr>
          <w:lang w:val="es-419"/>
        </w:rPr>
        <w:t xml:space="preserve">, y </w:t>
      </w:r>
      <w:proofErr w:type="spellStart"/>
      <w:r w:rsidR="00A95658" w:rsidRPr="006C76EF">
        <w:rPr>
          <w:lang w:val="es-419"/>
        </w:rPr>
        <w:t>Fentora</w:t>
      </w:r>
      <w:proofErr w:type="spellEnd"/>
      <w:r w:rsidR="00A95658" w:rsidRPr="006C76EF">
        <w:rPr>
          <w:lang w:val="es-419"/>
        </w:rPr>
        <w:t xml:space="preserve"> (SAMHSA, </w:t>
      </w:r>
      <w:proofErr w:type="spellStart"/>
      <w:r w:rsidR="00A95658" w:rsidRPr="006C76EF">
        <w:rPr>
          <w:lang w:val="es-419"/>
        </w:rPr>
        <w:t>n.d</w:t>
      </w:r>
      <w:proofErr w:type="spellEnd"/>
      <w:r w:rsidR="00A95658" w:rsidRPr="006C76EF">
        <w:rPr>
          <w:lang w:val="es-419"/>
        </w:rPr>
        <w:t>.). Al ser recetado por un m</w:t>
      </w:r>
      <w:r w:rsidR="00107B46" w:rsidRPr="006C76EF">
        <w:rPr>
          <w:lang w:val="es-419"/>
        </w:rPr>
        <w:t>é</w:t>
      </w:r>
      <w:r w:rsidR="00A95658" w:rsidRPr="006C76EF">
        <w:rPr>
          <w:lang w:val="es-419"/>
        </w:rPr>
        <w:t xml:space="preserve">dico, el fentanilo puede darse como inyección, parche, o pastillas (NIDA, 2021c). El fentanilo recetado puede desviarse (la distribución ilegal o abuso de medicamentos recetados o su uso </w:t>
      </w:r>
      <w:r w:rsidR="0021029D" w:rsidRPr="006C76EF">
        <w:rPr>
          <w:lang w:val="es-419"/>
        </w:rPr>
        <w:t>para finalidades no previstas por el recetador).</w:t>
      </w:r>
      <w:r w:rsidR="00A95658" w:rsidRPr="006C76EF">
        <w:rPr>
          <w:lang w:val="es-419"/>
        </w:rPr>
        <w:t xml:space="preserve"> </w:t>
      </w:r>
      <w:r w:rsidR="0021029D" w:rsidRPr="006C76EF">
        <w:rPr>
          <w:lang w:val="es-419"/>
        </w:rPr>
        <w:t xml:space="preserve">Tipos de </w:t>
      </w:r>
      <w:r w:rsidR="006C5186" w:rsidRPr="006C76EF">
        <w:rPr>
          <w:lang w:val="es-419"/>
        </w:rPr>
        <w:t xml:space="preserve">desvío </w:t>
      </w:r>
      <w:r w:rsidR="0021029D" w:rsidRPr="006C76EF">
        <w:rPr>
          <w:lang w:val="es-419"/>
        </w:rPr>
        <w:t xml:space="preserve">de drogas incluyen vender medicamentos recetados, obtener medicamentos de varios médicos diferentes (“doctor shopping”), farmacias en línea ilegales, robar medicamentos, robar </w:t>
      </w:r>
      <w:r w:rsidR="005D4517" w:rsidRPr="006C76EF">
        <w:rPr>
          <w:lang w:val="es-419"/>
        </w:rPr>
        <w:t>y falsifica</w:t>
      </w:r>
      <w:r w:rsidR="00A14084" w:rsidRPr="006C76EF">
        <w:rPr>
          <w:lang w:val="es-419"/>
        </w:rPr>
        <w:t>r</w:t>
      </w:r>
      <w:r w:rsidR="005D4517" w:rsidRPr="006C76EF">
        <w:rPr>
          <w:lang w:val="es-419"/>
        </w:rPr>
        <w:t xml:space="preserve"> recetarios, y recetar de forma ilegal (U.S. </w:t>
      </w:r>
      <w:proofErr w:type="spellStart"/>
      <w:r w:rsidR="005D4517" w:rsidRPr="006C76EF">
        <w:rPr>
          <w:lang w:val="es-419"/>
        </w:rPr>
        <w:t>Department</w:t>
      </w:r>
      <w:proofErr w:type="spellEnd"/>
      <w:r w:rsidR="005D4517" w:rsidRPr="006C76EF">
        <w:rPr>
          <w:lang w:val="es-419"/>
        </w:rPr>
        <w:t xml:space="preserve"> </w:t>
      </w:r>
      <w:proofErr w:type="spellStart"/>
      <w:r w:rsidR="005D4517" w:rsidRPr="006C76EF">
        <w:rPr>
          <w:lang w:val="es-419"/>
        </w:rPr>
        <w:t>of</w:t>
      </w:r>
      <w:proofErr w:type="spellEnd"/>
      <w:r w:rsidR="005D4517" w:rsidRPr="006C76EF">
        <w:rPr>
          <w:lang w:val="es-419"/>
        </w:rPr>
        <w:t xml:space="preserve"> </w:t>
      </w:r>
      <w:proofErr w:type="spellStart"/>
      <w:r w:rsidR="005D4517" w:rsidRPr="006C76EF">
        <w:rPr>
          <w:lang w:val="es-419"/>
        </w:rPr>
        <w:t>Health</w:t>
      </w:r>
      <w:proofErr w:type="spellEnd"/>
      <w:r w:rsidR="005D4517" w:rsidRPr="006C76EF">
        <w:rPr>
          <w:lang w:val="es-419"/>
        </w:rPr>
        <w:t xml:space="preserve"> and Human Services [HHS], 2016).</w:t>
      </w:r>
      <w:r w:rsidR="00A14084" w:rsidRPr="006C76EF">
        <w:rPr>
          <w:lang w:val="es-419"/>
        </w:rPr>
        <w:t xml:space="preserve"> El f</w:t>
      </w:r>
      <w:r w:rsidR="005D4517" w:rsidRPr="006C76EF">
        <w:rPr>
          <w:lang w:val="es-419"/>
        </w:rPr>
        <w:t xml:space="preserve">entanilo usado ilegalmente se fabrica en laboratorios y se vende de forma ilegal como un polvo, se coloca en papel secante, se pone en goteros y aerosol nasal, o </w:t>
      </w:r>
      <w:r w:rsidR="00A14084" w:rsidRPr="006C76EF">
        <w:rPr>
          <w:lang w:val="es-419"/>
        </w:rPr>
        <w:t xml:space="preserve">se transforma </w:t>
      </w:r>
      <w:r w:rsidR="005D4517" w:rsidRPr="006C76EF">
        <w:rPr>
          <w:lang w:val="es-419"/>
        </w:rPr>
        <w:t xml:space="preserve">en pastillas que parecen otros opioides recetados (NIDA, 2021c). </w:t>
      </w:r>
      <w:r w:rsidR="00A14084" w:rsidRPr="006C76EF">
        <w:rPr>
          <w:lang w:val="es-419"/>
        </w:rPr>
        <w:t>El f</w:t>
      </w:r>
      <w:r w:rsidR="005D4517" w:rsidRPr="006C76EF">
        <w:rPr>
          <w:lang w:val="es-419"/>
        </w:rPr>
        <w:t xml:space="preserve">entanilo ilícitamente fabricado o análogos de fentanilo incluyen </w:t>
      </w:r>
      <w:proofErr w:type="spellStart"/>
      <w:r w:rsidR="005D4517" w:rsidRPr="006C76EF">
        <w:rPr>
          <w:lang w:val="es-419"/>
        </w:rPr>
        <w:t>Carfentanil</w:t>
      </w:r>
      <w:proofErr w:type="spellEnd"/>
      <w:r w:rsidR="005D4517" w:rsidRPr="006C76EF">
        <w:rPr>
          <w:lang w:val="es-419"/>
        </w:rPr>
        <w:t xml:space="preserve"> o </w:t>
      </w:r>
      <w:proofErr w:type="spellStart"/>
      <w:r w:rsidR="005D4517" w:rsidRPr="006C76EF">
        <w:rPr>
          <w:lang w:val="es-419"/>
        </w:rPr>
        <w:t>Carfentanyl</w:t>
      </w:r>
      <w:proofErr w:type="spellEnd"/>
      <w:r w:rsidR="005D4517" w:rsidRPr="006C76EF">
        <w:rPr>
          <w:lang w:val="es-419"/>
        </w:rPr>
        <w:t xml:space="preserve"> </w:t>
      </w:r>
      <w:r w:rsidR="005461A3" w:rsidRPr="006C76EF">
        <w:rPr>
          <w:lang w:val="es-419"/>
        </w:rPr>
        <w:t xml:space="preserve">(SAMHSA, </w:t>
      </w:r>
      <w:proofErr w:type="spellStart"/>
      <w:r w:rsidR="00F456ED" w:rsidRPr="006C76EF">
        <w:rPr>
          <w:lang w:val="es-419"/>
        </w:rPr>
        <w:t>n.d</w:t>
      </w:r>
      <w:proofErr w:type="spellEnd"/>
      <w:r w:rsidR="00F456ED" w:rsidRPr="006C76EF">
        <w:rPr>
          <w:lang w:val="es-419"/>
        </w:rPr>
        <w:t>.).</w:t>
      </w:r>
    </w:p>
    <w:p w14:paraId="69E24D31" w14:textId="4CE1D858" w:rsidR="00C60A47" w:rsidRPr="006C76EF" w:rsidRDefault="00DF6C00" w:rsidP="000731B9">
      <w:pPr>
        <w:pStyle w:val="BodyText"/>
        <w:numPr>
          <w:ilvl w:val="0"/>
          <w:numId w:val="54"/>
        </w:numPr>
        <w:rPr>
          <w:lang w:val="es-419"/>
        </w:rPr>
      </w:pPr>
      <w:proofErr w:type="spellStart"/>
      <w:r w:rsidRPr="006C76EF">
        <w:rPr>
          <w:i/>
          <w:iCs/>
          <w:lang w:val="es-419"/>
        </w:rPr>
        <w:t>Dilaudid</w:t>
      </w:r>
      <w:proofErr w:type="spellEnd"/>
      <w:r w:rsidR="00727B72" w:rsidRPr="006C76EF">
        <w:rPr>
          <w:rStyle w:val="ResponseOption"/>
          <w:i w:val="0"/>
          <w:iCs/>
          <w:lang w:val="es-419"/>
        </w:rPr>
        <w:t>—</w:t>
      </w:r>
      <w:r w:rsidR="003D5664" w:rsidRPr="006C76EF">
        <w:rPr>
          <w:iCs/>
          <w:lang w:val="es-419"/>
        </w:rPr>
        <w:t xml:space="preserve">El nombre de marca estadounidense de hidromorfona, un líquido oral y tableta que se usa para aliviar el dolor. Es un analgésico narcótico (medicamento para el dolor) y actúa sobre el sistema nervioso central para aliviar el dolor. Las cápsulas de liberación prolongada de hidromorfona y tabletas de liberación prolongada se usan para aliviar el dolor en pacientes tolerantes a los opioides lo suficientemente graves como para requerir alivio del dolor las 24 horas del día durante períodos prolongados (Mayo </w:t>
      </w:r>
      <w:proofErr w:type="spellStart"/>
      <w:r w:rsidR="003D5664" w:rsidRPr="006C76EF">
        <w:rPr>
          <w:iCs/>
          <w:lang w:val="es-419"/>
        </w:rPr>
        <w:t>Clinic</w:t>
      </w:r>
      <w:proofErr w:type="spellEnd"/>
      <w:r w:rsidR="003D5664" w:rsidRPr="006C76EF">
        <w:rPr>
          <w:iCs/>
          <w:lang w:val="es-419"/>
        </w:rPr>
        <w:t>, 2022</w:t>
      </w:r>
      <w:r w:rsidR="00ED7AD6" w:rsidRPr="006C76EF">
        <w:rPr>
          <w:iCs/>
          <w:lang w:val="es-419"/>
        </w:rPr>
        <w:t>a</w:t>
      </w:r>
      <w:r w:rsidR="003D5664" w:rsidRPr="006C76EF">
        <w:rPr>
          <w:iCs/>
          <w:lang w:val="es-419"/>
        </w:rPr>
        <w:t xml:space="preserve">). Los nombres de marca o formas recetadas incluyen </w:t>
      </w:r>
      <w:proofErr w:type="spellStart"/>
      <w:r w:rsidR="003D5664" w:rsidRPr="006C76EF">
        <w:rPr>
          <w:iCs/>
          <w:lang w:val="es-419"/>
        </w:rPr>
        <w:t>Dilaudid</w:t>
      </w:r>
      <w:proofErr w:type="spellEnd"/>
      <w:r w:rsidR="003D5664" w:rsidRPr="006C76EF">
        <w:rPr>
          <w:iCs/>
          <w:lang w:val="es-419"/>
        </w:rPr>
        <w:t xml:space="preserve">, </w:t>
      </w:r>
      <w:proofErr w:type="spellStart"/>
      <w:r w:rsidR="003D5664" w:rsidRPr="006C76EF">
        <w:rPr>
          <w:iCs/>
          <w:lang w:val="es-419"/>
        </w:rPr>
        <w:t>Exalgo</w:t>
      </w:r>
      <w:proofErr w:type="spellEnd"/>
      <w:r w:rsidR="003D5664" w:rsidRPr="006C76EF">
        <w:rPr>
          <w:iCs/>
          <w:lang w:val="es-419"/>
        </w:rPr>
        <w:t xml:space="preserve">, </w:t>
      </w:r>
      <w:proofErr w:type="spellStart"/>
      <w:r w:rsidR="003D5664" w:rsidRPr="006C76EF">
        <w:rPr>
          <w:iCs/>
          <w:lang w:val="es-419"/>
        </w:rPr>
        <w:t>Palladone</w:t>
      </w:r>
      <w:proofErr w:type="spellEnd"/>
      <w:r w:rsidR="003D5664" w:rsidRPr="006C76EF">
        <w:rPr>
          <w:iCs/>
          <w:lang w:val="es-419"/>
        </w:rPr>
        <w:t xml:space="preserve"> </w:t>
      </w:r>
      <w:r w:rsidR="00BA0A0B" w:rsidRPr="006C76EF">
        <w:rPr>
          <w:iCs/>
          <w:lang w:val="es-419"/>
        </w:rPr>
        <w:t xml:space="preserve">(SAMHSA, </w:t>
      </w:r>
      <w:proofErr w:type="spellStart"/>
      <w:r w:rsidR="00BA0A0B" w:rsidRPr="006C76EF">
        <w:rPr>
          <w:iCs/>
          <w:lang w:val="es-419"/>
        </w:rPr>
        <w:t>n.d</w:t>
      </w:r>
      <w:proofErr w:type="spellEnd"/>
      <w:r w:rsidR="00BA0A0B" w:rsidRPr="006C76EF">
        <w:rPr>
          <w:iCs/>
          <w:lang w:val="es-419"/>
        </w:rPr>
        <w:t>.</w:t>
      </w:r>
      <w:r w:rsidR="005A7481" w:rsidRPr="006C76EF">
        <w:rPr>
          <w:iCs/>
          <w:lang w:val="es-419"/>
        </w:rPr>
        <w:t xml:space="preserve">; Mayo </w:t>
      </w:r>
      <w:proofErr w:type="spellStart"/>
      <w:r w:rsidR="005A7481" w:rsidRPr="006C76EF">
        <w:rPr>
          <w:iCs/>
          <w:lang w:val="es-419"/>
        </w:rPr>
        <w:t>Clinic</w:t>
      </w:r>
      <w:proofErr w:type="spellEnd"/>
      <w:r w:rsidR="005A7481" w:rsidRPr="006C76EF">
        <w:rPr>
          <w:iCs/>
          <w:lang w:val="es-419"/>
        </w:rPr>
        <w:t>, 2022h</w:t>
      </w:r>
      <w:r w:rsidR="00BA0A0B" w:rsidRPr="006C76EF">
        <w:rPr>
          <w:iCs/>
          <w:lang w:val="es-419"/>
        </w:rPr>
        <w:t>)</w:t>
      </w:r>
      <w:r w:rsidR="00B80BC9" w:rsidRPr="006C76EF">
        <w:rPr>
          <w:iCs/>
          <w:lang w:val="es-419"/>
        </w:rPr>
        <w:t xml:space="preserve">. </w:t>
      </w:r>
    </w:p>
    <w:p w14:paraId="5B330557" w14:textId="37A80AF6" w:rsidR="00DC414F" w:rsidRPr="006C76EF" w:rsidRDefault="00DF6C00" w:rsidP="000731B9">
      <w:pPr>
        <w:pStyle w:val="BodyText"/>
        <w:numPr>
          <w:ilvl w:val="0"/>
          <w:numId w:val="54"/>
        </w:numPr>
        <w:rPr>
          <w:iCs/>
          <w:lang w:val="es-419"/>
        </w:rPr>
      </w:pPr>
      <w:r w:rsidRPr="006C76EF">
        <w:rPr>
          <w:i/>
          <w:iCs/>
          <w:lang w:val="es-419"/>
        </w:rPr>
        <w:t>Demerol</w:t>
      </w:r>
      <w:r w:rsidR="00727B72" w:rsidRPr="006C76EF">
        <w:rPr>
          <w:rStyle w:val="ResponseOption"/>
          <w:lang w:val="es-419"/>
        </w:rPr>
        <w:t>—</w:t>
      </w:r>
      <w:r w:rsidR="003D5664" w:rsidRPr="006C76EF">
        <w:rPr>
          <w:rStyle w:val="ResponseOption"/>
          <w:i w:val="0"/>
          <w:iCs/>
          <w:lang w:val="es-419"/>
        </w:rPr>
        <w:t xml:space="preserve">Un medicamento opiáceo para el dolor que se usa para controlar el alivio del dolor a corto plazo cuando otros tratamientos para el dolor como los </w:t>
      </w:r>
      <w:r w:rsidR="008351D8" w:rsidRPr="006C76EF">
        <w:rPr>
          <w:rStyle w:val="ResponseOption"/>
          <w:i w:val="0"/>
          <w:iCs/>
          <w:lang w:val="es-419"/>
        </w:rPr>
        <w:t xml:space="preserve">analgésicos </w:t>
      </w:r>
      <w:r w:rsidR="003D5664" w:rsidRPr="006C76EF">
        <w:rPr>
          <w:rStyle w:val="ResponseOption"/>
          <w:i w:val="0"/>
          <w:iCs/>
          <w:lang w:val="es-419"/>
        </w:rPr>
        <w:t>no opiáceos son inadecuados. Se puede tomar por vía oral o por inyección (</w:t>
      </w:r>
      <w:r w:rsidR="004D1A1F" w:rsidRPr="006C76EF">
        <w:rPr>
          <w:rStyle w:val="ResponseOption"/>
          <w:i w:val="0"/>
          <w:iCs/>
          <w:lang w:val="es-419"/>
        </w:rPr>
        <w:t xml:space="preserve">U.S. </w:t>
      </w:r>
      <w:proofErr w:type="spellStart"/>
      <w:r w:rsidR="004D1A1F" w:rsidRPr="006C76EF">
        <w:rPr>
          <w:rStyle w:val="ResponseOption"/>
          <w:i w:val="0"/>
          <w:iCs/>
          <w:lang w:val="es-419"/>
        </w:rPr>
        <w:t>National</w:t>
      </w:r>
      <w:proofErr w:type="spellEnd"/>
      <w:r w:rsidR="004D1A1F" w:rsidRPr="006C76EF">
        <w:rPr>
          <w:rStyle w:val="ResponseOption"/>
          <w:i w:val="0"/>
          <w:iCs/>
          <w:lang w:val="es-419"/>
        </w:rPr>
        <w:t xml:space="preserve"> Library </w:t>
      </w:r>
      <w:proofErr w:type="spellStart"/>
      <w:r w:rsidR="004D1A1F" w:rsidRPr="006C76EF">
        <w:rPr>
          <w:rStyle w:val="ResponseOption"/>
          <w:i w:val="0"/>
          <w:iCs/>
          <w:lang w:val="es-419"/>
        </w:rPr>
        <w:t>of</w:t>
      </w:r>
      <w:proofErr w:type="spellEnd"/>
      <w:r w:rsidR="004D1A1F" w:rsidRPr="006C76EF">
        <w:rPr>
          <w:rStyle w:val="ResponseOption"/>
          <w:i w:val="0"/>
          <w:iCs/>
          <w:lang w:val="es-419"/>
        </w:rPr>
        <w:t xml:space="preserve"> Medicine [NLM], 2022</w:t>
      </w:r>
      <w:r w:rsidR="00ED7AD6" w:rsidRPr="006C76EF">
        <w:rPr>
          <w:rStyle w:val="ResponseOption"/>
          <w:i w:val="0"/>
          <w:iCs/>
          <w:lang w:val="es-419"/>
        </w:rPr>
        <w:t>a</w:t>
      </w:r>
      <w:r w:rsidR="003D5664" w:rsidRPr="006C76EF">
        <w:rPr>
          <w:rStyle w:val="ResponseOption"/>
          <w:i w:val="0"/>
          <w:iCs/>
          <w:lang w:val="es-419"/>
        </w:rPr>
        <w:t xml:space="preserve">). Los nombres de marca o formas recetadas incluyen </w:t>
      </w:r>
      <w:r w:rsidR="005F3FEB" w:rsidRPr="006C76EF">
        <w:rPr>
          <w:rStyle w:val="ResponseOption"/>
          <w:i w:val="0"/>
          <w:iCs/>
          <w:lang w:val="es-419"/>
        </w:rPr>
        <w:t>Demerol</w:t>
      </w:r>
      <w:r w:rsidR="00C8282B" w:rsidRPr="006C76EF">
        <w:rPr>
          <w:rStyle w:val="ResponseOption"/>
          <w:i w:val="0"/>
          <w:iCs/>
          <w:lang w:val="es-419"/>
        </w:rPr>
        <w:t xml:space="preserve"> </w:t>
      </w:r>
      <w:r w:rsidR="003D5664" w:rsidRPr="006C76EF">
        <w:rPr>
          <w:rStyle w:val="ResponseOption"/>
          <w:i w:val="0"/>
          <w:iCs/>
          <w:lang w:val="es-419"/>
        </w:rPr>
        <w:t xml:space="preserve">y </w:t>
      </w:r>
      <w:proofErr w:type="spellStart"/>
      <w:r w:rsidR="005F3FEB" w:rsidRPr="006C76EF">
        <w:rPr>
          <w:rStyle w:val="ResponseOption"/>
          <w:i w:val="0"/>
          <w:iCs/>
          <w:lang w:val="es-419"/>
        </w:rPr>
        <w:t>Meperitab</w:t>
      </w:r>
      <w:proofErr w:type="spellEnd"/>
      <w:r w:rsidR="00E63ABE" w:rsidRPr="006C76EF">
        <w:rPr>
          <w:rStyle w:val="ResponseOption"/>
          <w:i w:val="0"/>
          <w:iCs/>
          <w:lang w:val="es-419"/>
        </w:rPr>
        <w:t xml:space="preserve"> (Mayo </w:t>
      </w:r>
      <w:proofErr w:type="spellStart"/>
      <w:r w:rsidR="00E63ABE" w:rsidRPr="006C76EF">
        <w:rPr>
          <w:rStyle w:val="ResponseOption"/>
          <w:i w:val="0"/>
          <w:iCs/>
          <w:lang w:val="es-419"/>
        </w:rPr>
        <w:t>Clinic</w:t>
      </w:r>
      <w:proofErr w:type="spellEnd"/>
      <w:r w:rsidR="00E63ABE" w:rsidRPr="006C76EF">
        <w:rPr>
          <w:rStyle w:val="ResponseOption"/>
          <w:i w:val="0"/>
          <w:iCs/>
          <w:lang w:val="es-419"/>
        </w:rPr>
        <w:t>, 2022i)</w:t>
      </w:r>
      <w:r w:rsidR="005F3FEB" w:rsidRPr="006C76EF">
        <w:rPr>
          <w:rStyle w:val="ResponseOption"/>
          <w:i w:val="0"/>
          <w:iCs/>
          <w:lang w:val="es-419"/>
        </w:rPr>
        <w:t xml:space="preserve">. </w:t>
      </w:r>
    </w:p>
    <w:p w14:paraId="6F4096AF" w14:textId="2074F51F" w:rsidR="00DC414F" w:rsidRPr="006C76EF" w:rsidRDefault="00DF6C00" w:rsidP="000731B9">
      <w:pPr>
        <w:pStyle w:val="BodyText"/>
        <w:numPr>
          <w:ilvl w:val="0"/>
          <w:numId w:val="54"/>
        </w:numPr>
        <w:rPr>
          <w:lang w:val="es-419"/>
        </w:rPr>
      </w:pPr>
      <w:r w:rsidRPr="006C76EF">
        <w:rPr>
          <w:i/>
          <w:iCs/>
          <w:lang w:val="es-419"/>
        </w:rPr>
        <w:lastRenderedPageBreak/>
        <w:t>Percocet</w:t>
      </w:r>
      <w:r w:rsidR="00727B72" w:rsidRPr="006C76EF">
        <w:rPr>
          <w:rStyle w:val="ResponseOption"/>
          <w:lang w:val="es-419"/>
        </w:rPr>
        <w:t>—</w:t>
      </w:r>
      <w:r w:rsidR="003D5664" w:rsidRPr="006C76EF">
        <w:rPr>
          <w:rStyle w:val="ResponseOption"/>
          <w:i w:val="0"/>
          <w:iCs/>
          <w:lang w:val="es-419"/>
        </w:rPr>
        <w:t xml:space="preserve">Un analgésico opiáceo que se usa para controlar el dolor intenso cuando otros tratamientos para el dolor como los analgésicos no opiáceos son inadecuados. Cada tableta para administración oral contiene clorhidrato de oxicodona y </w:t>
      </w:r>
      <w:r w:rsidR="00AD203F" w:rsidRPr="006C76EF">
        <w:rPr>
          <w:rStyle w:val="ResponseOption"/>
          <w:i w:val="0"/>
          <w:iCs/>
          <w:lang w:val="es-419"/>
        </w:rPr>
        <w:t xml:space="preserve">acetaminofén </w:t>
      </w:r>
      <w:r w:rsidR="003D5664" w:rsidRPr="006C76EF">
        <w:rPr>
          <w:rStyle w:val="ResponseOption"/>
          <w:i w:val="0"/>
          <w:iCs/>
          <w:lang w:val="es-419"/>
        </w:rPr>
        <w:t xml:space="preserve">(NLM, 2022b). Los nombres de marca o formas recetadas incluyen </w:t>
      </w:r>
      <w:proofErr w:type="spellStart"/>
      <w:r w:rsidR="003D5664" w:rsidRPr="006C76EF">
        <w:rPr>
          <w:rStyle w:val="ResponseOption"/>
          <w:i w:val="0"/>
          <w:iCs/>
          <w:lang w:val="es-419"/>
        </w:rPr>
        <w:t>Endocet</w:t>
      </w:r>
      <w:proofErr w:type="spellEnd"/>
      <w:r w:rsidR="003D5664" w:rsidRPr="006C76EF">
        <w:rPr>
          <w:rStyle w:val="ResponseOption"/>
          <w:i w:val="0"/>
          <w:iCs/>
          <w:lang w:val="es-419"/>
        </w:rPr>
        <w:t xml:space="preserve">, </w:t>
      </w:r>
      <w:proofErr w:type="spellStart"/>
      <w:r w:rsidR="003D5664" w:rsidRPr="006C76EF">
        <w:rPr>
          <w:rStyle w:val="ResponseOption"/>
          <w:i w:val="0"/>
          <w:iCs/>
          <w:lang w:val="es-419"/>
        </w:rPr>
        <w:t>Magnacet</w:t>
      </w:r>
      <w:proofErr w:type="spellEnd"/>
      <w:r w:rsidR="003D5664" w:rsidRPr="006C76EF">
        <w:rPr>
          <w:rStyle w:val="ResponseOption"/>
          <w:i w:val="0"/>
          <w:iCs/>
          <w:lang w:val="es-419"/>
        </w:rPr>
        <w:t xml:space="preserve">, </w:t>
      </w:r>
      <w:proofErr w:type="spellStart"/>
      <w:r w:rsidR="003D5664" w:rsidRPr="006C76EF">
        <w:rPr>
          <w:rStyle w:val="ResponseOption"/>
          <w:i w:val="0"/>
          <w:iCs/>
          <w:lang w:val="es-419"/>
        </w:rPr>
        <w:t>Narvox</w:t>
      </w:r>
      <w:proofErr w:type="spellEnd"/>
      <w:r w:rsidR="003D5664" w:rsidRPr="006C76EF">
        <w:rPr>
          <w:rStyle w:val="ResponseOption"/>
          <w:i w:val="0"/>
          <w:iCs/>
          <w:lang w:val="es-419"/>
        </w:rPr>
        <w:t xml:space="preserve">, Percocet, </w:t>
      </w:r>
      <w:proofErr w:type="spellStart"/>
      <w:r w:rsidR="003D5664" w:rsidRPr="006C76EF">
        <w:rPr>
          <w:rStyle w:val="ResponseOption"/>
          <w:i w:val="0"/>
          <w:iCs/>
          <w:lang w:val="es-419"/>
        </w:rPr>
        <w:t>Perloxx</w:t>
      </w:r>
      <w:proofErr w:type="spellEnd"/>
      <w:r w:rsidR="003D5664" w:rsidRPr="006C76EF">
        <w:rPr>
          <w:rStyle w:val="ResponseOption"/>
          <w:i w:val="0"/>
          <w:iCs/>
          <w:lang w:val="es-419"/>
        </w:rPr>
        <w:t xml:space="preserve">, </w:t>
      </w:r>
      <w:proofErr w:type="spellStart"/>
      <w:r w:rsidR="003D5664" w:rsidRPr="006C76EF">
        <w:rPr>
          <w:rStyle w:val="ResponseOption"/>
          <w:i w:val="0"/>
          <w:iCs/>
          <w:lang w:val="es-419"/>
        </w:rPr>
        <w:t>Primalev</w:t>
      </w:r>
      <w:proofErr w:type="spellEnd"/>
      <w:r w:rsidR="003D5664" w:rsidRPr="006C76EF">
        <w:rPr>
          <w:rStyle w:val="ResponseOption"/>
          <w:i w:val="0"/>
          <w:iCs/>
          <w:lang w:val="es-419"/>
        </w:rPr>
        <w:t xml:space="preserve">, </w:t>
      </w:r>
      <w:proofErr w:type="spellStart"/>
      <w:r w:rsidR="003D5664" w:rsidRPr="006C76EF">
        <w:rPr>
          <w:rStyle w:val="ResponseOption"/>
          <w:i w:val="0"/>
          <w:iCs/>
          <w:lang w:val="es-419"/>
        </w:rPr>
        <w:t>Roxicet</w:t>
      </w:r>
      <w:proofErr w:type="spellEnd"/>
      <w:r w:rsidR="003D5664" w:rsidRPr="006C76EF">
        <w:rPr>
          <w:rStyle w:val="ResponseOption"/>
          <w:i w:val="0"/>
          <w:iCs/>
          <w:lang w:val="es-419"/>
        </w:rPr>
        <w:t xml:space="preserve">, </w:t>
      </w:r>
      <w:proofErr w:type="spellStart"/>
      <w:r w:rsidR="003D5664" w:rsidRPr="006C76EF">
        <w:rPr>
          <w:rStyle w:val="ResponseOption"/>
          <w:i w:val="0"/>
          <w:iCs/>
          <w:lang w:val="es-419"/>
        </w:rPr>
        <w:t>Roxilox</w:t>
      </w:r>
      <w:proofErr w:type="spellEnd"/>
      <w:r w:rsidR="003D5664" w:rsidRPr="006C76EF">
        <w:rPr>
          <w:rStyle w:val="ResponseOption"/>
          <w:i w:val="0"/>
          <w:iCs/>
          <w:lang w:val="es-419"/>
        </w:rPr>
        <w:t xml:space="preserve">, </w:t>
      </w:r>
      <w:proofErr w:type="spellStart"/>
      <w:r w:rsidR="003D5664" w:rsidRPr="006C76EF">
        <w:rPr>
          <w:rStyle w:val="ResponseOption"/>
          <w:i w:val="0"/>
          <w:iCs/>
          <w:lang w:val="es-419"/>
        </w:rPr>
        <w:t>Tylox</w:t>
      </w:r>
      <w:proofErr w:type="spellEnd"/>
      <w:r w:rsidR="003D5664" w:rsidRPr="006C76EF">
        <w:rPr>
          <w:rStyle w:val="ResponseOption"/>
          <w:i w:val="0"/>
          <w:iCs/>
          <w:lang w:val="es-419"/>
        </w:rPr>
        <w:t xml:space="preserve">, </w:t>
      </w:r>
      <w:proofErr w:type="spellStart"/>
      <w:r w:rsidR="003D5664" w:rsidRPr="006C76EF">
        <w:rPr>
          <w:rStyle w:val="ResponseOption"/>
          <w:i w:val="0"/>
          <w:iCs/>
          <w:lang w:val="es-419"/>
        </w:rPr>
        <w:t>Xartemix</w:t>
      </w:r>
      <w:proofErr w:type="spellEnd"/>
      <w:r w:rsidR="003D5664" w:rsidRPr="006C76EF">
        <w:rPr>
          <w:rStyle w:val="ResponseOption"/>
          <w:i w:val="0"/>
          <w:iCs/>
          <w:lang w:val="es-419"/>
        </w:rPr>
        <w:t xml:space="preserve"> XR</w:t>
      </w:r>
      <w:r w:rsidR="008351D8" w:rsidRPr="006C76EF">
        <w:rPr>
          <w:rStyle w:val="ResponseOption"/>
          <w:i w:val="0"/>
          <w:iCs/>
          <w:lang w:val="es-419"/>
        </w:rPr>
        <w:t>,</w:t>
      </w:r>
      <w:r w:rsidR="003D5664" w:rsidRPr="006C76EF">
        <w:rPr>
          <w:rStyle w:val="ResponseOption"/>
          <w:i w:val="0"/>
          <w:iCs/>
          <w:lang w:val="es-419"/>
        </w:rPr>
        <w:t xml:space="preserve"> y Xolox </w:t>
      </w:r>
      <w:r w:rsidR="00327D0A" w:rsidRPr="006C76EF">
        <w:rPr>
          <w:rStyle w:val="ResponseOption"/>
          <w:i w:val="0"/>
          <w:iCs/>
          <w:lang w:val="es-419"/>
        </w:rPr>
        <w:t xml:space="preserve">(Mayo </w:t>
      </w:r>
      <w:proofErr w:type="spellStart"/>
      <w:r w:rsidR="00327D0A" w:rsidRPr="006C76EF">
        <w:rPr>
          <w:rStyle w:val="ResponseOption"/>
          <w:i w:val="0"/>
          <w:iCs/>
          <w:lang w:val="es-419"/>
        </w:rPr>
        <w:t>Clinic</w:t>
      </w:r>
      <w:proofErr w:type="spellEnd"/>
      <w:r w:rsidR="00327D0A" w:rsidRPr="006C76EF">
        <w:rPr>
          <w:rStyle w:val="ResponseOption"/>
          <w:i w:val="0"/>
          <w:iCs/>
          <w:lang w:val="es-419"/>
        </w:rPr>
        <w:t>, 2022f)</w:t>
      </w:r>
      <w:r w:rsidR="005517B8" w:rsidRPr="006C76EF">
        <w:rPr>
          <w:rStyle w:val="ResponseOption"/>
          <w:i w:val="0"/>
          <w:iCs/>
          <w:lang w:val="es-419"/>
        </w:rPr>
        <w:t xml:space="preserve">. </w:t>
      </w:r>
    </w:p>
    <w:p w14:paraId="69BC5891" w14:textId="5E93F43E" w:rsidR="0043507D" w:rsidRPr="006C76EF" w:rsidRDefault="00DF6C00" w:rsidP="000731B9">
      <w:pPr>
        <w:pStyle w:val="BodyText"/>
        <w:numPr>
          <w:ilvl w:val="0"/>
          <w:numId w:val="54"/>
        </w:numPr>
        <w:rPr>
          <w:lang w:val="es-419"/>
        </w:rPr>
      </w:pPr>
      <w:r w:rsidRPr="006C76EF">
        <w:rPr>
          <w:i/>
          <w:iCs/>
          <w:lang w:val="es-419"/>
        </w:rPr>
        <w:t>Codeína</w:t>
      </w:r>
      <w:r w:rsidR="00727B72" w:rsidRPr="006C76EF">
        <w:rPr>
          <w:rStyle w:val="ResponseOption"/>
          <w:lang w:val="es-419"/>
        </w:rPr>
        <w:t>—</w:t>
      </w:r>
      <w:r w:rsidR="003D5664" w:rsidRPr="006C76EF">
        <w:rPr>
          <w:lang w:val="es-419"/>
        </w:rPr>
        <w:t xml:space="preserve">Un opioide recetado que actúa como supresor de la tos. La codeína se adhiere a los mismos receptores celulares a los que se dirigen los opioides ilegales como la heroína. Consumir más de la dosis terapéutica diaria recomendada puede producir una euforia parecida a aquella producida por otros medicamentos opiáceos </w:t>
      </w:r>
      <w:r w:rsidR="006E06E6" w:rsidRPr="006C76EF">
        <w:rPr>
          <w:lang w:val="es-419"/>
        </w:rPr>
        <w:t xml:space="preserve">(NIDA, </w:t>
      </w:r>
      <w:r w:rsidR="00593CE7" w:rsidRPr="006C76EF">
        <w:rPr>
          <w:lang w:val="es-419"/>
        </w:rPr>
        <w:t>2014).</w:t>
      </w:r>
    </w:p>
    <w:p w14:paraId="6E0EF01A" w14:textId="797B6CFE" w:rsidR="0043507D" w:rsidRPr="006C76EF" w:rsidRDefault="00DF6C00" w:rsidP="000731B9">
      <w:pPr>
        <w:pStyle w:val="BodyText"/>
        <w:numPr>
          <w:ilvl w:val="0"/>
          <w:numId w:val="54"/>
        </w:numPr>
        <w:rPr>
          <w:iCs/>
          <w:lang w:val="es-419"/>
        </w:rPr>
      </w:pPr>
      <w:proofErr w:type="spellStart"/>
      <w:r w:rsidRPr="006C76EF">
        <w:rPr>
          <w:i/>
          <w:iCs/>
          <w:lang w:val="es-419"/>
        </w:rPr>
        <w:t>Tylenol</w:t>
      </w:r>
      <w:proofErr w:type="spellEnd"/>
      <w:r w:rsidR="0043507D" w:rsidRPr="006C76EF">
        <w:rPr>
          <w:i/>
          <w:iCs/>
          <w:lang w:val="es-419"/>
        </w:rPr>
        <w:t xml:space="preserve"> 2, 3, 4</w:t>
      </w:r>
      <w:r w:rsidR="00727B72" w:rsidRPr="006C76EF">
        <w:rPr>
          <w:rStyle w:val="ResponseOption"/>
          <w:lang w:val="es-419"/>
        </w:rPr>
        <w:t>—</w:t>
      </w:r>
      <w:r w:rsidR="003D5664" w:rsidRPr="006C76EF">
        <w:rPr>
          <w:rStyle w:val="ResponseOption"/>
          <w:i w:val="0"/>
          <w:iCs/>
          <w:lang w:val="es-419"/>
        </w:rPr>
        <w:t>Medicamento opiáceo recetado (</w:t>
      </w:r>
      <w:r w:rsidR="008351D8" w:rsidRPr="006C76EF">
        <w:rPr>
          <w:rStyle w:val="ResponseOption"/>
          <w:i w:val="0"/>
          <w:iCs/>
          <w:lang w:val="es-419"/>
        </w:rPr>
        <w:t xml:space="preserve">la </w:t>
      </w:r>
      <w:r w:rsidR="003D5664" w:rsidRPr="006C76EF">
        <w:rPr>
          <w:rStyle w:val="ResponseOption"/>
          <w:i w:val="0"/>
          <w:iCs/>
          <w:lang w:val="es-419"/>
        </w:rPr>
        <w:t xml:space="preserve">codeína) y analgésico no </w:t>
      </w:r>
      <w:r w:rsidR="00AD203F" w:rsidRPr="006C76EF">
        <w:rPr>
          <w:rStyle w:val="ResponseOption"/>
          <w:i w:val="0"/>
          <w:iCs/>
          <w:lang w:val="es-419"/>
        </w:rPr>
        <w:t xml:space="preserve">opiáceo </w:t>
      </w:r>
      <w:r w:rsidR="003D5664" w:rsidRPr="006C76EF">
        <w:rPr>
          <w:rStyle w:val="ResponseOption"/>
          <w:i w:val="0"/>
          <w:iCs/>
          <w:lang w:val="es-419"/>
        </w:rPr>
        <w:t>(</w:t>
      </w:r>
      <w:r w:rsidR="008351D8" w:rsidRPr="006C76EF">
        <w:rPr>
          <w:rStyle w:val="ResponseOption"/>
          <w:i w:val="0"/>
          <w:iCs/>
          <w:lang w:val="es-419"/>
        </w:rPr>
        <w:t xml:space="preserve">el </w:t>
      </w:r>
      <w:r w:rsidR="003D5664" w:rsidRPr="006C76EF">
        <w:rPr>
          <w:rStyle w:val="ResponseOption"/>
          <w:i w:val="0"/>
          <w:iCs/>
          <w:lang w:val="es-419"/>
        </w:rPr>
        <w:t>acetaminofén) que se usa para tratar los síntomas de</w:t>
      </w:r>
      <w:r w:rsidR="00AD203F" w:rsidRPr="006C76EF">
        <w:rPr>
          <w:rStyle w:val="ResponseOption"/>
          <w:i w:val="0"/>
          <w:iCs/>
          <w:lang w:val="es-419"/>
        </w:rPr>
        <w:t>l</w:t>
      </w:r>
      <w:r w:rsidR="003D5664" w:rsidRPr="006C76EF">
        <w:rPr>
          <w:rStyle w:val="ResponseOption"/>
          <w:i w:val="0"/>
          <w:iCs/>
          <w:lang w:val="es-419"/>
        </w:rPr>
        <w:t xml:space="preserve"> dolor leve a moderado asociado con </w:t>
      </w:r>
      <w:r w:rsidR="00AD203F" w:rsidRPr="006C76EF">
        <w:rPr>
          <w:rStyle w:val="ResponseOption"/>
          <w:i w:val="0"/>
          <w:iCs/>
          <w:lang w:val="es-419"/>
        </w:rPr>
        <w:t xml:space="preserve">condiciones </w:t>
      </w:r>
      <w:r w:rsidR="003D5664" w:rsidRPr="006C76EF">
        <w:rPr>
          <w:rStyle w:val="ResponseOption"/>
          <w:i w:val="0"/>
          <w:iCs/>
          <w:lang w:val="es-419"/>
        </w:rPr>
        <w:t xml:space="preserve">como dolor de cabeza, dolor dental, dolor muscular, dolor después de operaciones (Mayo </w:t>
      </w:r>
      <w:proofErr w:type="spellStart"/>
      <w:r w:rsidR="003D5664" w:rsidRPr="006C76EF">
        <w:rPr>
          <w:rStyle w:val="ResponseOption"/>
          <w:i w:val="0"/>
          <w:iCs/>
          <w:lang w:val="es-419"/>
        </w:rPr>
        <w:t>Clinic</w:t>
      </w:r>
      <w:proofErr w:type="spellEnd"/>
      <w:r w:rsidR="003D5664" w:rsidRPr="006C76EF">
        <w:rPr>
          <w:rStyle w:val="ResponseOption"/>
          <w:i w:val="0"/>
          <w:iCs/>
          <w:lang w:val="es-419"/>
        </w:rPr>
        <w:t xml:space="preserve">, 2022b; NLM, 2019). Los nombres de marca o </w:t>
      </w:r>
      <w:r w:rsidR="00AD203F" w:rsidRPr="006C76EF">
        <w:rPr>
          <w:rStyle w:val="ResponseOption"/>
          <w:i w:val="0"/>
          <w:iCs/>
          <w:lang w:val="es-419"/>
        </w:rPr>
        <w:t xml:space="preserve">formas recetadas </w:t>
      </w:r>
      <w:r w:rsidR="003D5664" w:rsidRPr="006C76EF">
        <w:rPr>
          <w:rStyle w:val="ResponseOption"/>
          <w:i w:val="0"/>
          <w:iCs/>
          <w:lang w:val="es-419"/>
        </w:rPr>
        <w:t xml:space="preserve">incluyen APAP </w:t>
      </w:r>
      <w:proofErr w:type="spellStart"/>
      <w:r w:rsidR="003D5664" w:rsidRPr="006C76EF">
        <w:rPr>
          <w:rStyle w:val="ResponseOption"/>
          <w:i w:val="0"/>
          <w:iCs/>
          <w:lang w:val="es-419"/>
        </w:rPr>
        <w:t>wCodeine</w:t>
      </w:r>
      <w:proofErr w:type="spellEnd"/>
      <w:r w:rsidR="003D5664" w:rsidRPr="006C76EF">
        <w:rPr>
          <w:rStyle w:val="ResponseOption"/>
          <w:i w:val="0"/>
          <w:iCs/>
          <w:lang w:val="es-419"/>
        </w:rPr>
        <w:t xml:space="preserve">, Capital </w:t>
      </w:r>
      <w:proofErr w:type="spellStart"/>
      <w:r w:rsidR="003D5664" w:rsidRPr="006C76EF">
        <w:rPr>
          <w:rStyle w:val="ResponseOption"/>
          <w:i w:val="0"/>
          <w:iCs/>
          <w:lang w:val="es-419"/>
        </w:rPr>
        <w:t>wCodeine</w:t>
      </w:r>
      <w:proofErr w:type="spellEnd"/>
      <w:r w:rsidR="003D5664" w:rsidRPr="006C76EF">
        <w:rPr>
          <w:rStyle w:val="ResponseOption"/>
          <w:i w:val="0"/>
          <w:iCs/>
          <w:lang w:val="es-419"/>
        </w:rPr>
        <w:t xml:space="preserve">, </w:t>
      </w:r>
      <w:proofErr w:type="spellStart"/>
      <w:r w:rsidR="003D5664" w:rsidRPr="006C76EF">
        <w:rPr>
          <w:rStyle w:val="ResponseOption"/>
          <w:i w:val="0"/>
          <w:iCs/>
          <w:lang w:val="es-419"/>
        </w:rPr>
        <w:t>Pyregesic</w:t>
      </w:r>
      <w:proofErr w:type="spellEnd"/>
      <w:r w:rsidR="003D5664" w:rsidRPr="006C76EF">
        <w:rPr>
          <w:rStyle w:val="ResponseOption"/>
          <w:i w:val="0"/>
          <w:iCs/>
          <w:lang w:val="es-419"/>
        </w:rPr>
        <w:t xml:space="preserve">-C, </w:t>
      </w:r>
      <w:proofErr w:type="spellStart"/>
      <w:r w:rsidR="003D5664" w:rsidRPr="006C76EF">
        <w:rPr>
          <w:rStyle w:val="ResponseOption"/>
          <w:i w:val="0"/>
          <w:iCs/>
          <w:lang w:val="es-419"/>
        </w:rPr>
        <w:t>Tylenol</w:t>
      </w:r>
      <w:proofErr w:type="spellEnd"/>
      <w:r w:rsidR="003D5664" w:rsidRPr="006C76EF">
        <w:rPr>
          <w:rStyle w:val="ResponseOption"/>
          <w:i w:val="0"/>
          <w:iCs/>
          <w:lang w:val="es-419"/>
        </w:rPr>
        <w:t xml:space="preserve"> </w:t>
      </w:r>
      <w:proofErr w:type="spellStart"/>
      <w:r w:rsidR="003D5664" w:rsidRPr="006C76EF">
        <w:rPr>
          <w:rStyle w:val="ResponseOption"/>
          <w:i w:val="0"/>
          <w:iCs/>
          <w:lang w:val="es-419"/>
        </w:rPr>
        <w:t>wCodeine</w:t>
      </w:r>
      <w:proofErr w:type="spellEnd"/>
      <w:r w:rsidR="003D5664" w:rsidRPr="006C76EF">
        <w:rPr>
          <w:rStyle w:val="ResponseOption"/>
          <w:i w:val="0"/>
          <w:iCs/>
          <w:lang w:val="es-419"/>
        </w:rPr>
        <w:t xml:space="preserve">, </w:t>
      </w:r>
      <w:proofErr w:type="spellStart"/>
      <w:r w:rsidR="003D5664" w:rsidRPr="006C76EF">
        <w:rPr>
          <w:rStyle w:val="ResponseOption"/>
          <w:i w:val="0"/>
          <w:iCs/>
          <w:lang w:val="es-419"/>
        </w:rPr>
        <w:t>Tylenol</w:t>
      </w:r>
      <w:proofErr w:type="spellEnd"/>
      <w:r w:rsidR="003D5664" w:rsidRPr="006C76EF">
        <w:rPr>
          <w:rStyle w:val="ResponseOption"/>
          <w:i w:val="0"/>
          <w:iCs/>
          <w:lang w:val="es-419"/>
        </w:rPr>
        <w:t xml:space="preserve"> </w:t>
      </w:r>
      <w:proofErr w:type="spellStart"/>
      <w:r w:rsidR="003D5664" w:rsidRPr="006C76EF">
        <w:rPr>
          <w:rStyle w:val="ResponseOption"/>
          <w:i w:val="0"/>
          <w:iCs/>
          <w:lang w:val="es-419"/>
        </w:rPr>
        <w:t>wCodeine</w:t>
      </w:r>
      <w:proofErr w:type="spellEnd"/>
      <w:r w:rsidR="003D5664" w:rsidRPr="006C76EF">
        <w:rPr>
          <w:rStyle w:val="ResponseOption"/>
          <w:i w:val="0"/>
          <w:iCs/>
          <w:lang w:val="es-419"/>
        </w:rPr>
        <w:t xml:space="preserve"> 3, </w:t>
      </w:r>
      <w:proofErr w:type="spellStart"/>
      <w:r w:rsidR="003D5664" w:rsidRPr="006C76EF">
        <w:rPr>
          <w:rStyle w:val="ResponseOption"/>
          <w:i w:val="0"/>
          <w:iCs/>
          <w:lang w:val="es-419"/>
        </w:rPr>
        <w:t>Tylenol</w:t>
      </w:r>
      <w:proofErr w:type="spellEnd"/>
      <w:r w:rsidR="003D5664" w:rsidRPr="006C76EF">
        <w:rPr>
          <w:rStyle w:val="ResponseOption"/>
          <w:i w:val="0"/>
          <w:iCs/>
          <w:lang w:val="es-419"/>
        </w:rPr>
        <w:t xml:space="preserve"> </w:t>
      </w:r>
      <w:proofErr w:type="spellStart"/>
      <w:r w:rsidR="003D5664" w:rsidRPr="006C76EF">
        <w:rPr>
          <w:rStyle w:val="ResponseOption"/>
          <w:i w:val="0"/>
          <w:iCs/>
          <w:lang w:val="es-419"/>
        </w:rPr>
        <w:t>wCodeine</w:t>
      </w:r>
      <w:proofErr w:type="spellEnd"/>
      <w:r w:rsidR="003D5664" w:rsidRPr="006C76EF">
        <w:rPr>
          <w:rStyle w:val="ResponseOption"/>
          <w:i w:val="0"/>
          <w:iCs/>
          <w:lang w:val="es-419"/>
        </w:rPr>
        <w:t xml:space="preserve"> 4, </w:t>
      </w:r>
      <w:proofErr w:type="spellStart"/>
      <w:r w:rsidR="003D5664" w:rsidRPr="006C76EF">
        <w:rPr>
          <w:rStyle w:val="ResponseOption"/>
          <w:i w:val="0"/>
          <w:iCs/>
          <w:lang w:val="es-419"/>
        </w:rPr>
        <w:t>Tylenol</w:t>
      </w:r>
      <w:proofErr w:type="spellEnd"/>
      <w:r w:rsidR="003D5664" w:rsidRPr="006C76EF">
        <w:rPr>
          <w:rStyle w:val="ResponseOption"/>
          <w:i w:val="0"/>
          <w:iCs/>
          <w:lang w:val="es-419"/>
        </w:rPr>
        <w:t xml:space="preserve"> </w:t>
      </w:r>
      <w:r w:rsidR="00AD203F" w:rsidRPr="006C76EF">
        <w:rPr>
          <w:rStyle w:val="ResponseOption"/>
          <w:i w:val="0"/>
          <w:iCs/>
          <w:lang w:val="es-419"/>
        </w:rPr>
        <w:t xml:space="preserve">con </w:t>
      </w:r>
      <w:r w:rsidR="003D5664" w:rsidRPr="006C76EF">
        <w:rPr>
          <w:rStyle w:val="ResponseOption"/>
          <w:i w:val="0"/>
          <w:iCs/>
          <w:lang w:val="es-419"/>
        </w:rPr>
        <w:t>Code</w:t>
      </w:r>
      <w:r w:rsidR="00AD203F" w:rsidRPr="006C76EF">
        <w:rPr>
          <w:rStyle w:val="ResponseOption"/>
          <w:i w:val="0"/>
          <w:iCs/>
          <w:lang w:val="es-419"/>
        </w:rPr>
        <w:t>ína</w:t>
      </w:r>
      <w:r w:rsidR="003D5664" w:rsidRPr="006C76EF">
        <w:rPr>
          <w:rStyle w:val="ResponseOption"/>
          <w:i w:val="0"/>
          <w:iCs/>
          <w:lang w:val="es-419"/>
        </w:rPr>
        <w:t xml:space="preserve"> No 3</w:t>
      </w:r>
      <w:r w:rsidR="008351D8" w:rsidRPr="006C76EF">
        <w:rPr>
          <w:rStyle w:val="ResponseOption"/>
          <w:i w:val="0"/>
          <w:iCs/>
          <w:lang w:val="es-419"/>
        </w:rPr>
        <w:t>,</w:t>
      </w:r>
      <w:r w:rsidR="003D5664" w:rsidRPr="006C76EF">
        <w:rPr>
          <w:rStyle w:val="ResponseOption"/>
          <w:i w:val="0"/>
          <w:iCs/>
          <w:lang w:val="es-419"/>
        </w:rPr>
        <w:t xml:space="preserve"> y </w:t>
      </w:r>
      <w:proofErr w:type="spellStart"/>
      <w:r w:rsidR="003D5664" w:rsidRPr="006C76EF">
        <w:rPr>
          <w:rStyle w:val="ResponseOption"/>
          <w:i w:val="0"/>
          <w:iCs/>
          <w:lang w:val="es-419"/>
        </w:rPr>
        <w:t>Vopac</w:t>
      </w:r>
      <w:proofErr w:type="spellEnd"/>
      <w:r w:rsidR="00A60B13" w:rsidRPr="006C76EF">
        <w:rPr>
          <w:rStyle w:val="ResponseOption"/>
          <w:i w:val="0"/>
          <w:iCs/>
          <w:lang w:val="es-419"/>
        </w:rPr>
        <w:t xml:space="preserve"> (Mayo </w:t>
      </w:r>
      <w:proofErr w:type="spellStart"/>
      <w:r w:rsidR="00A60B13" w:rsidRPr="006C76EF">
        <w:rPr>
          <w:rStyle w:val="ResponseOption"/>
          <w:i w:val="0"/>
          <w:iCs/>
          <w:lang w:val="es-419"/>
        </w:rPr>
        <w:t>Clinic</w:t>
      </w:r>
      <w:proofErr w:type="spellEnd"/>
      <w:r w:rsidR="00A60B13" w:rsidRPr="006C76EF">
        <w:rPr>
          <w:rStyle w:val="ResponseOption"/>
          <w:i w:val="0"/>
          <w:iCs/>
          <w:lang w:val="es-419"/>
        </w:rPr>
        <w:t>, 2022e)</w:t>
      </w:r>
      <w:r w:rsidR="00855BEE" w:rsidRPr="006C76EF">
        <w:rPr>
          <w:rStyle w:val="ResponseOption"/>
          <w:i w:val="0"/>
          <w:iCs/>
          <w:lang w:val="es-419"/>
        </w:rPr>
        <w:t xml:space="preserve">. </w:t>
      </w:r>
      <w:r w:rsidR="00E41ECE" w:rsidRPr="006C76EF">
        <w:rPr>
          <w:rStyle w:val="ResponseOption"/>
          <w:i w:val="0"/>
          <w:iCs/>
          <w:lang w:val="es-419"/>
        </w:rPr>
        <w:t xml:space="preserve"> </w:t>
      </w:r>
    </w:p>
    <w:p w14:paraId="065BAF0E" w14:textId="51652CA2" w:rsidR="0043507D" w:rsidRPr="006C76EF" w:rsidRDefault="00DF6C00" w:rsidP="000731B9">
      <w:pPr>
        <w:pStyle w:val="BodyText"/>
        <w:numPr>
          <w:ilvl w:val="0"/>
          <w:numId w:val="54"/>
        </w:numPr>
        <w:rPr>
          <w:i/>
          <w:iCs/>
          <w:lang w:val="es-419"/>
        </w:rPr>
      </w:pPr>
      <w:proofErr w:type="spellStart"/>
      <w:r w:rsidRPr="006C76EF">
        <w:rPr>
          <w:i/>
          <w:iCs/>
          <w:lang w:val="es-419"/>
        </w:rPr>
        <w:t>OxyContin</w:t>
      </w:r>
      <w:proofErr w:type="spellEnd"/>
      <w:r w:rsidRPr="006C76EF">
        <w:rPr>
          <w:i/>
          <w:iCs/>
          <w:lang w:val="es-419"/>
        </w:rPr>
        <w:t>/Oxicodona</w:t>
      </w:r>
      <w:r w:rsidR="00727B72" w:rsidRPr="006C76EF">
        <w:rPr>
          <w:rStyle w:val="ResponseOption"/>
          <w:lang w:val="es-419"/>
        </w:rPr>
        <w:t>—</w:t>
      </w:r>
      <w:r w:rsidR="005B2FD4" w:rsidRPr="006C76EF">
        <w:rPr>
          <w:iCs/>
          <w:lang w:val="es-419"/>
        </w:rPr>
        <w:t xml:space="preserve">Un opioide recetado (clorhidrato de oxicodona de liberación controlada) aprobado por la Administración de Drogas y Alimentos de los Estados Unidos (FDA por sus siglas en inglés) para el dolor crónico moderado a intenso, incluyendo el dolor relacionado </w:t>
      </w:r>
      <w:r w:rsidR="008351D8" w:rsidRPr="006C76EF">
        <w:rPr>
          <w:iCs/>
          <w:lang w:val="es-419"/>
        </w:rPr>
        <w:t>a</w:t>
      </w:r>
      <w:r w:rsidR="005B2FD4" w:rsidRPr="006C76EF">
        <w:rPr>
          <w:iCs/>
          <w:lang w:val="es-419"/>
        </w:rPr>
        <w:t xml:space="preserve">l cáncer y problemas de dolor crónico no relacionado </w:t>
      </w:r>
      <w:r w:rsidR="008351D8" w:rsidRPr="006C76EF">
        <w:rPr>
          <w:iCs/>
          <w:lang w:val="es-419"/>
        </w:rPr>
        <w:t>a</w:t>
      </w:r>
      <w:r w:rsidR="005B2FD4" w:rsidRPr="006C76EF">
        <w:rPr>
          <w:iCs/>
          <w:lang w:val="es-419"/>
        </w:rPr>
        <w:t>l cáncer (</w:t>
      </w:r>
      <w:proofErr w:type="spellStart"/>
      <w:r w:rsidR="005B2FD4" w:rsidRPr="006C76EF">
        <w:rPr>
          <w:iCs/>
          <w:lang w:val="es-419"/>
        </w:rPr>
        <w:t>Kalso</w:t>
      </w:r>
      <w:proofErr w:type="spellEnd"/>
      <w:r w:rsidR="005B2FD4" w:rsidRPr="006C76EF">
        <w:rPr>
          <w:iCs/>
          <w:lang w:val="es-419"/>
        </w:rPr>
        <w:t xml:space="preserve">, 2005). </w:t>
      </w:r>
      <w:r w:rsidR="00653E9C" w:rsidRPr="006C76EF">
        <w:rPr>
          <w:iCs/>
          <w:lang w:val="es-419"/>
        </w:rPr>
        <w:t>Machucar</w:t>
      </w:r>
      <w:r w:rsidR="005B2FD4" w:rsidRPr="006C76EF">
        <w:rPr>
          <w:iCs/>
          <w:lang w:val="es-419"/>
        </w:rPr>
        <w:t xml:space="preserve"> </w:t>
      </w:r>
      <w:r w:rsidR="00734E9D" w:rsidRPr="006C76EF">
        <w:rPr>
          <w:iCs/>
          <w:lang w:val="es-419"/>
        </w:rPr>
        <w:t xml:space="preserve">y esnifar </w:t>
      </w:r>
      <w:r w:rsidR="005B2FD4" w:rsidRPr="006C76EF">
        <w:rPr>
          <w:iCs/>
          <w:lang w:val="es-419"/>
        </w:rPr>
        <w:t xml:space="preserve">las tabletas de liberación retardada </w:t>
      </w:r>
      <w:r w:rsidR="00653E9C" w:rsidRPr="006C76EF">
        <w:rPr>
          <w:iCs/>
          <w:lang w:val="es-419"/>
        </w:rPr>
        <w:t xml:space="preserve">resulta en </w:t>
      </w:r>
      <w:r w:rsidR="005B2FD4" w:rsidRPr="006C76EF">
        <w:rPr>
          <w:iCs/>
          <w:lang w:val="es-419"/>
        </w:rPr>
        <w:t xml:space="preserve">una liberación rápida del </w:t>
      </w:r>
      <w:r w:rsidR="00653E9C" w:rsidRPr="006C76EF">
        <w:rPr>
          <w:iCs/>
          <w:lang w:val="es-419"/>
        </w:rPr>
        <w:t>medicamento</w:t>
      </w:r>
      <w:r w:rsidR="005B2FD4" w:rsidRPr="006C76EF">
        <w:rPr>
          <w:iCs/>
          <w:lang w:val="es-419"/>
        </w:rPr>
        <w:t>, mayor absorción</w:t>
      </w:r>
      <w:r w:rsidR="008351D8" w:rsidRPr="006C76EF">
        <w:rPr>
          <w:iCs/>
          <w:lang w:val="es-419"/>
        </w:rPr>
        <w:t>,</w:t>
      </w:r>
      <w:r w:rsidR="005B2FD4" w:rsidRPr="006C76EF">
        <w:rPr>
          <w:iCs/>
          <w:lang w:val="es-419"/>
        </w:rPr>
        <w:t xml:space="preserve"> y </w:t>
      </w:r>
      <w:r w:rsidR="00653E9C" w:rsidRPr="006C76EF">
        <w:rPr>
          <w:iCs/>
          <w:lang w:val="es-419"/>
        </w:rPr>
        <w:t xml:space="preserve">picos muy altos de </w:t>
      </w:r>
      <w:r w:rsidR="005B2FD4" w:rsidRPr="006C76EF">
        <w:rPr>
          <w:iCs/>
          <w:lang w:val="es-419"/>
        </w:rPr>
        <w:t>concentraciones séricas (</w:t>
      </w:r>
      <w:proofErr w:type="spellStart"/>
      <w:r w:rsidR="005B2FD4" w:rsidRPr="006C76EF">
        <w:rPr>
          <w:iCs/>
          <w:lang w:val="es-419"/>
        </w:rPr>
        <w:t>Aquina</w:t>
      </w:r>
      <w:proofErr w:type="spellEnd"/>
      <w:r w:rsidR="005B2FD4" w:rsidRPr="006C76EF">
        <w:rPr>
          <w:iCs/>
          <w:lang w:val="es-419"/>
        </w:rPr>
        <w:t xml:space="preserve"> et al., 2015; NLM, 2021). Los nombres </w:t>
      </w:r>
      <w:r w:rsidR="00653E9C" w:rsidRPr="006C76EF">
        <w:rPr>
          <w:iCs/>
          <w:lang w:val="es-419"/>
        </w:rPr>
        <w:t xml:space="preserve">de marco </w:t>
      </w:r>
      <w:r w:rsidR="005B2FD4" w:rsidRPr="006C76EF">
        <w:rPr>
          <w:iCs/>
          <w:lang w:val="es-419"/>
        </w:rPr>
        <w:t xml:space="preserve">o </w:t>
      </w:r>
      <w:r w:rsidR="00653E9C" w:rsidRPr="006C76EF">
        <w:rPr>
          <w:iCs/>
          <w:lang w:val="es-419"/>
        </w:rPr>
        <w:t xml:space="preserve">formas recetadas </w:t>
      </w:r>
      <w:r w:rsidR="005B2FD4" w:rsidRPr="006C76EF">
        <w:rPr>
          <w:iCs/>
          <w:lang w:val="es-419"/>
        </w:rPr>
        <w:t xml:space="preserve">incluyen </w:t>
      </w:r>
      <w:proofErr w:type="spellStart"/>
      <w:r w:rsidR="005B2FD4" w:rsidRPr="006C76EF">
        <w:rPr>
          <w:iCs/>
          <w:lang w:val="es-419"/>
        </w:rPr>
        <w:t>Dazidox</w:t>
      </w:r>
      <w:proofErr w:type="spellEnd"/>
      <w:r w:rsidR="005B2FD4" w:rsidRPr="006C76EF">
        <w:rPr>
          <w:iCs/>
          <w:lang w:val="es-419"/>
        </w:rPr>
        <w:t xml:space="preserve">, </w:t>
      </w:r>
      <w:proofErr w:type="spellStart"/>
      <w:r w:rsidR="005B2FD4" w:rsidRPr="006C76EF">
        <w:rPr>
          <w:iCs/>
          <w:lang w:val="es-419"/>
        </w:rPr>
        <w:t>Eth-Oxydose</w:t>
      </w:r>
      <w:proofErr w:type="spellEnd"/>
      <w:r w:rsidR="005B2FD4" w:rsidRPr="006C76EF">
        <w:rPr>
          <w:iCs/>
          <w:lang w:val="es-419"/>
        </w:rPr>
        <w:t xml:space="preserve">, </w:t>
      </w:r>
      <w:proofErr w:type="spellStart"/>
      <w:r w:rsidR="005B2FD4" w:rsidRPr="006C76EF">
        <w:rPr>
          <w:iCs/>
          <w:lang w:val="es-419"/>
        </w:rPr>
        <w:t>Oxaydo</w:t>
      </w:r>
      <w:proofErr w:type="spellEnd"/>
      <w:r w:rsidR="005B2FD4" w:rsidRPr="006C76EF">
        <w:rPr>
          <w:iCs/>
          <w:lang w:val="es-419"/>
        </w:rPr>
        <w:t xml:space="preserve">, </w:t>
      </w:r>
      <w:proofErr w:type="spellStart"/>
      <w:r w:rsidR="005B2FD4" w:rsidRPr="006C76EF">
        <w:rPr>
          <w:iCs/>
          <w:lang w:val="es-419"/>
        </w:rPr>
        <w:t>OxyCONTIN</w:t>
      </w:r>
      <w:proofErr w:type="spellEnd"/>
      <w:r w:rsidR="005B2FD4" w:rsidRPr="006C76EF">
        <w:rPr>
          <w:iCs/>
          <w:lang w:val="es-419"/>
        </w:rPr>
        <w:t xml:space="preserve">, </w:t>
      </w:r>
      <w:proofErr w:type="spellStart"/>
      <w:r w:rsidR="005B2FD4" w:rsidRPr="006C76EF">
        <w:rPr>
          <w:iCs/>
          <w:lang w:val="es-419"/>
        </w:rPr>
        <w:t>OxyCONTIN</w:t>
      </w:r>
      <w:proofErr w:type="spellEnd"/>
      <w:r w:rsidR="005B2FD4" w:rsidRPr="006C76EF">
        <w:rPr>
          <w:iCs/>
          <w:lang w:val="es-419"/>
        </w:rPr>
        <w:t xml:space="preserve"> CR, </w:t>
      </w:r>
      <w:proofErr w:type="spellStart"/>
      <w:r w:rsidR="005B2FD4" w:rsidRPr="006C76EF">
        <w:rPr>
          <w:iCs/>
          <w:lang w:val="es-419"/>
        </w:rPr>
        <w:t>Oxydose</w:t>
      </w:r>
      <w:proofErr w:type="spellEnd"/>
      <w:r w:rsidR="005B2FD4" w:rsidRPr="006C76EF">
        <w:rPr>
          <w:iCs/>
          <w:lang w:val="es-419"/>
        </w:rPr>
        <w:t xml:space="preserve">, </w:t>
      </w:r>
      <w:proofErr w:type="spellStart"/>
      <w:r w:rsidR="005B2FD4" w:rsidRPr="006C76EF">
        <w:rPr>
          <w:iCs/>
          <w:lang w:val="es-419"/>
        </w:rPr>
        <w:t>Oxyfast</w:t>
      </w:r>
      <w:proofErr w:type="spellEnd"/>
      <w:r w:rsidR="005B2FD4" w:rsidRPr="006C76EF">
        <w:rPr>
          <w:iCs/>
          <w:lang w:val="es-419"/>
        </w:rPr>
        <w:t xml:space="preserve">, </w:t>
      </w:r>
      <w:proofErr w:type="spellStart"/>
      <w:r w:rsidR="005B2FD4" w:rsidRPr="006C76EF">
        <w:rPr>
          <w:iCs/>
          <w:lang w:val="es-419"/>
        </w:rPr>
        <w:t>Oxy</w:t>
      </w:r>
      <w:proofErr w:type="spellEnd"/>
      <w:r w:rsidR="005B2FD4" w:rsidRPr="006C76EF">
        <w:rPr>
          <w:iCs/>
          <w:lang w:val="es-419"/>
        </w:rPr>
        <w:t xml:space="preserve"> IR, </w:t>
      </w:r>
      <w:proofErr w:type="spellStart"/>
      <w:r w:rsidR="005B2FD4" w:rsidRPr="006C76EF">
        <w:rPr>
          <w:iCs/>
          <w:lang w:val="es-419"/>
        </w:rPr>
        <w:t>Roxicodone</w:t>
      </w:r>
      <w:proofErr w:type="spellEnd"/>
      <w:r w:rsidR="008351D8" w:rsidRPr="006C76EF">
        <w:rPr>
          <w:iCs/>
          <w:lang w:val="es-419"/>
        </w:rPr>
        <w:t>,</w:t>
      </w:r>
      <w:r w:rsidR="005B2FD4" w:rsidRPr="006C76EF">
        <w:rPr>
          <w:iCs/>
          <w:lang w:val="es-419"/>
        </w:rPr>
        <w:t xml:space="preserve"> y </w:t>
      </w:r>
      <w:proofErr w:type="spellStart"/>
      <w:r w:rsidR="005B2FD4" w:rsidRPr="006C76EF">
        <w:rPr>
          <w:iCs/>
          <w:lang w:val="es-419"/>
        </w:rPr>
        <w:t>Roxicodone</w:t>
      </w:r>
      <w:proofErr w:type="spellEnd"/>
      <w:r w:rsidR="005B2FD4" w:rsidRPr="006C76EF">
        <w:rPr>
          <w:iCs/>
          <w:lang w:val="es-419"/>
        </w:rPr>
        <w:t xml:space="preserve"> </w:t>
      </w:r>
      <w:proofErr w:type="spellStart"/>
      <w:r w:rsidR="005B2FD4" w:rsidRPr="006C76EF">
        <w:rPr>
          <w:iCs/>
          <w:lang w:val="es-419"/>
        </w:rPr>
        <w:t>Intensol</w:t>
      </w:r>
      <w:proofErr w:type="spellEnd"/>
      <w:r w:rsidR="00D35CE8" w:rsidRPr="006C76EF">
        <w:rPr>
          <w:iCs/>
          <w:lang w:val="es-419"/>
        </w:rPr>
        <w:t xml:space="preserve"> (Mayo </w:t>
      </w:r>
      <w:proofErr w:type="spellStart"/>
      <w:r w:rsidR="00D35CE8" w:rsidRPr="006C76EF">
        <w:rPr>
          <w:iCs/>
          <w:lang w:val="es-419"/>
        </w:rPr>
        <w:t>Clinic</w:t>
      </w:r>
      <w:proofErr w:type="spellEnd"/>
      <w:r w:rsidR="00D35CE8" w:rsidRPr="006C76EF">
        <w:rPr>
          <w:iCs/>
          <w:lang w:val="es-419"/>
        </w:rPr>
        <w:t>, 2022g).</w:t>
      </w:r>
    </w:p>
    <w:p w14:paraId="170312F6" w14:textId="682B2CDD" w:rsidR="00121004" w:rsidRPr="006C76EF" w:rsidRDefault="00DF6C00" w:rsidP="000731B9">
      <w:pPr>
        <w:pStyle w:val="BodyText"/>
        <w:numPr>
          <w:ilvl w:val="0"/>
          <w:numId w:val="54"/>
        </w:numPr>
        <w:rPr>
          <w:lang w:val="es-419"/>
        </w:rPr>
      </w:pPr>
      <w:r w:rsidRPr="006C76EF">
        <w:rPr>
          <w:i/>
          <w:iCs/>
          <w:lang w:val="es-419"/>
        </w:rPr>
        <w:t>Metadona no recetada</w:t>
      </w:r>
      <w:r w:rsidR="00727B72" w:rsidRPr="006C76EF">
        <w:rPr>
          <w:rStyle w:val="ResponseOption"/>
          <w:lang w:val="es-419"/>
        </w:rPr>
        <w:t>—</w:t>
      </w:r>
      <w:r w:rsidR="00653E9C" w:rsidRPr="006C76EF">
        <w:rPr>
          <w:lang w:val="es-419"/>
        </w:rPr>
        <w:t xml:space="preserve">La metadona, un agonista opiáceo de acción prolongada, reduce las ansias y la abstinencia de opioides y </w:t>
      </w:r>
      <w:r w:rsidR="008351D8" w:rsidRPr="006C76EF">
        <w:rPr>
          <w:lang w:val="es-419"/>
        </w:rPr>
        <w:t xml:space="preserve">disminuye </w:t>
      </w:r>
      <w:r w:rsidR="00653E9C" w:rsidRPr="006C76EF">
        <w:rPr>
          <w:lang w:val="es-419"/>
        </w:rPr>
        <w:t xml:space="preserve">o bloquea los efectos de los opioides. La metadona es un medicamento aprobado por la Administración de Alimentos y Medicamentos (FDA por sus siglas en inglés) para tratar el trastorno </w:t>
      </w:r>
      <w:r w:rsidR="00AC40E7" w:rsidRPr="006C76EF">
        <w:rPr>
          <w:lang w:val="es-419"/>
        </w:rPr>
        <w:t xml:space="preserve">de consumo </w:t>
      </w:r>
      <w:r w:rsidR="00653E9C" w:rsidRPr="006C76EF">
        <w:rPr>
          <w:lang w:val="es-419"/>
        </w:rPr>
        <w:t xml:space="preserve">de opioides (OUD por sus siglas en inglés) como </w:t>
      </w:r>
      <w:r w:rsidR="00AC40E7" w:rsidRPr="006C76EF">
        <w:rPr>
          <w:lang w:val="es-419"/>
        </w:rPr>
        <w:t xml:space="preserve">un </w:t>
      </w:r>
      <w:r w:rsidR="00653E9C" w:rsidRPr="006C76EF">
        <w:rPr>
          <w:lang w:val="es-419"/>
        </w:rPr>
        <w:t>tratamiento asistido por medicamentos (MAT</w:t>
      </w:r>
      <w:r w:rsidR="006C5186" w:rsidRPr="006C76EF">
        <w:rPr>
          <w:lang w:val="es-419"/>
        </w:rPr>
        <w:t xml:space="preserve"> por sus siglas en inglés</w:t>
      </w:r>
      <w:r w:rsidR="00653E9C" w:rsidRPr="006C76EF">
        <w:rPr>
          <w:lang w:val="es-419"/>
        </w:rPr>
        <w:t xml:space="preserve">), así como para el control del dolor. </w:t>
      </w:r>
      <w:r w:rsidR="006C5186" w:rsidRPr="006C76EF">
        <w:rPr>
          <w:lang w:val="es-419"/>
        </w:rPr>
        <w:t xml:space="preserve">Al </w:t>
      </w:r>
      <w:r w:rsidR="00653E9C" w:rsidRPr="006C76EF">
        <w:rPr>
          <w:lang w:val="es-419"/>
        </w:rPr>
        <w:t>toma</w:t>
      </w:r>
      <w:r w:rsidR="006C5186" w:rsidRPr="006C76EF">
        <w:rPr>
          <w:lang w:val="es-419"/>
        </w:rPr>
        <w:t>r</w:t>
      </w:r>
      <w:r w:rsidR="00653E9C" w:rsidRPr="006C76EF">
        <w:rPr>
          <w:lang w:val="es-419"/>
        </w:rPr>
        <w:t xml:space="preserve"> según lo </w:t>
      </w:r>
      <w:r w:rsidR="006C5186" w:rsidRPr="006C76EF">
        <w:rPr>
          <w:lang w:val="es-419"/>
        </w:rPr>
        <w:t>recetado</w:t>
      </w:r>
      <w:r w:rsidR="00653E9C" w:rsidRPr="006C76EF">
        <w:rPr>
          <w:lang w:val="es-419"/>
        </w:rPr>
        <w:t>, la metadona es segura y eficaz (SAMHSA, 2022</w:t>
      </w:r>
      <w:r w:rsidR="00C0012F" w:rsidRPr="006C76EF">
        <w:rPr>
          <w:lang w:val="es-419"/>
        </w:rPr>
        <w:t>a</w:t>
      </w:r>
      <w:r w:rsidR="00653E9C" w:rsidRPr="006C76EF">
        <w:rPr>
          <w:lang w:val="es-419"/>
        </w:rPr>
        <w:t xml:space="preserve">). La metadona </w:t>
      </w:r>
      <w:r w:rsidR="006C5186" w:rsidRPr="006C76EF">
        <w:rPr>
          <w:lang w:val="es-419"/>
        </w:rPr>
        <w:t xml:space="preserve">usada </w:t>
      </w:r>
      <w:r w:rsidR="00653E9C" w:rsidRPr="006C76EF">
        <w:rPr>
          <w:lang w:val="es-419"/>
        </w:rPr>
        <w:t xml:space="preserve">por personas que no </w:t>
      </w:r>
      <w:r w:rsidR="006C5186" w:rsidRPr="006C76EF">
        <w:rPr>
          <w:lang w:val="es-419"/>
        </w:rPr>
        <w:t>se han sometido a</w:t>
      </w:r>
      <w:r w:rsidR="00AC40E7" w:rsidRPr="006C76EF">
        <w:rPr>
          <w:lang w:val="es-419"/>
        </w:rPr>
        <w:t>l</w:t>
      </w:r>
      <w:r w:rsidR="006C5186" w:rsidRPr="006C76EF">
        <w:rPr>
          <w:lang w:val="es-419"/>
        </w:rPr>
        <w:t xml:space="preserve"> </w:t>
      </w:r>
      <w:r w:rsidR="00653E9C" w:rsidRPr="006C76EF">
        <w:rPr>
          <w:lang w:val="es-419"/>
        </w:rPr>
        <w:t xml:space="preserve">tratamiento de sustitución </w:t>
      </w:r>
      <w:r w:rsidR="006C5186" w:rsidRPr="006C76EF">
        <w:rPr>
          <w:lang w:val="es-419"/>
        </w:rPr>
        <w:t xml:space="preserve">para usuarios de opioides </w:t>
      </w:r>
      <w:r w:rsidR="00653E9C" w:rsidRPr="006C76EF">
        <w:rPr>
          <w:lang w:val="es-419"/>
        </w:rPr>
        <w:t xml:space="preserve">puede conllevar un riesgo grave (Johnson &amp; </w:t>
      </w:r>
      <w:proofErr w:type="spellStart"/>
      <w:r w:rsidR="00653E9C" w:rsidRPr="006C76EF">
        <w:rPr>
          <w:lang w:val="es-419"/>
        </w:rPr>
        <w:t>Richert</w:t>
      </w:r>
      <w:proofErr w:type="spellEnd"/>
      <w:r w:rsidR="00653E9C" w:rsidRPr="006C76EF">
        <w:rPr>
          <w:lang w:val="es-419"/>
        </w:rPr>
        <w:t>, 2015). El uso de metadona sin receta generalmente ocurre a través del desvío o la distribución ilegal o abuso de medicamentos recetados o su uso para fin</w:t>
      </w:r>
      <w:r w:rsidR="006C5186" w:rsidRPr="006C76EF">
        <w:rPr>
          <w:lang w:val="es-419"/>
        </w:rPr>
        <w:t>alidad</w:t>
      </w:r>
      <w:r w:rsidR="00653E9C" w:rsidRPr="006C76EF">
        <w:rPr>
          <w:lang w:val="es-419"/>
        </w:rPr>
        <w:t>es no previst</w:t>
      </w:r>
      <w:r w:rsidR="006C5186" w:rsidRPr="006C76EF">
        <w:rPr>
          <w:lang w:val="es-419"/>
        </w:rPr>
        <w:t>as</w:t>
      </w:r>
      <w:r w:rsidR="00653E9C" w:rsidRPr="006C76EF">
        <w:rPr>
          <w:lang w:val="es-419"/>
        </w:rPr>
        <w:t xml:space="preserve"> por el </w:t>
      </w:r>
      <w:r w:rsidR="006C5186" w:rsidRPr="006C76EF">
        <w:rPr>
          <w:lang w:val="es-419"/>
        </w:rPr>
        <w:t xml:space="preserve">recetador </w:t>
      </w:r>
      <w:r w:rsidR="00653E9C" w:rsidRPr="006C76EF">
        <w:rPr>
          <w:lang w:val="es-419"/>
        </w:rPr>
        <w:t>(HHS, 2016). Los tipos de desv</w:t>
      </w:r>
      <w:r w:rsidR="006C5186" w:rsidRPr="006C76EF">
        <w:rPr>
          <w:lang w:val="es-419"/>
        </w:rPr>
        <w:t xml:space="preserve">ío </w:t>
      </w:r>
      <w:r w:rsidR="00653E9C" w:rsidRPr="006C76EF">
        <w:rPr>
          <w:lang w:val="es-419"/>
        </w:rPr>
        <w:t xml:space="preserve">incluyen pacientes que venden o comparten sus medicamentos. Los nombres </w:t>
      </w:r>
      <w:r w:rsidR="00653E9C" w:rsidRPr="006C76EF">
        <w:rPr>
          <w:lang w:val="es-419"/>
        </w:rPr>
        <w:lastRenderedPageBreak/>
        <w:t xml:space="preserve">de marca o formas </w:t>
      </w:r>
      <w:r w:rsidR="006C5186" w:rsidRPr="006C76EF">
        <w:rPr>
          <w:lang w:val="es-419"/>
        </w:rPr>
        <w:t xml:space="preserve">recetadas </w:t>
      </w:r>
      <w:r w:rsidR="00653E9C" w:rsidRPr="006C76EF">
        <w:rPr>
          <w:lang w:val="es-419"/>
        </w:rPr>
        <w:t xml:space="preserve">incluyen </w:t>
      </w:r>
      <w:proofErr w:type="spellStart"/>
      <w:r w:rsidR="00653E9C" w:rsidRPr="006C76EF">
        <w:rPr>
          <w:lang w:val="es-419"/>
        </w:rPr>
        <w:t>Diskets</w:t>
      </w:r>
      <w:proofErr w:type="spellEnd"/>
      <w:r w:rsidR="00653E9C" w:rsidRPr="006C76EF">
        <w:rPr>
          <w:lang w:val="es-419"/>
        </w:rPr>
        <w:t xml:space="preserve"> </w:t>
      </w:r>
      <w:proofErr w:type="spellStart"/>
      <w:r w:rsidR="00653E9C" w:rsidRPr="006C76EF">
        <w:rPr>
          <w:lang w:val="es-419"/>
        </w:rPr>
        <w:t>Dispersible</w:t>
      </w:r>
      <w:proofErr w:type="spellEnd"/>
      <w:r w:rsidR="00653E9C" w:rsidRPr="006C76EF">
        <w:rPr>
          <w:lang w:val="es-419"/>
        </w:rPr>
        <w:t xml:space="preserve">, </w:t>
      </w:r>
      <w:proofErr w:type="spellStart"/>
      <w:r w:rsidR="00653E9C" w:rsidRPr="006C76EF">
        <w:rPr>
          <w:lang w:val="es-419"/>
        </w:rPr>
        <w:t>Dolophine</w:t>
      </w:r>
      <w:proofErr w:type="spellEnd"/>
      <w:r w:rsidR="00653E9C" w:rsidRPr="006C76EF">
        <w:rPr>
          <w:lang w:val="es-419"/>
        </w:rPr>
        <w:t xml:space="preserve">, Metadona HCI </w:t>
      </w:r>
      <w:proofErr w:type="spellStart"/>
      <w:r w:rsidR="00653E9C" w:rsidRPr="006C76EF">
        <w:rPr>
          <w:lang w:val="es-419"/>
        </w:rPr>
        <w:t>Intensol</w:t>
      </w:r>
      <w:proofErr w:type="spellEnd"/>
      <w:r w:rsidR="00653E9C" w:rsidRPr="006C76EF">
        <w:rPr>
          <w:lang w:val="es-419"/>
        </w:rPr>
        <w:t xml:space="preserve">, </w:t>
      </w:r>
      <w:proofErr w:type="spellStart"/>
      <w:r w:rsidR="00653E9C" w:rsidRPr="006C76EF">
        <w:rPr>
          <w:lang w:val="es-419"/>
        </w:rPr>
        <w:t>Metadose</w:t>
      </w:r>
      <w:proofErr w:type="spellEnd"/>
      <w:r w:rsidR="00653E9C" w:rsidRPr="006C76EF">
        <w:rPr>
          <w:lang w:val="es-419"/>
        </w:rPr>
        <w:t xml:space="preserve">, LAAM (acetato de </w:t>
      </w:r>
      <w:proofErr w:type="spellStart"/>
      <w:r w:rsidR="00653E9C" w:rsidRPr="006C76EF">
        <w:rPr>
          <w:lang w:val="es-419"/>
        </w:rPr>
        <w:t>levometadilo</w:t>
      </w:r>
      <w:proofErr w:type="spellEnd"/>
      <w:r w:rsidR="00653E9C" w:rsidRPr="006C76EF">
        <w:rPr>
          <w:lang w:val="es-419"/>
        </w:rPr>
        <w:t>)</w:t>
      </w:r>
      <w:r w:rsidR="00953B9A" w:rsidRPr="006C76EF">
        <w:rPr>
          <w:lang w:val="es-419"/>
        </w:rPr>
        <w:t xml:space="preserve"> (SAMHSA, </w:t>
      </w:r>
      <w:proofErr w:type="spellStart"/>
      <w:r w:rsidR="00953B9A" w:rsidRPr="006C76EF">
        <w:rPr>
          <w:lang w:val="es-419"/>
        </w:rPr>
        <w:t>n.d</w:t>
      </w:r>
      <w:proofErr w:type="spellEnd"/>
      <w:r w:rsidR="00953B9A" w:rsidRPr="006C76EF">
        <w:rPr>
          <w:lang w:val="es-419"/>
        </w:rPr>
        <w:t>.</w:t>
      </w:r>
      <w:r w:rsidR="003E3A96" w:rsidRPr="006C76EF">
        <w:rPr>
          <w:lang w:val="es-419"/>
        </w:rPr>
        <w:t xml:space="preserve">; Mayo </w:t>
      </w:r>
      <w:proofErr w:type="spellStart"/>
      <w:r w:rsidR="003E3A96" w:rsidRPr="006C76EF">
        <w:rPr>
          <w:lang w:val="es-419"/>
        </w:rPr>
        <w:t>Clinic</w:t>
      </w:r>
      <w:proofErr w:type="spellEnd"/>
      <w:r w:rsidR="003E3A96" w:rsidRPr="006C76EF">
        <w:rPr>
          <w:lang w:val="es-419"/>
        </w:rPr>
        <w:t>, 2022d</w:t>
      </w:r>
      <w:r w:rsidR="00953B9A" w:rsidRPr="006C76EF">
        <w:rPr>
          <w:lang w:val="es-419"/>
        </w:rPr>
        <w:t>)</w:t>
      </w:r>
      <w:r w:rsidR="00154431" w:rsidRPr="006C76EF">
        <w:rPr>
          <w:lang w:val="es-419"/>
        </w:rPr>
        <w:t>.</w:t>
      </w:r>
    </w:p>
    <w:p w14:paraId="334FAAB5" w14:textId="5B64FBB1" w:rsidR="0040672C" w:rsidRPr="006C76EF" w:rsidRDefault="00DF6C00" w:rsidP="000731B9">
      <w:pPr>
        <w:pStyle w:val="BodyText"/>
        <w:numPr>
          <w:ilvl w:val="0"/>
          <w:numId w:val="54"/>
        </w:numPr>
        <w:rPr>
          <w:iCs/>
          <w:lang w:val="es-419"/>
        </w:rPr>
      </w:pPr>
      <w:r w:rsidRPr="006C76EF">
        <w:rPr>
          <w:i/>
          <w:iCs/>
          <w:lang w:val="es-419"/>
        </w:rPr>
        <w:t>Buprenorfina no recetada</w:t>
      </w:r>
      <w:r w:rsidR="00727B72" w:rsidRPr="006C76EF">
        <w:rPr>
          <w:rStyle w:val="ResponseOption"/>
          <w:lang w:val="es-419"/>
        </w:rPr>
        <w:t>—</w:t>
      </w:r>
      <w:r w:rsidR="006C5186" w:rsidRPr="006C76EF">
        <w:rPr>
          <w:lang w:val="es-419"/>
        </w:rPr>
        <w:t xml:space="preserve">La buprenorfina es un medicamento aprobado por la Administración de Alimentos y Medicamentos (FDA por sus siglas en inglés) para tratar el trastorno </w:t>
      </w:r>
      <w:r w:rsidR="00AC40E7" w:rsidRPr="006C76EF">
        <w:rPr>
          <w:lang w:val="es-419"/>
        </w:rPr>
        <w:t xml:space="preserve">de consumo </w:t>
      </w:r>
      <w:r w:rsidR="006C5186" w:rsidRPr="006C76EF">
        <w:rPr>
          <w:lang w:val="es-419"/>
        </w:rPr>
        <w:t xml:space="preserve">de opioides (OUD por sus siglas en inglés) como un tratamiento asistido por medicamentos (MAT por sus siglas en inglés) </w:t>
      </w:r>
      <w:r w:rsidR="00AC40E7" w:rsidRPr="006C76EF">
        <w:rPr>
          <w:lang w:val="es-419"/>
        </w:rPr>
        <w:t>a</w:t>
      </w:r>
      <w:r w:rsidR="00AC40E7" w:rsidRPr="006C76EF">
        <w:rPr>
          <w:i/>
          <w:iCs/>
          <w:lang w:val="es-419"/>
        </w:rPr>
        <w:t xml:space="preserve">l </w:t>
      </w:r>
      <w:r w:rsidR="004D1A1F" w:rsidRPr="006C76EF">
        <w:rPr>
          <w:lang w:val="es-419"/>
        </w:rPr>
        <w:t>suprimi</w:t>
      </w:r>
      <w:r w:rsidR="00AC40E7" w:rsidRPr="006C76EF">
        <w:rPr>
          <w:lang w:val="es-419"/>
        </w:rPr>
        <w:t>r</w:t>
      </w:r>
      <w:r w:rsidR="004D1A1F" w:rsidRPr="006C76EF">
        <w:rPr>
          <w:lang w:val="es-419"/>
        </w:rPr>
        <w:t xml:space="preserve"> </w:t>
      </w:r>
      <w:r w:rsidR="006C5186" w:rsidRPr="006C76EF">
        <w:rPr>
          <w:lang w:val="es-419"/>
        </w:rPr>
        <w:t xml:space="preserve">y </w:t>
      </w:r>
      <w:r w:rsidR="004D1A1F" w:rsidRPr="006C76EF">
        <w:rPr>
          <w:lang w:val="es-419"/>
        </w:rPr>
        <w:t>reduci</w:t>
      </w:r>
      <w:r w:rsidR="00AC40E7" w:rsidRPr="006C76EF">
        <w:rPr>
          <w:lang w:val="es-419"/>
        </w:rPr>
        <w:t>r</w:t>
      </w:r>
      <w:r w:rsidR="004D1A1F" w:rsidRPr="006C76EF">
        <w:rPr>
          <w:lang w:val="es-419"/>
        </w:rPr>
        <w:t xml:space="preserve"> </w:t>
      </w:r>
      <w:r w:rsidR="006C5186" w:rsidRPr="006C76EF">
        <w:rPr>
          <w:lang w:val="es-419"/>
        </w:rPr>
        <w:t>las ansias de opioides. La buprenorfina es el primer medicamento para tratar el OUD que se puede recetar o dispensar en los consultorios médicos, lo que aumenta significativamente el acceso al tratamiento (</w:t>
      </w:r>
      <w:proofErr w:type="spellStart"/>
      <w:r w:rsidR="004D1A1F" w:rsidRPr="006C76EF">
        <w:rPr>
          <w:rFonts w:cs="Times New Roman"/>
          <w:szCs w:val="24"/>
          <w:shd w:val="clear" w:color="auto" w:fill="FFFFFF"/>
          <w:lang w:val="es-419"/>
        </w:rPr>
        <w:t>Substance</w:t>
      </w:r>
      <w:proofErr w:type="spellEnd"/>
      <w:r w:rsidR="004D1A1F" w:rsidRPr="006C76EF">
        <w:rPr>
          <w:rFonts w:cs="Times New Roman"/>
          <w:szCs w:val="24"/>
          <w:shd w:val="clear" w:color="auto" w:fill="FFFFFF"/>
          <w:lang w:val="es-419"/>
        </w:rPr>
        <w:t xml:space="preserve"> Abuse and Mental </w:t>
      </w:r>
      <w:proofErr w:type="spellStart"/>
      <w:r w:rsidR="004D1A1F" w:rsidRPr="006C76EF">
        <w:rPr>
          <w:rFonts w:cs="Times New Roman"/>
          <w:szCs w:val="24"/>
          <w:shd w:val="clear" w:color="auto" w:fill="FFFFFF"/>
          <w:lang w:val="es-419"/>
        </w:rPr>
        <w:t>Health</w:t>
      </w:r>
      <w:proofErr w:type="spellEnd"/>
      <w:r w:rsidR="004D1A1F" w:rsidRPr="006C76EF">
        <w:rPr>
          <w:rFonts w:cs="Times New Roman"/>
          <w:szCs w:val="24"/>
          <w:shd w:val="clear" w:color="auto" w:fill="FFFFFF"/>
          <w:lang w:val="es-419"/>
        </w:rPr>
        <w:t xml:space="preserve"> Services </w:t>
      </w:r>
      <w:proofErr w:type="spellStart"/>
      <w:r w:rsidR="004D1A1F" w:rsidRPr="006C76EF">
        <w:rPr>
          <w:rFonts w:cs="Times New Roman"/>
          <w:szCs w:val="24"/>
          <w:shd w:val="clear" w:color="auto" w:fill="FFFFFF"/>
          <w:lang w:val="es-419"/>
        </w:rPr>
        <w:t>Administration</w:t>
      </w:r>
      <w:proofErr w:type="spellEnd"/>
      <w:r w:rsidR="004D1A1F" w:rsidRPr="006C76EF">
        <w:rPr>
          <w:rFonts w:cs="Times New Roman"/>
          <w:szCs w:val="24"/>
          <w:shd w:val="clear" w:color="auto" w:fill="FFFFFF"/>
          <w:lang w:val="es-419"/>
        </w:rPr>
        <w:t xml:space="preserve"> [SAMHSA], 2022</w:t>
      </w:r>
      <w:r w:rsidR="00ED7AD6" w:rsidRPr="006C76EF">
        <w:rPr>
          <w:rFonts w:cs="Times New Roman"/>
          <w:szCs w:val="24"/>
          <w:shd w:val="clear" w:color="auto" w:fill="FFFFFF"/>
          <w:lang w:val="es-419"/>
        </w:rPr>
        <w:t>a</w:t>
      </w:r>
      <w:r w:rsidR="006C5186" w:rsidRPr="006C76EF">
        <w:rPr>
          <w:lang w:val="es-419"/>
        </w:rPr>
        <w:t>). El uso de buprenorfina sin receta puede conllevar un riesgo grave y generalmente ocurre a través del desvío o la distribución ilegal o abuso de medicamentos recetados o su uso para fin</w:t>
      </w:r>
      <w:r w:rsidR="004D1A1F" w:rsidRPr="006C76EF">
        <w:rPr>
          <w:lang w:val="es-419"/>
        </w:rPr>
        <w:t>alidad</w:t>
      </w:r>
      <w:r w:rsidR="006C5186" w:rsidRPr="006C76EF">
        <w:rPr>
          <w:lang w:val="es-419"/>
        </w:rPr>
        <w:t>es no previst</w:t>
      </w:r>
      <w:r w:rsidR="004D1A1F" w:rsidRPr="006C76EF">
        <w:rPr>
          <w:lang w:val="es-419"/>
        </w:rPr>
        <w:t>a</w:t>
      </w:r>
      <w:r w:rsidR="006C5186" w:rsidRPr="006C76EF">
        <w:rPr>
          <w:lang w:val="es-419"/>
        </w:rPr>
        <w:t xml:space="preserve">s por el </w:t>
      </w:r>
      <w:r w:rsidR="004D1A1F" w:rsidRPr="006C76EF">
        <w:rPr>
          <w:lang w:val="es-419"/>
        </w:rPr>
        <w:t xml:space="preserve">recetador </w:t>
      </w:r>
      <w:r w:rsidR="006C5186" w:rsidRPr="006C76EF">
        <w:rPr>
          <w:lang w:val="es-419"/>
        </w:rPr>
        <w:t xml:space="preserve">(HHS, 2016). Los tipos de </w:t>
      </w:r>
      <w:r w:rsidR="004D1A1F" w:rsidRPr="006C76EF">
        <w:rPr>
          <w:lang w:val="es-419"/>
        </w:rPr>
        <w:t xml:space="preserve">desvío </w:t>
      </w:r>
      <w:r w:rsidR="006C5186" w:rsidRPr="006C76EF">
        <w:rPr>
          <w:lang w:val="es-419"/>
        </w:rPr>
        <w:t xml:space="preserve">incluyen pacientes que venden o comparten sus medicamentos. </w:t>
      </w:r>
      <w:r w:rsidR="001B0D08" w:rsidRPr="006C76EF">
        <w:rPr>
          <w:lang w:val="es-419"/>
        </w:rPr>
        <w:t xml:space="preserve">Al ser recetado por un </w:t>
      </w:r>
      <w:proofErr w:type="spellStart"/>
      <w:r w:rsidR="001B0D08" w:rsidRPr="006C76EF">
        <w:rPr>
          <w:lang w:val="es-419"/>
        </w:rPr>
        <w:t>medico</w:t>
      </w:r>
      <w:proofErr w:type="spellEnd"/>
      <w:r w:rsidR="001B0D08" w:rsidRPr="006C76EF">
        <w:rPr>
          <w:lang w:val="es-419"/>
        </w:rPr>
        <w:t xml:space="preserve">, </w:t>
      </w:r>
      <w:r w:rsidR="00AC40E7" w:rsidRPr="006C76EF">
        <w:rPr>
          <w:lang w:val="es-419"/>
        </w:rPr>
        <w:t>la buprenorfina</w:t>
      </w:r>
      <w:r w:rsidR="001B0D08" w:rsidRPr="006C76EF">
        <w:rPr>
          <w:lang w:val="es-419"/>
        </w:rPr>
        <w:t xml:space="preserve"> puede darse como inyección,</w:t>
      </w:r>
      <w:r w:rsidR="006C5186" w:rsidRPr="006C76EF">
        <w:rPr>
          <w:lang w:val="es-419"/>
        </w:rPr>
        <w:t xml:space="preserve"> parche</w:t>
      </w:r>
      <w:r w:rsidR="00AC40E7" w:rsidRPr="006C76EF">
        <w:rPr>
          <w:lang w:val="es-419"/>
        </w:rPr>
        <w:t>,</w:t>
      </w:r>
      <w:r w:rsidR="006C5186" w:rsidRPr="006C76EF">
        <w:rPr>
          <w:lang w:val="es-419"/>
        </w:rPr>
        <w:t xml:space="preserve"> o película sublingual. Los nombres de marca o </w:t>
      </w:r>
      <w:r w:rsidR="001B0D08" w:rsidRPr="006C76EF">
        <w:rPr>
          <w:lang w:val="es-419"/>
        </w:rPr>
        <w:t xml:space="preserve">formas recetadas </w:t>
      </w:r>
      <w:r w:rsidR="006C5186" w:rsidRPr="006C76EF">
        <w:rPr>
          <w:lang w:val="es-419"/>
        </w:rPr>
        <w:t xml:space="preserve">incluyen </w:t>
      </w:r>
      <w:proofErr w:type="spellStart"/>
      <w:r w:rsidR="006C5186" w:rsidRPr="006C76EF">
        <w:rPr>
          <w:lang w:val="es-419"/>
        </w:rPr>
        <w:t>Suboxone</w:t>
      </w:r>
      <w:proofErr w:type="spellEnd"/>
      <w:r w:rsidR="006C5186" w:rsidRPr="006C76EF">
        <w:rPr>
          <w:lang w:val="es-419"/>
        </w:rPr>
        <w:t xml:space="preserve"> y </w:t>
      </w:r>
      <w:proofErr w:type="spellStart"/>
      <w:r w:rsidR="006C5186" w:rsidRPr="006C76EF">
        <w:rPr>
          <w:lang w:val="es-419"/>
        </w:rPr>
        <w:t>Butrans</w:t>
      </w:r>
      <w:proofErr w:type="spellEnd"/>
      <w:r w:rsidR="005C3311" w:rsidRPr="006C76EF">
        <w:rPr>
          <w:lang w:val="es-419"/>
        </w:rPr>
        <w:t xml:space="preserve"> (SAMHSA, </w:t>
      </w:r>
      <w:proofErr w:type="spellStart"/>
      <w:r w:rsidR="005C3311" w:rsidRPr="006C76EF">
        <w:rPr>
          <w:lang w:val="es-419"/>
        </w:rPr>
        <w:t>n.d</w:t>
      </w:r>
      <w:proofErr w:type="spellEnd"/>
      <w:r w:rsidR="005C3311" w:rsidRPr="006C76EF">
        <w:rPr>
          <w:lang w:val="es-419"/>
        </w:rPr>
        <w:t>.).</w:t>
      </w:r>
    </w:p>
    <w:p w14:paraId="5810A656" w14:textId="44BCF1D5" w:rsidR="00121004" w:rsidRPr="006C76EF" w:rsidRDefault="00DF6C00" w:rsidP="000731B9">
      <w:pPr>
        <w:pStyle w:val="BodyText"/>
        <w:numPr>
          <w:ilvl w:val="0"/>
          <w:numId w:val="54"/>
        </w:numPr>
        <w:rPr>
          <w:lang w:val="es-419"/>
        </w:rPr>
      </w:pPr>
      <w:r w:rsidRPr="006C76EF">
        <w:rPr>
          <w:i/>
          <w:iCs/>
          <w:lang w:val="es-419"/>
        </w:rPr>
        <w:t>Otro (ESPECIFIQUE</w:t>
      </w:r>
      <w:r w:rsidR="00F65EB3" w:rsidRPr="006C76EF">
        <w:rPr>
          <w:i/>
          <w:iCs/>
          <w:lang w:val="es-419"/>
        </w:rPr>
        <w:t>)—</w:t>
      </w:r>
      <w:r w:rsidR="008655E2" w:rsidRPr="006C76EF">
        <w:rPr>
          <w:lang w:val="es-419"/>
        </w:rPr>
        <w:t xml:space="preserve"> </w:t>
      </w:r>
      <w:r w:rsidR="001B0D08" w:rsidRPr="006C76EF">
        <w:rPr>
          <w:lang w:val="es-419"/>
        </w:rPr>
        <w:t>Otros opioides no mencionados anteriormente incluyendo opioides recetados como hidrocodona (</w:t>
      </w:r>
      <w:proofErr w:type="spellStart"/>
      <w:r w:rsidR="001B0D08" w:rsidRPr="006C76EF">
        <w:rPr>
          <w:lang w:val="es-419"/>
        </w:rPr>
        <w:t>Vicodin</w:t>
      </w:r>
      <w:proofErr w:type="spellEnd"/>
      <w:r w:rsidR="001B0D08" w:rsidRPr="006C76EF">
        <w:rPr>
          <w:lang w:val="es-419"/>
        </w:rPr>
        <w:t xml:space="preserve">), </w:t>
      </w:r>
      <w:proofErr w:type="spellStart"/>
      <w:r w:rsidR="001B0D08" w:rsidRPr="006C76EF">
        <w:rPr>
          <w:lang w:val="es-419"/>
        </w:rPr>
        <w:t>oximorfona</w:t>
      </w:r>
      <w:proofErr w:type="spellEnd"/>
      <w:r w:rsidR="001B0D08" w:rsidRPr="006C76EF">
        <w:rPr>
          <w:lang w:val="es-419"/>
        </w:rPr>
        <w:t xml:space="preserve"> (</w:t>
      </w:r>
      <w:proofErr w:type="spellStart"/>
      <w:r w:rsidR="001B0D08" w:rsidRPr="006C76EF">
        <w:rPr>
          <w:lang w:val="es-419"/>
        </w:rPr>
        <w:t>Opana</w:t>
      </w:r>
      <w:proofErr w:type="spellEnd"/>
      <w:r w:rsidR="001B0D08" w:rsidRPr="006C76EF">
        <w:rPr>
          <w:lang w:val="es-419"/>
        </w:rPr>
        <w:t>), tramadol (</w:t>
      </w:r>
      <w:proofErr w:type="spellStart"/>
      <w:r w:rsidR="001B0D08" w:rsidRPr="006C76EF">
        <w:rPr>
          <w:lang w:val="es-419"/>
        </w:rPr>
        <w:t>Ultram</w:t>
      </w:r>
      <w:proofErr w:type="spellEnd"/>
      <w:r w:rsidR="001B0D08" w:rsidRPr="006C76EF">
        <w:rPr>
          <w:lang w:val="es-419"/>
        </w:rPr>
        <w:t xml:space="preserve">, </w:t>
      </w:r>
      <w:proofErr w:type="spellStart"/>
      <w:r w:rsidR="001B0D08" w:rsidRPr="006C76EF">
        <w:rPr>
          <w:lang w:val="es-419"/>
        </w:rPr>
        <w:t>Ultracet</w:t>
      </w:r>
      <w:proofErr w:type="spellEnd"/>
      <w:r w:rsidR="001B0D08" w:rsidRPr="006C76EF">
        <w:rPr>
          <w:lang w:val="es-419"/>
        </w:rPr>
        <w:t xml:space="preserve">), </w:t>
      </w:r>
      <w:proofErr w:type="spellStart"/>
      <w:r w:rsidR="001B0D08" w:rsidRPr="006C76EF">
        <w:rPr>
          <w:lang w:val="es-419"/>
        </w:rPr>
        <w:t>tapentadol</w:t>
      </w:r>
      <w:proofErr w:type="spellEnd"/>
      <w:r w:rsidR="001B0D08" w:rsidRPr="006C76EF">
        <w:rPr>
          <w:lang w:val="es-419"/>
        </w:rPr>
        <w:t xml:space="preserve"> (</w:t>
      </w:r>
      <w:proofErr w:type="spellStart"/>
      <w:r w:rsidR="001B0D08" w:rsidRPr="006C76EF">
        <w:rPr>
          <w:lang w:val="es-419"/>
        </w:rPr>
        <w:t>Nucynta</w:t>
      </w:r>
      <w:proofErr w:type="spellEnd"/>
      <w:r w:rsidR="001B0D08" w:rsidRPr="006C76EF">
        <w:rPr>
          <w:lang w:val="es-419"/>
        </w:rPr>
        <w:t>)</w:t>
      </w:r>
      <w:r w:rsidR="00AC40E7" w:rsidRPr="006C76EF">
        <w:rPr>
          <w:lang w:val="es-419"/>
        </w:rPr>
        <w:t>,</w:t>
      </w:r>
      <w:r w:rsidR="001B0D08" w:rsidRPr="006C76EF">
        <w:rPr>
          <w:lang w:val="es-419"/>
        </w:rPr>
        <w:t xml:space="preserve"> y pentazocina (</w:t>
      </w:r>
      <w:proofErr w:type="spellStart"/>
      <w:r w:rsidR="001B0D08" w:rsidRPr="006C76EF">
        <w:rPr>
          <w:lang w:val="es-419"/>
        </w:rPr>
        <w:t>Talwin</w:t>
      </w:r>
      <w:proofErr w:type="spellEnd"/>
      <w:r w:rsidR="001B0D08" w:rsidRPr="006C76EF">
        <w:rPr>
          <w:lang w:val="es-419"/>
        </w:rPr>
        <w:t xml:space="preserve">) </w:t>
      </w:r>
      <w:r w:rsidR="008655E2" w:rsidRPr="006C76EF">
        <w:rPr>
          <w:lang w:val="es-419"/>
        </w:rPr>
        <w:t xml:space="preserve">(SAMHSA, </w:t>
      </w:r>
      <w:proofErr w:type="spellStart"/>
      <w:r w:rsidR="008655E2" w:rsidRPr="006C76EF">
        <w:rPr>
          <w:lang w:val="es-419"/>
        </w:rPr>
        <w:t>n.d</w:t>
      </w:r>
      <w:proofErr w:type="spellEnd"/>
      <w:r w:rsidR="008655E2" w:rsidRPr="006C76EF">
        <w:rPr>
          <w:lang w:val="es-419"/>
        </w:rPr>
        <w:t>.)</w:t>
      </w:r>
      <w:r w:rsidR="008A420D" w:rsidRPr="006C76EF">
        <w:rPr>
          <w:lang w:val="es-419"/>
        </w:rPr>
        <w:t xml:space="preserve">. </w:t>
      </w:r>
    </w:p>
    <w:p w14:paraId="1667B229" w14:textId="5A8F13CD" w:rsidR="00EE0896" w:rsidRPr="006C76EF" w:rsidRDefault="000D76CA" w:rsidP="003F443E">
      <w:pPr>
        <w:pStyle w:val="BodyText"/>
        <w:ind w:left="720"/>
        <w:rPr>
          <w:b/>
          <w:lang w:val="es-419"/>
        </w:rPr>
      </w:pPr>
      <w:r w:rsidRPr="006C76EF">
        <w:rPr>
          <w:b/>
          <w:bCs/>
          <w:lang w:val="es-419"/>
        </w:rPr>
        <w:t xml:space="preserve">c. </w:t>
      </w:r>
      <w:r w:rsidR="00DF6C00" w:rsidRPr="006C76EF">
        <w:rPr>
          <w:b/>
          <w:bCs/>
          <w:lang w:val="es-419"/>
        </w:rPr>
        <w:t>Cannabis</w:t>
      </w:r>
    </w:p>
    <w:p w14:paraId="17BDB123" w14:textId="38146337" w:rsidR="00C41C4D" w:rsidRPr="006C76EF" w:rsidRDefault="00DF6C00" w:rsidP="00430D8C">
      <w:pPr>
        <w:pStyle w:val="BodyText"/>
        <w:numPr>
          <w:ilvl w:val="0"/>
          <w:numId w:val="55"/>
        </w:numPr>
        <w:rPr>
          <w:bCs/>
          <w:lang w:val="es-419"/>
        </w:rPr>
      </w:pPr>
      <w:r w:rsidRPr="006C76EF">
        <w:rPr>
          <w:i/>
          <w:lang w:val="es-419"/>
        </w:rPr>
        <w:t>Cannabis (Marihuana</w:t>
      </w:r>
      <w:r w:rsidR="00C41C4D" w:rsidRPr="006C76EF">
        <w:rPr>
          <w:i/>
          <w:lang w:val="es-419"/>
        </w:rPr>
        <w:t>)—</w:t>
      </w:r>
      <w:r w:rsidR="001B0D08" w:rsidRPr="006C76EF">
        <w:rPr>
          <w:bCs/>
          <w:lang w:val="es-419"/>
        </w:rPr>
        <w:t xml:space="preserve">Las hojas </w:t>
      </w:r>
      <w:r w:rsidR="004F6CD3" w:rsidRPr="006C76EF">
        <w:rPr>
          <w:bCs/>
          <w:lang w:val="es-419"/>
        </w:rPr>
        <w:t>de</w:t>
      </w:r>
      <w:r w:rsidR="001B0D08" w:rsidRPr="006C76EF">
        <w:rPr>
          <w:bCs/>
          <w:lang w:val="es-419"/>
        </w:rPr>
        <w:t>sec</w:t>
      </w:r>
      <w:r w:rsidR="004F6CD3" w:rsidRPr="006C76EF">
        <w:rPr>
          <w:bCs/>
          <w:lang w:val="es-419"/>
        </w:rPr>
        <w:t>ad</w:t>
      </w:r>
      <w:r w:rsidR="001B0D08" w:rsidRPr="006C76EF">
        <w:rPr>
          <w:bCs/>
          <w:lang w:val="es-419"/>
        </w:rPr>
        <w:t>as, flores, tallos, semillas</w:t>
      </w:r>
      <w:r w:rsidR="00947B80" w:rsidRPr="006C76EF">
        <w:rPr>
          <w:bCs/>
          <w:lang w:val="es-419"/>
        </w:rPr>
        <w:t>,</w:t>
      </w:r>
      <w:r w:rsidR="001B0D08" w:rsidRPr="006C76EF">
        <w:rPr>
          <w:bCs/>
          <w:lang w:val="es-419"/>
        </w:rPr>
        <w:t xml:space="preserve"> y resinas (extractos) de la planta </w:t>
      </w:r>
      <w:r w:rsidR="001B0D08" w:rsidRPr="006C76EF">
        <w:rPr>
          <w:bCs/>
          <w:i/>
          <w:iCs/>
          <w:lang w:val="es-419"/>
        </w:rPr>
        <w:t>Cannabis sativa</w:t>
      </w:r>
      <w:r w:rsidR="001B0D08" w:rsidRPr="006C76EF">
        <w:rPr>
          <w:bCs/>
          <w:lang w:val="es-419"/>
        </w:rPr>
        <w:t xml:space="preserve"> o </w:t>
      </w:r>
      <w:r w:rsidR="001B0D08" w:rsidRPr="006C76EF">
        <w:rPr>
          <w:bCs/>
          <w:i/>
          <w:iCs/>
          <w:lang w:val="es-419"/>
        </w:rPr>
        <w:t>Cannabis indica</w:t>
      </w:r>
      <w:r w:rsidR="001B0D08" w:rsidRPr="006C76EF">
        <w:rPr>
          <w:bCs/>
          <w:lang w:val="es-419"/>
        </w:rPr>
        <w:t xml:space="preserve">. Estos componentes contienen el químico THC (tetrahidrocannabinol) que altera la mente y otros compuestos parecidos. El THC activa los receptores de cannabinoides en el cerebro, lo que puede resultar en la sensación de estar </w:t>
      </w:r>
      <w:r w:rsidR="0082627E" w:rsidRPr="006C76EF">
        <w:rPr>
          <w:bCs/>
          <w:lang w:val="es-419"/>
        </w:rPr>
        <w:t>“</w:t>
      </w:r>
      <w:r w:rsidR="001B0D08" w:rsidRPr="006C76EF">
        <w:rPr>
          <w:bCs/>
          <w:lang w:val="es-419"/>
        </w:rPr>
        <w:t>drogado</w:t>
      </w:r>
      <w:r w:rsidR="0082627E" w:rsidRPr="006C76EF">
        <w:rPr>
          <w:bCs/>
          <w:lang w:val="es-419"/>
        </w:rPr>
        <w:t>”</w:t>
      </w:r>
      <w:r w:rsidR="001B0D08" w:rsidRPr="006C76EF">
        <w:rPr>
          <w:bCs/>
          <w:lang w:val="es-419"/>
        </w:rPr>
        <w:t>, alteración de los sentidos, alteración del sentido de tiempo, cambios de</w:t>
      </w:r>
      <w:r w:rsidR="00917FD5" w:rsidRPr="006C76EF">
        <w:rPr>
          <w:bCs/>
          <w:lang w:val="es-419"/>
        </w:rPr>
        <w:t>l estado de ánimo</w:t>
      </w:r>
      <w:r w:rsidR="001B0D08" w:rsidRPr="006C76EF">
        <w:rPr>
          <w:bCs/>
          <w:lang w:val="es-419"/>
        </w:rPr>
        <w:t>, movimiento corporal</w:t>
      </w:r>
      <w:r w:rsidR="00C93FB3" w:rsidRPr="006C76EF">
        <w:rPr>
          <w:bCs/>
          <w:lang w:val="es-419"/>
        </w:rPr>
        <w:t xml:space="preserve"> reducido</w:t>
      </w:r>
      <w:r w:rsidR="001B0D08" w:rsidRPr="006C76EF">
        <w:rPr>
          <w:bCs/>
          <w:lang w:val="es-419"/>
        </w:rPr>
        <w:t xml:space="preserve">, dificultad para pensar y resolver problemas, </w:t>
      </w:r>
      <w:r w:rsidR="00C93FB3" w:rsidRPr="006C76EF">
        <w:rPr>
          <w:bCs/>
          <w:lang w:val="es-419"/>
        </w:rPr>
        <w:t xml:space="preserve">problemas </w:t>
      </w:r>
      <w:r w:rsidR="001B0D08" w:rsidRPr="006C76EF">
        <w:rPr>
          <w:bCs/>
          <w:lang w:val="es-419"/>
        </w:rPr>
        <w:t>de memoria, alucinaciones (cuando se toma en dosis altas), delirios (cuando se toma en dosis altas)</w:t>
      </w:r>
      <w:r w:rsidR="00947B80" w:rsidRPr="006C76EF">
        <w:rPr>
          <w:bCs/>
          <w:lang w:val="es-419"/>
        </w:rPr>
        <w:t>,</w:t>
      </w:r>
      <w:r w:rsidR="001B0D08" w:rsidRPr="006C76EF">
        <w:rPr>
          <w:bCs/>
          <w:lang w:val="es-419"/>
        </w:rPr>
        <w:t xml:space="preserve"> y/o psicosis (NIDA, 2019</w:t>
      </w:r>
      <w:r w:rsidR="00ED7AD6" w:rsidRPr="006C76EF">
        <w:rPr>
          <w:bCs/>
          <w:lang w:val="es-419"/>
        </w:rPr>
        <w:t>a</w:t>
      </w:r>
      <w:r w:rsidR="001B0D08" w:rsidRPr="006C76EF">
        <w:rPr>
          <w:bCs/>
          <w:lang w:val="es-419"/>
        </w:rPr>
        <w:t>). El cannabis se puede fumar, vaporizar, ingerir</w:t>
      </w:r>
      <w:r w:rsidR="00C93FB3" w:rsidRPr="006C76EF">
        <w:rPr>
          <w:bCs/>
          <w:lang w:val="es-419"/>
        </w:rPr>
        <w:t>,</w:t>
      </w:r>
      <w:r w:rsidR="001B0D08" w:rsidRPr="006C76EF">
        <w:rPr>
          <w:bCs/>
          <w:lang w:val="es-419"/>
        </w:rPr>
        <w:t xml:space="preserve"> y usar </w:t>
      </w:r>
      <w:r w:rsidR="00C93FB3" w:rsidRPr="006C76EF">
        <w:rPr>
          <w:bCs/>
          <w:lang w:val="es-419"/>
        </w:rPr>
        <w:t xml:space="preserve">de manera </w:t>
      </w:r>
      <w:r w:rsidR="001B0D08" w:rsidRPr="006C76EF">
        <w:rPr>
          <w:bCs/>
          <w:lang w:val="es-419"/>
        </w:rPr>
        <w:t>tópic</w:t>
      </w:r>
      <w:r w:rsidR="00C93FB3" w:rsidRPr="006C76EF">
        <w:rPr>
          <w:bCs/>
          <w:lang w:val="es-419"/>
        </w:rPr>
        <w:t>a</w:t>
      </w:r>
      <w:r w:rsidR="001B0D08" w:rsidRPr="006C76EF">
        <w:rPr>
          <w:bCs/>
          <w:lang w:val="es-419"/>
        </w:rPr>
        <w:t xml:space="preserve">, </w:t>
      </w:r>
      <w:r w:rsidR="00C93FB3" w:rsidRPr="006C76EF">
        <w:rPr>
          <w:bCs/>
          <w:lang w:val="es-419"/>
        </w:rPr>
        <w:t xml:space="preserve">como </w:t>
      </w:r>
      <w:r w:rsidR="001B0D08" w:rsidRPr="006C76EF">
        <w:rPr>
          <w:bCs/>
          <w:lang w:val="es-419"/>
        </w:rPr>
        <w:t>supositorio, parche</w:t>
      </w:r>
      <w:r w:rsidR="00C93FB3" w:rsidRPr="006C76EF">
        <w:rPr>
          <w:bCs/>
          <w:lang w:val="es-419"/>
        </w:rPr>
        <w:t>,</w:t>
      </w:r>
      <w:r w:rsidR="001B0D08" w:rsidRPr="006C76EF">
        <w:rPr>
          <w:bCs/>
          <w:lang w:val="es-419"/>
        </w:rPr>
        <w:t xml:space="preserve"> o tintura.</w:t>
      </w:r>
    </w:p>
    <w:p w14:paraId="636FE92A" w14:textId="36D635B4" w:rsidR="00C41C4D" w:rsidRPr="006C76EF" w:rsidRDefault="00DF6C00" w:rsidP="00430D8C">
      <w:pPr>
        <w:pStyle w:val="BodyText"/>
        <w:numPr>
          <w:ilvl w:val="0"/>
          <w:numId w:val="55"/>
        </w:numPr>
        <w:rPr>
          <w:i/>
          <w:lang w:val="es-419"/>
        </w:rPr>
      </w:pPr>
      <w:r w:rsidRPr="006C76EF">
        <w:rPr>
          <w:i/>
          <w:lang w:val="es-419"/>
        </w:rPr>
        <w:t>Cannabinoides sintéticos</w:t>
      </w:r>
      <w:r w:rsidR="001D4250" w:rsidRPr="006C76EF">
        <w:rPr>
          <w:bCs/>
          <w:i/>
          <w:iCs/>
          <w:lang w:val="es-419"/>
        </w:rPr>
        <w:t>—</w:t>
      </w:r>
      <w:r w:rsidR="00C93FB3" w:rsidRPr="006C76EF">
        <w:rPr>
          <w:bCs/>
          <w:lang w:val="es-419"/>
        </w:rPr>
        <w:t xml:space="preserve">Los cannabinoides sintéticos son sustancias químicas </w:t>
      </w:r>
      <w:r w:rsidR="00947B80" w:rsidRPr="006C76EF">
        <w:rPr>
          <w:bCs/>
          <w:lang w:val="es-419"/>
        </w:rPr>
        <w:t xml:space="preserve">fabricadas por humanos </w:t>
      </w:r>
      <w:r w:rsidR="00C93FB3" w:rsidRPr="006C76EF">
        <w:rPr>
          <w:bCs/>
          <w:lang w:val="es-419"/>
        </w:rPr>
        <w:t>que alteran la mente que se echa</w:t>
      </w:r>
      <w:r w:rsidR="00947B80" w:rsidRPr="006C76EF">
        <w:rPr>
          <w:bCs/>
          <w:lang w:val="es-419"/>
        </w:rPr>
        <w:t>n</w:t>
      </w:r>
      <w:r w:rsidR="00C93FB3" w:rsidRPr="006C76EF">
        <w:rPr>
          <w:bCs/>
          <w:lang w:val="es-419"/>
        </w:rPr>
        <w:t xml:space="preserve"> en material vegetal </w:t>
      </w:r>
      <w:r w:rsidR="00947B80" w:rsidRPr="006C76EF">
        <w:rPr>
          <w:bCs/>
          <w:lang w:val="es-419"/>
        </w:rPr>
        <w:t>de</w:t>
      </w:r>
      <w:r w:rsidR="00C93FB3" w:rsidRPr="006C76EF">
        <w:rPr>
          <w:bCs/>
          <w:lang w:val="es-419"/>
        </w:rPr>
        <w:t>sec</w:t>
      </w:r>
      <w:r w:rsidR="00947B80" w:rsidRPr="006C76EF">
        <w:rPr>
          <w:bCs/>
          <w:lang w:val="es-419"/>
        </w:rPr>
        <w:t xml:space="preserve">ado en tiras </w:t>
      </w:r>
      <w:r w:rsidR="00C93FB3" w:rsidRPr="006C76EF">
        <w:rPr>
          <w:bCs/>
          <w:lang w:val="es-419"/>
        </w:rPr>
        <w:t xml:space="preserve">para que </w:t>
      </w:r>
      <w:r w:rsidR="00947B80" w:rsidRPr="006C76EF">
        <w:rPr>
          <w:bCs/>
          <w:lang w:val="es-419"/>
        </w:rPr>
        <w:t xml:space="preserve">se </w:t>
      </w:r>
      <w:r w:rsidR="00C93FB3" w:rsidRPr="006C76EF">
        <w:rPr>
          <w:bCs/>
          <w:lang w:val="es-419"/>
        </w:rPr>
        <w:t xml:space="preserve">puedan fumar, o </w:t>
      </w:r>
      <w:r w:rsidR="00947B80" w:rsidRPr="006C76EF">
        <w:rPr>
          <w:bCs/>
          <w:lang w:val="es-419"/>
        </w:rPr>
        <w:t xml:space="preserve">que se </w:t>
      </w:r>
      <w:r w:rsidR="00C93FB3" w:rsidRPr="006C76EF">
        <w:rPr>
          <w:bCs/>
          <w:lang w:val="es-419"/>
        </w:rPr>
        <w:t>vende</w:t>
      </w:r>
      <w:r w:rsidR="00947B80" w:rsidRPr="006C76EF">
        <w:rPr>
          <w:bCs/>
          <w:lang w:val="es-419"/>
        </w:rPr>
        <w:t>n</w:t>
      </w:r>
      <w:r w:rsidR="00C93FB3" w:rsidRPr="006C76EF">
        <w:rPr>
          <w:bCs/>
          <w:lang w:val="es-419"/>
        </w:rPr>
        <w:t xml:space="preserve"> como líquidos para vaporizarse e inhalarse en cigarrillos electrónicos y otros dispositivos. También conocido</w:t>
      </w:r>
      <w:r w:rsidR="00947B80" w:rsidRPr="006C76EF">
        <w:rPr>
          <w:bCs/>
          <w:lang w:val="es-419"/>
        </w:rPr>
        <w:t>s</w:t>
      </w:r>
      <w:r w:rsidR="00C93FB3" w:rsidRPr="006C76EF">
        <w:rPr>
          <w:bCs/>
          <w:lang w:val="es-419"/>
        </w:rPr>
        <w:t xml:space="preserve"> como K2, especia (</w:t>
      </w:r>
      <w:proofErr w:type="spellStart"/>
      <w:r w:rsidR="00C93FB3" w:rsidRPr="006C76EF">
        <w:rPr>
          <w:bCs/>
          <w:lang w:val="es-419"/>
        </w:rPr>
        <w:t>spice</w:t>
      </w:r>
      <w:proofErr w:type="spellEnd"/>
      <w:r w:rsidR="00C93FB3" w:rsidRPr="006C76EF">
        <w:rPr>
          <w:bCs/>
          <w:lang w:val="es-419"/>
        </w:rPr>
        <w:t>)</w:t>
      </w:r>
      <w:r w:rsidR="00947B80" w:rsidRPr="006C76EF">
        <w:rPr>
          <w:bCs/>
          <w:lang w:val="es-419"/>
        </w:rPr>
        <w:t>,</w:t>
      </w:r>
      <w:r w:rsidR="00C93FB3" w:rsidRPr="006C76EF">
        <w:rPr>
          <w:bCs/>
          <w:lang w:val="es-419"/>
        </w:rPr>
        <w:t xml:space="preserve"> o incienso herbal o líquido. </w:t>
      </w:r>
      <w:r w:rsidR="006437F0" w:rsidRPr="006C76EF">
        <w:rPr>
          <w:bCs/>
          <w:lang w:val="es-419"/>
        </w:rPr>
        <w:t xml:space="preserve">(NIDA, </w:t>
      </w:r>
      <w:r w:rsidR="00A350A5" w:rsidRPr="006C76EF">
        <w:rPr>
          <w:bCs/>
          <w:lang w:val="es-419"/>
        </w:rPr>
        <w:t>2020</w:t>
      </w:r>
      <w:r w:rsidR="00A07435" w:rsidRPr="006C76EF">
        <w:rPr>
          <w:bCs/>
          <w:lang w:val="es-419"/>
        </w:rPr>
        <w:t>a</w:t>
      </w:r>
      <w:r w:rsidR="00A350A5" w:rsidRPr="006C76EF">
        <w:rPr>
          <w:bCs/>
          <w:lang w:val="es-419"/>
        </w:rPr>
        <w:t>)</w:t>
      </w:r>
      <w:r w:rsidR="00AB3B2D" w:rsidRPr="006C76EF">
        <w:rPr>
          <w:bCs/>
          <w:lang w:val="es-419"/>
        </w:rPr>
        <w:t>.</w:t>
      </w:r>
    </w:p>
    <w:p w14:paraId="255037D5" w14:textId="08257320" w:rsidR="00C41C4D" w:rsidRPr="006C76EF" w:rsidRDefault="009F7AE2" w:rsidP="000731B9">
      <w:pPr>
        <w:pStyle w:val="BodyText"/>
        <w:numPr>
          <w:ilvl w:val="0"/>
          <w:numId w:val="55"/>
        </w:numPr>
        <w:rPr>
          <w:i/>
          <w:lang w:val="es-419"/>
        </w:rPr>
      </w:pPr>
      <w:r w:rsidRPr="006C76EF">
        <w:rPr>
          <w:bCs/>
          <w:i/>
          <w:iCs/>
          <w:lang w:val="es-419"/>
        </w:rPr>
        <w:lastRenderedPageBreak/>
        <w:t xml:space="preserve"> </w:t>
      </w:r>
      <w:r w:rsidR="00DF6C00" w:rsidRPr="006C76EF">
        <w:rPr>
          <w:bCs/>
          <w:i/>
          <w:iCs/>
          <w:lang w:val="es-419"/>
        </w:rPr>
        <w:t>Otro (ESPECIFIQUE</w:t>
      </w:r>
      <w:r w:rsidR="00E45CEB" w:rsidRPr="006C76EF">
        <w:rPr>
          <w:bCs/>
          <w:i/>
          <w:iCs/>
          <w:lang w:val="es-419"/>
        </w:rPr>
        <w:t>)</w:t>
      </w:r>
      <w:r w:rsidR="00C70E58" w:rsidRPr="006C76EF">
        <w:rPr>
          <w:bCs/>
          <w:lang w:val="es-419"/>
        </w:rPr>
        <w:t>—</w:t>
      </w:r>
      <w:r w:rsidR="005B50F7" w:rsidRPr="006C76EF">
        <w:rPr>
          <w:bCs/>
          <w:lang w:val="es-419"/>
        </w:rPr>
        <w:t xml:space="preserve"> </w:t>
      </w:r>
      <w:r w:rsidR="00592EA2" w:rsidRPr="006C76EF">
        <w:rPr>
          <w:lang w:val="es-419"/>
        </w:rPr>
        <w:t xml:space="preserve">Otro </w:t>
      </w:r>
      <w:r w:rsidR="00C93FB3" w:rsidRPr="006C76EF">
        <w:rPr>
          <w:lang w:val="es-419"/>
        </w:rPr>
        <w:t xml:space="preserve">tipo de </w:t>
      </w:r>
      <w:r w:rsidR="00592EA2" w:rsidRPr="006C76EF">
        <w:rPr>
          <w:lang w:val="es-419"/>
        </w:rPr>
        <w:t xml:space="preserve">cannabis o </w:t>
      </w:r>
      <w:r w:rsidR="00C93FB3" w:rsidRPr="006C76EF">
        <w:rPr>
          <w:lang w:val="es-419"/>
        </w:rPr>
        <w:t>producto</w:t>
      </w:r>
      <w:r w:rsidR="00947B80" w:rsidRPr="006C76EF">
        <w:rPr>
          <w:lang w:val="es-419"/>
        </w:rPr>
        <w:t>s</w:t>
      </w:r>
      <w:r w:rsidR="00C93FB3" w:rsidRPr="006C76EF">
        <w:rPr>
          <w:lang w:val="es-419"/>
        </w:rPr>
        <w:t xml:space="preserve"> </w:t>
      </w:r>
      <w:r w:rsidR="00592EA2" w:rsidRPr="006C76EF">
        <w:rPr>
          <w:lang w:val="es-419"/>
        </w:rPr>
        <w:t>cannabinoide</w:t>
      </w:r>
      <w:r w:rsidR="00947B80" w:rsidRPr="006C76EF">
        <w:rPr>
          <w:lang w:val="es-419"/>
        </w:rPr>
        <w:t>s</w:t>
      </w:r>
      <w:r w:rsidR="00592EA2" w:rsidRPr="006C76EF">
        <w:rPr>
          <w:lang w:val="es-419"/>
        </w:rPr>
        <w:t xml:space="preserve"> </w:t>
      </w:r>
      <w:r w:rsidR="00C93FB3" w:rsidRPr="006C76EF">
        <w:rPr>
          <w:lang w:val="es-419"/>
        </w:rPr>
        <w:t>sintético</w:t>
      </w:r>
      <w:r w:rsidR="00947B80" w:rsidRPr="006C76EF">
        <w:rPr>
          <w:lang w:val="es-419"/>
        </w:rPr>
        <w:t>s</w:t>
      </w:r>
      <w:r w:rsidR="00C93FB3" w:rsidRPr="006C76EF">
        <w:rPr>
          <w:lang w:val="es-419"/>
        </w:rPr>
        <w:t xml:space="preserve"> </w:t>
      </w:r>
      <w:r w:rsidR="00592EA2" w:rsidRPr="006C76EF">
        <w:rPr>
          <w:lang w:val="es-419"/>
        </w:rPr>
        <w:t>no mencionado</w:t>
      </w:r>
      <w:r w:rsidR="00947B80" w:rsidRPr="006C76EF">
        <w:rPr>
          <w:lang w:val="es-419"/>
        </w:rPr>
        <w:t>s</w:t>
      </w:r>
      <w:r w:rsidR="00592EA2" w:rsidRPr="006C76EF">
        <w:rPr>
          <w:lang w:val="es-419"/>
        </w:rPr>
        <w:t xml:space="preserve"> anteriormente incluyendo </w:t>
      </w:r>
      <w:r w:rsidR="00C93FB3" w:rsidRPr="006C76EF">
        <w:rPr>
          <w:lang w:val="es-419"/>
        </w:rPr>
        <w:t xml:space="preserve">medicamentos recetados como cápsulas de </w:t>
      </w:r>
      <w:proofErr w:type="spellStart"/>
      <w:r w:rsidR="00C93FB3" w:rsidRPr="006C76EF">
        <w:rPr>
          <w:lang w:val="es-419"/>
        </w:rPr>
        <w:t>dronabinol</w:t>
      </w:r>
      <w:proofErr w:type="spellEnd"/>
      <w:r w:rsidR="000C75A0" w:rsidRPr="006C76EF">
        <w:rPr>
          <w:lang w:val="es-419"/>
        </w:rPr>
        <w:t xml:space="preserve"> </w:t>
      </w:r>
      <w:r w:rsidR="000C75A0" w:rsidRPr="006C76EF">
        <w:rPr>
          <w:bCs/>
          <w:lang w:val="es-419"/>
        </w:rPr>
        <w:t>(</w:t>
      </w:r>
      <w:proofErr w:type="spellStart"/>
      <w:r w:rsidR="000C75A0" w:rsidRPr="006C76EF">
        <w:rPr>
          <w:bCs/>
          <w:lang w:val="es-419"/>
        </w:rPr>
        <w:t>Marinol</w:t>
      </w:r>
      <w:proofErr w:type="spellEnd"/>
      <w:r w:rsidR="000C75A0" w:rsidRPr="006C76EF">
        <w:rPr>
          <w:bCs/>
          <w:lang w:val="es-419"/>
        </w:rPr>
        <w:t>).</w:t>
      </w:r>
    </w:p>
    <w:p w14:paraId="5DB82062" w14:textId="65FBA0F4" w:rsidR="000D76CA" w:rsidRPr="006C76EF" w:rsidRDefault="00E43AE5" w:rsidP="003F443E">
      <w:pPr>
        <w:pStyle w:val="BodyText"/>
        <w:ind w:firstLine="720"/>
        <w:rPr>
          <w:b/>
          <w:lang w:val="es-419"/>
        </w:rPr>
      </w:pPr>
      <w:r>
        <w:rPr>
          <w:b/>
          <w:bCs/>
          <w:lang w:val="es-419"/>
        </w:rPr>
        <w:t>d</w:t>
      </w:r>
      <w:r w:rsidR="00203B5E" w:rsidRPr="006C76EF">
        <w:rPr>
          <w:b/>
          <w:bCs/>
          <w:lang w:val="es-419"/>
        </w:rPr>
        <w:t xml:space="preserve">. </w:t>
      </w:r>
      <w:r w:rsidR="00DF6C00" w:rsidRPr="006C76EF">
        <w:rPr>
          <w:b/>
          <w:bCs/>
          <w:lang w:val="es-419"/>
        </w:rPr>
        <w:t>Sedantes, hipnóticos, o tranquilizantes</w:t>
      </w:r>
    </w:p>
    <w:p w14:paraId="148B7E66" w14:textId="3B2F5AB7" w:rsidR="009F7AE2" w:rsidRPr="006C76EF" w:rsidRDefault="00DF6C00" w:rsidP="1998C73E">
      <w:pPr>
        <w:pStyle w:val="BodyText"/>
        <w:numPr>
          <w:ilvl w:val="1"/>
          <w:numId w:val="45"/>
        </w:numPr>
        <w:rPr>
          <w:b/>
          <w:bCs/>
          <w:lang w:val="es-419"/>
        </w:rPr>
      </w:pPr>
      <w:r w:rsidRPr="006C76EF">
        <w:rPr>
          <w:i/>
          <w:lang w:val="es-419"/>
        </w:rPr>
        <w:t>Sedantes</w:t>
      </w:r>
      <w:r w:rsidR="44F3D529" w:rsidRPr="006C76EF">
        <w:rPr>
          <w:i/>
          <w:iCs/>
          <w:lang w:val="es-419"/>
        </w:rPr>
        <w:t>—</w:t>
      </w:r>
      <w:r w:rsidR="000C75A0" w:rsidRPr="006C76EF">
        <w:rPr>
          <w:lang w:val="es-419"/>
        </w:rPr>
        <w:t>Medicamentos que reducen la actividad, moderan la emoción</w:t>
      </w:r>
      <w:r w:rsidR="00947B80" w:rsidRPr="006C76EF">
        <w:rPr>
          <w:lang w:val="es-419"/>
        </w:rPr>
        <w:t>,</w:t>
      </w:r>
      <w:r w:rsidR="000C75A0" w:rsidRPr="006C76EF">
        <w:rPr>
          <w:lang w:val="es-419"/>
        </w:rPr>
        <w:t xml:space="preserve"> y tienen efectos calmantes y relajantes </w:t>
      </w:r>
      <w:r w:rsidR="48070ADA" w:rsidRPr="006C76EF">
        <w:rPr>
          <w:lang w:val="es-419"/>
        </w:rPr>
        <w:t>(</w:t>
      </w:r>
      <w:proofErr w:type="spellStart"/>
      <w:r w:rsidR="48070ADA" w:rsidRPr="006C76EF">
        <w:rPr>
          <w:lang w:val="es-419"/>
        </w:rPr>
        <w:t>Mihic</w:t>
      </w:r>
      <w:proofErr w:type="spellEnd"/>
      <w:r w:rsidR="48070ADA" w:rsidRPr="006C76EF">
        <w:rPr>
          <w:lang w:val="es-419"/>
        </w:rPr>
        <w:t xml:space="preserve"> &amp; Harris</w:t>
      </w:r>
      <w:r w:rsidR="30CBF8B6" w:rsidRPr="006C76EF">
        <w:rPr>
          <w:lang w:val="es-419"/>
        </w:rPr>
        <w:t>,</w:t>
      </w:r>
      <w:r w:rsidR="48070ADA" w:rsidRPr="006C76EF">
        <w:rPr>
          <w:lang w:val="es-419"/>
        </w:rPr>
        <w:t xml:space="preserve"> </w:t>
      </w:r>
      <w:r w:rsidR="3C447CEE" w:rsidRPr="006C76EF">
        <w:rPr>
          <w:lang w:val="es-419"/>
        </w:rPr>
        <w:t>2015)</w:t>
      </w:r>
      <w:r w:rsidR="5AF7A49C" w:rsidRPr="006C76EF">
        <w:rPr>
          <w:lang w:val="es-419"/>
        </w:rPr>
        <w:t>.</w:t>
      </w:r>
    </w:p>
    <w:p w14:paraId="69C02C88" w14:textId="1426263E" w:rsidR="002B0E64" w:rsidRPr="006C76EF" w:rsidRDefault="00DF6C00" w:rsidP="1998C73E">
      <w:pPr>
        <w:pStyle w:val="BodyText"/>
        <w:numPr>
          <w:ilvl w:val="1"/>
          <w:numId w:val="45"/>
        </w:numPr>
        <w:rPr>
          <w:b/>
          <w:bCs/>
          <w:lang w:val="es-419"/>
        </w:rPr>
      </w:pPr>
      <w:r w:rsidRPr="006C76EF">
        <w:rPr>
          <w:i/>
          <w:lang w:val="es-419"/>
        </w:rPr>
        <w:t>Hipnóticos</w:t>
      </w:r>
      <w:r w:rsidR="44F3D529" w:rsidRPr="006C76EF">
        <w:rPr>
          <w:lang w:val="es-419"/>
        </w:rPr>
        <w:t>—</w:t>
      </w:r>
      <w:r w:rsidR="00C25850" w:rsidRPr="006C76EF">
        <w:rPr>
          <w:lang w:val="es-419"/>
        </w:rPr>
        <w:t xml:space="preserve">Medicamentos que inducen el sueño y facilitan el inicio y mantenimiento de un estado de sueño que se parece al sueño natural en sus características electroencefalográficas a partir del cual la persona que los recibe puede ser </w:t>
      </w:r>
      <w:r w:rsidR="008609BE" w:rsidRPr="006C76EF">
        <w:rPr>
          <w:lang w:val="es-419"/>
        </w:rPr>
        <w:t xml:space="preserve">fácilmente </w:t>
      </w:r>
      <w:proofErr w:type="gramStart"/>
      <w:r w:rsidR="00C25850" w:rsidRPr="006C76EF">
        <w:rPr>
          <w:lang w:val="es-419"/>
        </w:rPr>
        <w:t xml:space="preserve">despertado </w:t>
      </w:r>
      <w:r w:rsidR="5AF7A49C" w:rsidRPr="006C76EF">
        <w:rPr>
          <w:lang w:val="es-419"/>
        </w:rPr>
        <w:t xml:space="preserve"> (</w:t>
      </w:r>
      <w:proofErr w:type="spellStart"/>
      <w:proofErr w:type="gramEnd"/>
      <w:r w:rsidR="5AF7A49C" w:rsidRPr="006C76EF">
        <w:rPr>
          <w:lang w:val="es-419"/>
        </w:rPr>
        <w:t>Mihic</w:t>
      </w:r>
      <w:proofErr w:type="spellEnd"/>
      <w:r w:rsidR="5AF7A49C" w:rsidRPr="006C76EF">
        <w:rPr>
          <w:lang w:val="es-419"/>
        </w:rPr>
        <w:t xml:space="preserve"> &amp; Harris</w:t>
      </w:r>
      <w:r w:rsidR="30CBF8B6" w:rsidRPr="006C76EF">
        <w:rPr>
          <w:lang w:val="es-419"/>
        </w:rPr>
        <w:t>,</w:t>
      </w:r>
      <w:r w:rsidR="5AF7A49C" w:rsidRPr="006C76EF">
        <w:rPr>
          <w:lang w:val="es-419"/>
        </w:rPr>
        <w:t xml:space="preserve"> 2015).</w:t>
      </w:r>
    </w:p>
    <w:p w14:paraId="7E45B662" w14:textId="371F18D6" w:rsidR="002B0E64" w:rsidRPr="006C76EF" w:rsidRDefault="00DF6C00" w:rsidP="009F7AE2">
      <w:pPr>
        <w:pStyle w:val="BodyText"/>
        <w:numPr>
          <w:ilvl w:val="1"/>
          <w:numId w:val="45"/>
        </w:numPr>
        <w:rPr>
          <w:b/>
          <w:lang w:val="es-419"/>
        </w:rPr>
      </w:pPr>
      <w:r w:rsidRPr="006C76EF">
        <w:rPr>
          <w:bCs/>
          <w:i/>
          <w:iCs/>
          <w:lang w:val="es-419"/>
        </w:rPr>
        <w:t>Barbitúricos</w:t>
      </w:r>
      <w:r w:rsidR="00F34322" w:rsidRPr="006C76EF">
        <w:rPr>
          <w:bCs/>
          <w:lang w:val="es-419"/>
        </w:rPr>
        <w:t>—</w:t>
      </w:r>
      <w:r w:rsidR="004E4AA9" w:rsidRPr="006C76EF">
        <w:rPr>
          <w:bCs/>
          <w:lang w:val="es-419"/>
        </w:rPr>
        <w:t>Medicamentos sedantes-hipnóticos que tienen efectos relajantes y pueden</w:t>
      </w:r>
      <w:r w:rsidR="008609BE" w:rsidRPr="006C76EF">
        <w:rPr>
          <w:bCs/>
          <w:lang w:val="es-419"/>
        </w:rPr>
        <w:t xml:space="preserve"> inducir</w:t>
      </w:r>
      <w:r w:rsidR="004E4AA9" w:rsidRPr="006C76EF">
        <w:rPr>
          <w:bCs/>
          <w:lang w:val="es-419"/>
        </w:rPr>
        <w:t xml:space="preserve"> el sueño. Los barbitúricos también pueden detener o prevenir las convulsiones y </w:t>
      </w:r>
      <w:r w:rsidR="008609BE" w:rsidRPr="006C76EF">
        <w:rPr>
          <w:bCs/>
          <w:lang w:val="es-419"/>
        </w:rPr>
        <w:t xml:space="preserve">los </w:t>
      </w:r>
      <w:r w:rsidR="004E4AA9" w:rsidRPr="006C76EF">
        <w:rPr>
          <w:bCs/>
          <w:lang w:val="es-419"/>
        </w:rPr>
        <w:t>ataques, y reducir la velocidad de la actividad cerebral al liberar ácido gamma-aminobutírico (GABA por sus siglas en inglés)</w:t>
      </w:r>
      <w:r w:rsidR="00BB53F9" w:rsidRPr="006C76EF">
        <w:rPr>
          <w:bCs/>
          <w:lang w:val="es-419"/>
        </w:rPr>
        <w:t xml:space="preserve">. </w:t>
      </w:r>
    </w:p>
    <w:p w14:paraId="6D3BFCC0" w14:textId="1E9C0CD0" w:rsidR="002B0E64" w:rsidRPr="006C76EF" w:rsidRDefault="00DF6C00" w:rsidP="000731B9">
      <w:pPr>
        <w:pStyle w:val="BodyText"/>
        <w:numPr>
          <w:ilvl w:val="1"/>
          <w:numId w:val="45"/>
        </w:numPr>
        <w:rPr>
          <w:b/>
          <w:lang w:val="es-419"/>
        </w:rPr>
      </w:pPr>
      <w:r w:rsidRPr="006C76EF">
        <w:rPr>
          <w:lang w:val="es-419"/>
        </w:rPr>
        <w:t xml:space="preserve"> </w:t>
      </w:r>
      <w:r w:rsidR="00C81356" w:rsidRPr="00C81356">
        <w:rPr>
          <w:bCs/>
          <w:i/>
          <w:iCs/>
          <w:lang w:val="es-419"/>
        </w:rPr>
        <w:t>Ansiolíticos</w:t>
      </w:r>
      <w:r w:rsidRPr="006C76EF">
        <w:rPr>
          <w:bCs/>
          <w:i/>
          <w:iCs/>
          <w:lang w:val="es-419"/>
        </w:rPr>
        <w:t>/Benzodiacepinas</w:t>
      </w:r>
      <w:r w:rsidR="00F34322" w:rsidRPr="006C76EF">
        <w:rPr>
          <w:bCs/>
          <w:i/>
          <w:iCs/>
          <w:lang w:val="es-419"/>
        </w:rPr>
        <w:t>—</w:t>
      </w:r>
      <w:r w:rsidR="004E4AA9" w:rsidRPr="006C76EF">
        <w:rPr>
          <w:bCs/>
          <w:lang w:val="es-419"/>
        </w:rPr>
        <w:t>Medicamentos que tienen efectos calmantes o sedantes. Las benzodiazepinas aumentan el nivel del neurotransmisor inhibi</w:t>
      </w:r>
      <w:r w:rsidR="001F74AB">
        <w:rPr>
          <w:bCs/>
          <w:lang w:val="es-419"/>
        </w:rPr>
        <w:t>t</w:t>
      </w:r>
      <w:r w:rsidR="004E4AA9" w:rsidRPr="006C76EF">
        <w:rPr>
          <w:bCs/>
          <w:lang w:val="es-419"/>
        </w:rPr>
        <w:t xml:space="preserve">orio GABA en el cerebro (NIDA, </w:t>
      </w:r>
      <w:proofErr w:type="spellStart"/>
      <w:r w:rsidR="004E4AA9" w:rsidRPr="006C76EF">
        <w:rPr>
          <w:bCs/>
          <w:lang w:val="es-419"/>
        </w:rPr>
        <w:t>n.d.a</w:t>
      </w:r>
      <w:proofErr w:type="spellEnd"/>
      <w:r w:rsidR="004E4AA9" w:rsidRPr="006C76EF">
        <w:rPr>
          <w:bCs/>
          <w:lang w:val="es-419"/>
        </w:rPr>
        <w:t xml:space="preserve">). Las formas recetadas o nombres de marca de </w:t>
      </w:r>
      <w:r w:rsidR="008609BE" w:rsidRPr="006C76EF">
        <w:rPr>
          <w:bCs/>
          <w:lang w:val="es-419"/>
        </w:rPr>
        <w:t xml:space="preserve">las </w:t>
      </w:r>
      <w:r w:rsidR="004E4AA9" w:rsidRPr="006C76EF">
        <w:rPr>
          <w:bCs/>
          <w:lang w:val="es-419"/>
        </w:rPr>
        <w:t>benzodiazepinas incluyen alprazolam (</w:t>
      </w:r>
      <w:proofErr w:type="spellStart"/>
      <w:r w:rsidR="004E4AA9" w:rsidRPr="006C76EF">
        <w:rPr>
          <w:bCs/>
          <w:lang w:val="es-419"/>
        </w:rPr>
        <w:t>Xanax</w:t>
      </w:r>
      <w:proofErr w:type="spellEnd"/>
      <w:r w:rsidR="004E4AA9" w:rsidRPr="006C76EF">
        <w:rPr>
          <w:bCs/>
          <w:lang w:val="es-419"/>
        </w:rPr>
        <w:t xml:space="preserve">), </w:t>
      </w:r>
      <w:proofErr w:type="spellStart"/>
      <w:r w:rsidR="004E4AA9" w:rsidRPr="006C76EF">
        <w:rPr>
          <w:bCs/>
          <w:lang w:val="es-419"/>
        </w:rPr>
        <w:t>clorodiazepóxido</w:t>
      </w:r>
      <w:proofErr w:type="spellEnd"/>
      <w:r w:rsidR="004E4AA9" w:rsidRPr="006C76EF">
        <w:rPr>
          <w:bCs/>
          <w:lang w:val="es-419"/>
        </w:rPr>
        <w:t xml:space="preserve"> (</w:t>
      </w:r>
      <w:proofErr w:type="spellStart"/>
      <w:r w:rsidR="004E4AA9" w:rsidRPr="006C76EF">
        <w:rPr>
          <w:bCs/>
          <w:lang w:val="es-419"/>
        </w:rPr>
        <w:t>Librium</w:t>
      </w:r>
      <w:proofErr w:type="spellEnd"/>
      <w:r w:rsidR="004E4AA9" w:rsidRPr="006C76EF">
        <w:rPr>
          <w:bCs/>
          <w:lang w:val="es-419"/>
        </w:rPr>
        <w:t xml:space="preserve">), </w:t>
      </w:r>
      <w:proofErr w:type="spellStart"/>
      <w:r w:rsidR="008609BE" w:rsidRPr="006C76EF">
        <w:rPr>
          <w:bCs/>
          <w:lang w:val="es-419"/>
        </w:rPr>
        <w:t>lorazepam</w:t>
      </w:r>
      <w:proofErr w:type="spellEnd"/>
      <w:r w:rsidR="008609BE" w:rsidRPr="006C76EF">
        <w:rPr>
          <w:bCs/>
          <w:lang w:val="es-419"/>
        </w:rPr>
        <w:t xml:space="preserve"> </w:t>
      </w:r>
      <w:r w:rsidR="004E4AA9" w:rsidRPr="006C76EF">
        <w:rPr>
          <w:bCs/>
          <w:lang w:val="es-419"/>
        </w:rPr>
        <w:t>(</w:t>
      </w:r>
      <w:proofErr w:type="spellStart"/>
      <w:r w:rsidR="004E4AA9" w:rsidRPr="006C76EF">
        <w:rPr>
          <w:bCs/>
          <w:lang w:val="es-419"/>
        </w:rPr>
        <w:t>Ativan</w:t>
      </w:r>
      <w:proofErr w:type="spellEnd"/>
      <w:r w:rsidR="004E4AA9" w:rsidRPr="006C76EF">
        <w:rPr>
          <w:bCs/>
          <w:lang w:val="es-419"/>
        </w:rPr>
        <w:t>), clonazepam (</w:t>
      </w:r>
      <w:proofErr w:type="spellStart"/>
      <w:r w:rsidR="004E4AA9" w:rsidRPr="006C76EF">
        <w:rPr>
          <w:bCs/>
          <w:lang w:val="es-419"/>
        </w:rPr>
        <w:t>Klonopin</w:t>
      </w:r>
      <w:proofErr w:type="spellEnd"/>
      <w:r w:rsidR="004E4AA9" w:rsidRPr="006C76EF">
        <w:rPr>
          <w:bCs/>
          <w:lang w:val="es-419"/>
        </w:rPr>
        <w:t xml:space="preserve">), diazepam (Valium), </w:t>
      </w:r>
      <w:proofErr w:type="spellStart"/>
      <w:r w:rsidR="004E4AA9" w:rsidRPr="006C76EF">
        <w:rPr>
          <w:bCs/>
          <w:lang w:val="es-419"/>
        </w:rPr>
        <w:t>temazepam</w:t>
      </w:r>
      <w:proofErr w:type="spellEnd"/>
      <w:r w:rsidR="004E4AA9" w:rsidRPr="006C76EF">
        <w:rPr>
          <w:bCs/>
          <w:lang w:val="es-419"/>
        </w:rPr>
        <w:t xml:space="preserve"> (</w:t>
      </w:r>
      <w:proofErr w:type="spellStart"/>
      <w:r w:rsidR="004E4AA9" w:rsidRPr="006C76EF">
        <w:rPr>
          <w:bCs/>
          <w:lang w:val="es-419"/>
        </w:rPr>
        <w:t>Restoril</w:t>
      </w:r>
      <w:proofErr w:type="spellEnd"/>
      <w:r w:rsidR="004E4AA9" w:rsidRPr="006C76EF">
        <w:rPr>
          <w:bCs/>
          <w:lang w:val="es-419"/>
        </w:rPr>
        <w:t xml:space="preserve">), </w:t>
      </w:r>
      <w:proofErr w:type="spellStart"/>
      <w:r w:rsidR="004E4AA9" w:rsidRPr="006C76EF">
        <w:rPr>
          <w:bCs/>
          <w:lang w:val="es-419"/>
        </w:rPr>
        <w:t>triazolam</w:t>
      </w:r>
      <w:proofErr w:type="spellEnd"/>
      <w:r w:rsidR="004E4AA9" w:rsidRPr="006C76EF">
        <w:rPr>
          <w:bCs/>
          <w:lang w:val="es-419"/>
        </w:rPr>
        <w:t xml:space="preserve"> (</w:t>
      </w:r>
      <w:proofErr w:type="spellStart"/>
      <w:r w:rsidR="004E4AA9" w:rsidRPr="006C76EF">
        <w:rPr>
          <w:bCs/>
          <w:lang w:val="es-419"/>
        </w:rPr>
        <w:t>Halicon</w:t>
      </w:r>
      <w:proofErr w:type="spellEnd"/>
      <w:r w:rsidR="004E4AA9" w:rsidRPr="006C76EF">
        <w:rPr>
          <w:bCs/>
          <w:lang w:val="es-419"/>
        </w:rPr>
        <w:t>)</w:t>
      </w:r>
      <w:r w:rsidR="008609BE" w:rsidRPr="006C76EF">
        <w:rPr>
          <w:bCs/>
          <w:lang w:val="es-419"/>
        </w:rPr>
        <w:t>,</w:t>
      </w:r>
      <w:r w:rsidR="004E4AA9" w:rsidRPr="006C76EF">
        <w:rPr>
          <w:bCs/>
          <w:lang w:val="es-419"/>
        </w:rPr>
        <w:t xml:space="preserve"> y </w:t>
      </w:r>
      <w:proofErr w:type="spellStart"/>
      <w:r w:rsidR="004E4AA9" w:rsidRPr="006C76EF">
        <w:rPr>
          <w:bCs/>
          <w:lang w:val="es-419"/>
        </w:rPr>
        <w:t>flunitrazepam</w:t>
      </w:r>
      <w:proofErr w:type="spellEnd"/>
      <w:r w:rsidR="004E4AA9" w:rsidRPr="006C76EF">
        <w:rPr>
          <w:bCs/>
          <w:lang w:val="es-419"/>
        </w:rPr>
        <w:t xml:space="preserve"> (</w:t>
      </w:r>
      <w:proofErr w:type="spellStart"/>
      <w:r w:rsidR="004E4AA9" w:rsidRPr="006C76EF">
        <w:rPr>
          <w:bCs/>
          <w:lang w:val="es-419"/>
        </w:rPr>
        <w:t>Rohipnol</w:t>
      </w:r>
      <w:proofErr w:type="spellEnd"/>
      <w:r w:rsidR="004E4AA9" w:rsidRPr="006C76EF">
        <w:rPr>
          <w:bCs/>
          <w:lang w:val="es-419"/>
        </w:rPr>
        <w:t xml:space="preserve">) </w:t>
      </w:r>
      <w:r w:rsidR="005E3173" w:rsidRPr="006C76EF">
        <w:rPr>
          <w:bCs/>
          <w:lang w:val="es-419"/>
        </w:rPr>
        <w:t xml:space="preserve">(SAMHSA, </w:t>
      </w:r>
      <w:proofErr w:type="spellStart"/>
      <w:r w:rsidR="005E3173" w:rsidRPr="006C76EF">
        <w:rPr>
          <w:bCs/>
          <w:lang w:val="es-419"/>
        </w:rPr>
        <w:t>n.d</w:t>
      </w:r>
      <w:proofErr w:type="spellEnd"/>
      <w:r w:rsidR="005E3173" w:rsidRPr="006C76EF">
        <w:rPr>
          <w:bCs/>
          <w:lang w:val="es-419"/>
        </w:rPr>
        <w:t>.).</w:t>
      </w:r>
    </w:p>
    <w:p w14:paraId="6DAFF71F" w14:textId="48DE20CD" w:rsidR="005E58BB" w:rsidRPr="006C76EF" w:rsidRDefault="00DF6C00" w:rsidP="000731B9">
      <w:pPr>
        <w:pStyle w:val="BodyText"/>
        <w:numPr>
          <w:ilvl w:val="1"/>
          <w:numId w:val="45"/>
        </w:numPr>
        <w:rPr>
          <w:b/>
          <w:lang w:val="es-419"/>
        </w:rPr>
      </w:pPr>
      <w:r w:rsidRPr="006C76EF">
        <w:rPr>
          <w:bCs/>
          <w:i/>
          <w:iCs/>
          <w:lang w:val="es-419"/>
        </w:rPr>
        <w:t>Otro (ESPECIFIQUE</w:t>
      </w:r>
      <w:r w:rsidR="005E58BB" w:rsidRPr="006C76EF">
        <w:rPr>
          <w:bCs/>
          <w:i/>
          <w:iCs/>
          <w:lang w:val="es-419"/>
        </w:rPr>
        <w:t>)</w:t>
      </w:r>
      <w:r w:rsidR="00380A82" w:rsidRPr="006C76EF">
        <w:rPr>
          <w:bCs/>
          <w:i/>
          <w:iCs/>
          <w:lang w:val="es-419"/>
        </w:rPr>
        <w:t>—</w:t>
      </w:r>
      <w:r w:rsidR="004E4AA9" w:rsidRPr="006C76EF">
        <w:rPr>
          <w:bCs/>
          <w:lang w:val="es-419"/>
        </w:rPr>
        <w:t>Otros sedantes, hipnóticos</w:t>
      </w:r>
      <w:r w:rsidR="008609BE" w:rsidRPr="006C76EF">
        <w:rPr>
          <w:bCs/>
          <w:lang w:val="es-419"/>
        </w:rPr>
        <w:t>,</w:t>
      </w:r>
      <w:r w:rsidR="004E4AA9" w:rsidRPr="006C76EF">
        <w:rPr>
          <w:bCs/>
          <w:lang w:val="es-419"/>
        </w:rPr>
        <w:t xml:space="preserve"> o </w:t>
      </w:r>
      <w:r w:rsidR="00C81356">
        <w:rPr>
          <w:bCs/>
          <w:lang w:val="es-419"/>
        </w:rPr>
        <w:t>a</w:t>
      </w:r>
      <w:r w:rsidR="00C81356" w:rsidRPr="00C81356">
        <w:rPr>
          <w:bCs/>
          <w:lang w:val="es-419"/>
        </w:rPr>
        <w:t xml:space="preserve">nsiolíticos </w:t>
      </w:r>
      <w:r w:rsidR="004E4AA9" w:rsidRPr="006C76EF">
        <w:rPr>
          <w:bCs/>
          <w:lang w:val="es-419"/>
        </w:rPr>
        <w:t xml:space="preserve">no mencionados anteriormente. Por ejemplo, la </w:t>
      </w:r>
      <w:proofErr w:type="spellStart"/>
      <w:r w:rsidR="004E4AA9" w:rsidRPr="006C76EF">
        <w:rPr>
          <w:bCs/>
          <w:lang w:val="es-419"/>
        </w:rPr>
        <w:t>xilazina</w:t>
      </w:r>
      <w:proofErr w:type="spellEnd"/>
      <w:r w:rsidR="004E4AA9" w:rsidRPr="006C76EF">
        <w:rPr>
          <w:bCs/>
          <w:lang w:val="es-419"/>
        </w:rPr>
        <w:t xml:space="preserve"> es un tranquilizante veterinario no </w:t>
      </w:r>
      <w:r w:rsidR="005C5DE6" w:rsidRPr="006C76EF">
        <w:rPr>
          <w:bCs/>
          <w:lang w:val="es-419"/>
        </w:rPr>
        <w:t xml:space="preserve">opiáceo que </w:t>
      </w:r>
      <w:r w:rsidR="004E4AA9" w:rsidRPr="006C76EF">
        <w:rPr>
          <w:bCs/>
          <w:lang w:val="es-419"/>
        </w:rPr>
        <w:t xml:space="preserve">no </w:t>
      </w:r>
      <w:r w:rsidR="005C5DE6" w:rsidRPr="006C76EF">
        <w:rPr>
          <w:bCs/>
          <w:lang w:val="es-419"/>
        </w:rPr>
        <w:t xml:space="preserve">es </w:t>
      </w:r>
      <w:r w:rsidR="004E4AA9" w:rsidRPr="006C76EF">
        <w:rPr>
          <w:bCs/>
          <w:lang w:val="es-419"/>
        </w:rPr>
        <w:t xml:space="preserve">aprobado para </w:t>
      </w:r>
      <w:r w:rsidR="005C5DE6" w:rsidRPr="006C76EF">
        <w:rPr>
          <w:bCs/>
          <w:lang w:val="es-419"/>
        </w:rPr>
        <w:t xml:space="preserve">el </w:t>
      </w:r>
      <w:r w:rsidR="004E4AA9" w:rsidRPr="006C76EF">
        <w:rPr>
          <w:bCs/>
          <w:lang w:val="es-419"/>
        </w:rPr>
        <w:t xml:space="preserve">uso humano. La </w:t>
      </w:r>
      <w:proofErr w:type="spellStart"/>
      <w:r w:rsidR="004E4AA9" w:rsidRPr="006C76EF">
        <w:rPr>
          <w:bCs/>
          <w:lang w:val="es-419"/>
        </w:rPr>
        <w:t>xilazina</w:t>
      </w:r>
      <w:proofErr w:type="spellEnd"/>
      <w:r w:rsidR="004E4AA9" w:rsidRPr="006C76EF">
        <w:rPr>
          <w:bCs/>
          <w:lang w:val="es-419"/>
        </w:rPr>
        <w:t xml:space="preserve"> es un depresor del sistema nervioso central que puede causar </w:t>
      </w:r>
      <w:r w:rsidR="002076D1" w:rsidRPr="006C76EF">
        <w:rPr>
          <w:bCs/>
          <w:lang w:val="es-419"/>
        </w:rPr>
        <w:t xml:space="preserve">el sueño </w:t>
      </w:r>
      <w:r w:rsidR="004E4AA9" w:rsidRPr="006C76EF">
        <w:rPr>
          <w:bCs/>
          <w:lang w:val="es-419"/>
        </w:rPr>
        <w:t xml:space="preserve">y </w:t>
      </w:r>
      <w:r w:rsidR="008609BE" w:rsidRPr="006C76EF">
        <w:rPr>
          <w:bCs/>
          <w:lang w:val="es-419"/>
        </w:rPr>
        <w:t xml:space="preserve">la </w:t>
      </w:r>
      <w:r w:rsidR="004E4AA9" w:rsidRPr="006C76EF">
        <w:rPr>
          <w:bCs/>
          <w:lang w:val="es-419"/>
        </w:rPr>
        <w:t xml:space="preserve">amnesia y </w:t>
      </w:r>
      <w:r w:rsidR="002076D1" w:rsidRPr="006C76EF">
        <w:rPr>
          <w:bCs/>
          <w:lang w:val="es-419"/>
        </w:rPr>
        <w:t xml:space="preserve">reducir </w:t>
      </w:r>
      <w:r w:rsidR="004E4AA9" w:rsidRPr="006C76EF">
        <w:rPr>
          <w:bCs/>
          <w:lang w:val="es-419"/>
        </w:rPr>
        <w:t>la frecuencia respiratoria, frecuencia cardíaca</w:t>
      </w:r>
      <w:r w:rsidR="008609BE" w:rsidRPr="006C76EF">
        <w:rPr>
          <w:bCs/>
          <w:lang w:val="es-419"/>
        </w:rPr>
        <w:t>,</w:t>
      </w:r>
      <w:r w:rsidR="004E4AA9" w:rsidRPr="006C76EF">
        <w:rPr>
          <w:bCs/>
          <w:lang w:val="es-419"/>
        </w:rPr>
        <w:t xml:space="preserve"> y presión arterial a niveles peligrosamente bajos </w:t>
      </w:r>
      <w:r w:rsidR="00485253" w:rsidRPr="006C76EF">
        <w:rPr>
          <w:bCs/>
          <w:lang w:val="es-419"/>
        </w:rPr>
        <w:t xml:space="preserve">(NIDA, </w:t>
      </w:r>
      <w:proofErr w:type="spellStart"/>
      <w:r w:rsidR="00485253" w:rsidRPr="006C76EF">
        <w:rPr>
          <w:bCs/>
          <w:lang w:val="es-419"/>
        </w:rPr>
        <w:t>n.d.</w:t>
      </w:r>
      <w:r w:rsidR="00F236BC" w:rsidRPr="006C76EF">
        <w:rPr>
          <w:bCs/>
          <w:lang w:val="es-419"/>
        </w:rPr>
        <w:t>c</w:t>
      </w:r>
      <w:proofErr w:type="spellEnd"/>
      <w:r w:rsidR="00485253" w:rsidRPr="006C76EF">
        <w:rPr>
          <w:bCs/>
          <w:lang w:val="es-419"/>
        </w:rPr>
        <w:t>)</w:t>
      </w:r>
      <w:r w:rsidR="00A96402" w:rsidRPr="006C76EF">
        <w:rPr>
          <w:bCs/>
          <w:lang w:val="es-419"/>
        </w:rPr>
        <w:t>.</w:t>
      </w:r>
    </w:p>
    <w:p w14:paraId="2A4D271D" w14:textId="6B58D79E" w:rsidR="00982282" w:rsidRPr="006C76EF" w:rsidRDefault="00982282" w:rsidP="003F443E">
      <w:pPr>
        <w:pStyle w:val="BodyText"/>
        <w:ind w:firstLine="720"/>
        <w:rPr>
          <w:b/>
          <w:bCs/>
          <w:lang w:val="es-419"/>
        </w:rPr>
      </w:pPr>
      <w:r w:rsidRPr="006C76EF">
        <w:rPr>
          <w:b/>
          <w:bCs/>
          <w:lang w:val="es-419"/>
        </w:rPr>
        <w:t xml:space="preserve">e. </w:t>
      </w:r>
      <w:r w:rsidR="00DF6C00" w:rsidRPr="006C76EF">
        <w:rPr>
          <w:b/>
          <w:bCs/>
          <w:lang w:val="es-419"/>
        </w:rPr>
        <w:t>Cocaína</w:t>
      </w:r>
    </w:p>
    <w:p w14:paraId="60BFE62E" w14:textId="029448F1" w:rsidR="005E58BB" w:rsidRPr="006C76EF" w:rsidRDefault="00DF6C00" w:rsidP="000731B9">
      <w:pPr>
        <w:pStyle w:val="BodyText"/>
        <w:numPr>
          <w:ilvl w:val="0"/>
          <w:numId w:val="56"/>
        </w:numPr>
        <w:rPr>
          <w:b/>
          <w:i/>
          <w:lang w:val="es-419"/>
        </w:rPr>
      </w:pPr>
      <w:r w:rsidRPr="006C76EF">
        <w:rPr>
          <w:i/>
          <w:iCs/>
          <w:lang w:val="es-419"/>
        </w:rPr>
        <w:t>Cocaína</w:t>
      </w:r>
      <w:r w:rsidR="00F34322" w:rsidRPr="006C76EF">
        <w:rPr>
          <w:i/>
          <w:iCs/>
          <w:lang w:val="es-419"/>
        </w:rPr>
        <w:t>—</w:t>
      </w:r>
      <w:r w:rsidR="002076D1" w:rsidRPr="006C76EF">
        <w:rPr>
          <w:lang w:val="es-419"/>
        </w:rPr>
        <w:t xml:space="preserve">Un medicamento estimulante elaborado de las hojas de la planta de coca </w:t>
      </w:r>
      <w:r w:rsidR="00907140" w:rsidRPr="006C76EF">
        <w:rPr>
          <w:lang w:val="es-419"/>
        </w:rPr>
        <w:t>originaria</w:t>
      </w:r>
      <w:r w:rsidR="0068061E" w:rsidRPr="006C76EF">
        <w:rPr>
          <w:lang w:val="es-419"/>
        </w:rPr>
        <w:t xml:space="preserve"> </w:t>
      </w:r>
      <w:r w:rsidR="002076D1" w:rsidRPr="006C76EF">
        <w:rPr>
          <w:lang w:val="es-419"/>
        </w:rPr>
        <w:t xml:space="preserve">de </w:t>
      </w:r>
      <w:r w:rsidR="0068061E" w:rsidRPr="006C76EF">
        <w:rPr>
          <w:lang w:val="es-419"/>
        </w:rPr>
        <w:t>Suda</w:t>
      </w:r>
      <w:r w:rsidR="002076D1" w:rsidRPr="006C76EF">
        <w:rPr>
          <w:lang w:val="es-419"/>
        </w:rPr>
        <w:t xml:space="preserve">mérica que aumenta los niveles de dopamina en los circuitos cerebrales relacionados </w:t>
      </w:r>
      <w:r w:rsidR="0068061E" w:rsidRPr="006C76EF">
        <w:rPr>
          <w:lang w:val="es-419"/>
        </w:rPr>
        <w:t xml:space="preserve">al </w:t>
      </w:r>
      <w:r w:rsidR="002076D1" w:rsidRPr="006C76EF">
        <w:rPr>
          <w:lang w:val="es-419"/>
        </w:rPr>
        <w:t>control del movimiento y la recompensa. La cocaína evita que la dopamina se recicle nuev</w:t>
      </w:r>
      <w:r w:rsidR="00FD75EF" w:rsidRPr="006C76EF">
        <w:rPr>
          <w:lang w:val="es-419"/>
        </w:rPr>
        <w:t>amente</w:t>
      </w:r>
      <w:r w:rsidR="002076D1" w:rsidRPr="006C76EF">
        <w:rPr>
          <w:lang w:val="es-419"/>
        </w:rPr>
        <w:t xml:space="preserve"> en la célula que la liberó, </w:t>
      </w:r>
      <w:r w:rsidR="00FD75EF" w:rsidRPr="006C76EF">
        <w:rPr>
          <w:lang w:val="es-419"/>
        </w:rPr>
        <w:t xml:space="preserve">provocando </w:t>
      </w:r>
      <w:r w:rsidR="002076D1" w:rsidRPr="006C76EF">
        <w:rPr>
          <w:lang w:val="es-419"/>
        </w:rPr>
        <w:t>que se acumulen grandes cantidades en la sinapsis, deteniendo la comunicación normal entre las dos células nerviosas</w:t>
      </w:r>
      <w:r w:rsidR="00FD75EF" w:rsidRPr="006C76EF">
        <w:rPr>
          <w:lang w:val="es-419"/>
        </w:rPr>
        <w:t>,</w:t>
      </w:r>
      <w:r w:rsidR="002076D1" w:rsidRPr="006C76EF">
        <w:rPr>
          <w:lang w:val="es-419"/>
        </w:rPr>
        <w:t xml:space="preserve"> e inundando el circuito de recompensa del cerebro con dopamina. </w:t>
      </w:r>
      <w:r w:rsidR="00FD75EF" w:rsidRPr="006C76EF">
        <w:rPr>
          <w:lang w:val="es-419"/>
        </w:rPr>
        <w:t>P</w:t>
      </w:r>
      <w:r w:rsidR="002076D1" w:rsidRPr="006C76EF">
        <w:rPr>
          <w:lang w:val="es-419"/>
        </w:rPr>
        <w:t xml:space="preserve">roveedores de atención médica pueden usar la cocaína </w:t>
      </w:r>
      <w:r w:rsidR="00FD75EF" w:rsidRPr="006C76EF">
        <w:rPr>
          <w:lang w:val="es-419"/>
        </w:rPr>
        <w:t xml:space="preserve">con finalidades </w:t>
      </w:r>
      <w:r w:rsidR="002076D1" w:rsidRPr="006C76EF">
        <w:rPr>
          <w:lang w:val="es-419"/>
        </w:rPr>
        <w:t>médic</w:t>
      </w:r>
      <w:r w:rsidR="00FD75EF" w:rsidRPr="006C76EF">
        <w:rPr>
          <w:lang w:val="es-419"/>
        </w:rPr>
        <w:t>a</w:t>
      </w:r>
      <w:r w:rsidR="002076D1" w:rsidRPr="006C76EF">
        <w:rPr>
          <w:lang w:val="es-419"/>
        </w:rPr>
        <w:t>s válid</w:t>
      </w:r>
      <w:r w:rsidR="00FD75EF" w:rsidRPr="006C76EF">
        <w:rPr>
          <w:lang w:val="es-419"/>
        </w:rPr>
        <w:t>a</w:t>
      </w:r>
      <w:r w:rsidR="002076D1" w:rsidRPr="006C76EF">
        <w:rPr>
          <w:lang w:val="es-419"/>
        </w:rPr>
        <w:t xml:space="preserve">s como anestesia local para algunas cirugías. El uso recreativo es ilegal. El polvo de cocaína puede </w:t>
      </w:r>
      <w:r w:rsidR="00734E9D" w:rsidRPr="006C76EF">
        <w:rPr>
          <w:lang w:val="es-419"/>
        </w:rPr>
        <w:t>esnifar</w:t>
      </w:r>
      <w:r w:rsidR="00907140" w:rsidRPr="006C76EF">
        <w:rPr>
          <w:lang w:val="es-419"/>
        </w:rPr>
        <w:t>se</w:t>
      </w:r>
      <w:r w:rsidR="00734E9D" w:rsidRPr="006C76EF">
        <w:rPr>
          <w:lang w:val="es-419"/>
        </w:rPr>
        <w:t xml:space="preserve"> </w:t>
      </w:r>
      <w:r w:rsidR="002076D1" w:rsidRPr="006C76EF">
        <w:rPr>
          <w:lang w:val="es-419"/>
        </w:rPr>
        <w:t>por la nariz, frotarse en las encías</w:t>
      </w:r>
      <w:r w:rsidR="00FD75EF" w:rsidRPr="006C76EF">
        <w:rPr>
          <w:lang w:val="es-419"/>
        </w:rPr>
        <w:t>,</w:t>
      </w:r>
      <w:r w:rsidR="002076D1" w:rsidRPr="006C76EF">
        <w:rPr>
          <w:lang w:val="es-419"/>
        </w:rPr>
        <w:t xml:space="preserve"> o disolverse e inyectarse en el torrente sanguíneo </w:t>
      </w:r>
      <w:r w:rsidR="00B842A7" w:rsidRPr="006C76EF">
        <w:rPr>
          <w:lang w:val="es-419"/>
        </w:rPr>
        <w:t xml:space="preserve">(NIDA, </w:t>
      </w:r>
      <w:r w:rsidR="001C3C6E" w:rsidRPr="006C76EF">
        <w:rPr>
          <w:lang w:val="es-419"/>
        </w:rPr>
        <w:t>2021</w:t>
      </w:r>
      <w:r w:rsidR="00603AE3" w:rsidRPr="006C76EF">
        <w:rPr>
          <w:lang w:val="es-419"/>
        </w:rPr>
        <w:t>b</w:t>
      </w:r>
      <w:r w:rsidR="001C3C6E" w:rsidRPr="006C76EF">
        <w:rPr>
          <w:lang w:val="es-419"/>
        </w:rPr>
        <w:t>)</w:t>
      </w:r>
      <w:r w:rsidR="00C928AC" w:rsidRPr="006C76EF">
        <w:rPr>
          <w:lang w:val="es-419"/>
        </w:rPr>
        <w:t>.</w:t>
      </w:r>
    </w:p>
    <w:p w14:paraId="0B1CCF06" w14:textId="6F046D7C" w:rsidR="00643924" w:rsidRPr="006C76EF" w:rsidRDefault="00DF6C00" w:rsidP="00430D8C">
      <w:pPr>
        <w:pStyle w:val="BodyText"/>
        <w:numPr>
          <w:ilvl w:val="0"/>
          <w:numId w:val="56"/>
        </w:numPr>
        <w:rPr>
          <w:b/>
          <w:bCs/>
          <w:i/>
          <w:iCs/>
          <w:lang w:val="es-419"/>
        </w:rPr>
      </w:pPr>
      <w:proofErr w:type="gramStart"/>
      <w:r w:rsidRPr="006C76EF">
        <w:rPr>
          <w:i/>
          <w:iCs/>
          <w:lang w:val="es-419"/>
        </w:rPr>
        <w:lastRenderedPageBreak/>
        <w:t>Crack</w:t>
      </w:r>
      <w:proofErr w:type="gramEnd"/>
      <w:r w:rsidR="00F34322" w:rsidRPr="006C76EF">
        <w:rPr>
          <w:i/>
          <w:iCs/>
          <w:lang w:val="es-419"/>
        </w:rPr>
        <w:t>—</w:t>
      </w:r>
      <w:r w:rsidR="006C1FFD" w:rsidRPr="006C76EF">
        <w:rPr>
          <w:lang w:val="es-419"/>
        </w:rPr>
        <w:t>Cocaína que ha sido procesada para formar un cristal de roca que luego se calienta para produc</w:t>
      </w:r>
      <w:r w:rsidR="007D1F57" w:rsidRPr="006C76EF">
        <w:rPr>
          <w:lang w:val="es-419"/>
        </w:rPr>
        <w:t>i</w:t>
      </w:r>
      <w:r w:rsidR="006C1FFD" w:rsidRPr="006C76EF">
        <w:rPr>
          <w:lang w:val="es-419"/>
        </w:rPr>
        <w:t xml:space="preserve">r vapores que se inhalen </w:t>
      </w:r>
      <w:r w:rsidR="00796D3D" w:rsidRPr="006C76EF">
        <w:rPr>
          <w:lang w:val="es-419"/>
        </w:rPr>
        <w:t>hasta</w:t>
      </w:r>
      <w:r w:rsidR="006C1FFD" w:rsidRPr="006C76EF">
        <w:rPr>
          <w:lang w:val="es-419"/>
        </w:rPr>
        <w:t xml:space="preserve"> los pulmones </w:t>
      </w:r>
      <w:r w:rsidR="00F5003C" w:rsidRPr="006C76EF">
        <w:rPr>
          <w:lang w:val="es-419"/>
        </w:rPr>
        <w:t>(NIDA, 2021</w:t>
      </w:r>
      <w:r w:rsidR="00193DFC" w:rsidRPr="006C76EF">
        <w:rPr>
          <w:lang w:val="es-419"/>
        </w:rPr>
        <w:t>b</w:t>
      </w:r>
      <w:r w:rsidR="00F5003C" w:rsidRPr="006C76EF">
        <w:rPr>
          <w:lang w:val="es-419"/>
        </w:rPr>
        <w:t>)</w:t>
      </w:r>
      <w:r w:rsidR="00C928AC" w:rsidRPr="006C76EF">
        <w:rPr>
          <w:lang w:val="es-419"/>
        </w:rPr>
        <w:t>.</w:t>
      </w:r>
    </w:p>
    <w:p w14:paraId="103420D5" w14:textId="4F0A768D" w:rsidR="00643924" w:rsidRPr="006C76EF" w:rsidRDefault="00DF6C00" w:rsidP="000731B9">
      <w:pPr>
        <w:pStyle w:val="BodyText"/>
        <w:numPr>
          <w:ilvl w:val="0"/>
          <w:numId w:val="56"/>
        </w:numPr>
        <w:rPr>
          <w:b/>
          <w:bCs/>
          <w:lang w:val="es-419"/>
        </w:rPr>
      </w:pPr>
      <w:r w:rsidRPr="006C76EF">
        <w:rPr>
          <w:bCs/>
          <w:i/>
          <w:iCs/>
          <w:lang w:val="es-419"/>
        </w:rPr>
        <w:t>Otro (ESPECIFIQUE</w:t>
      </w:r>
      <w:r w:rsidR="00643924" w:rsidRPr="006C76EF">
        <w:rPr>
          <w:i/>
          <w:iCs/>
          <w:lang w:val="es-419"/>
        </w:rPr>
        <w:t>)</w:t>
      </w:r>
      <w:r w:rsidR="00611157" w:rsidRPr="006C76EF">
        <w:rPr>
          <w:i/>
          <w:iCs/>
          <w:lang w:val="es-419"/>
        </w:rPr>
        <w:t>—</w:t>
      </w:r>
      <w:r w:rsidR="00796D3D" w:rsidRPr="006C76EF">
        <w:rPr>
          <w:lang w:val="es-419"/>
        </w:rPr>
        <w:t>Otros tipos de cocaína no mencionados anteriormente. Por ejemplo, la bola rápida (</w:t>
      </w:r>
      <w:proofErr w:type="spellStart"/>
      <w:r w:rsidR="00796D3D" w:rsidRPr="006C76EF">
        <w:rPr>
          <w:lang w:val="es-419"/>
        </w:rPr>
        <w:t>Speedball</w:t>
      </w:r>
      <w:proofErr w:type="spellEnd"/>
      <w:r w:rsidR="00796D3D" w:rsidRPr="006C76EF">
        <w:rPr>
          <w:lang w:val="es-419"/>
        </w:rPr>
        <w:t xml:space="preserve">) es una combinación de cocaína y heroína </w:t>
      </w:r>
      <w:r w:rsidR="00F5003C" w:rsidRPr="006C76EF">
        <w:rPr>
          <w:lang w:val="es-419"/>
        </w:rPr>
        <w:t>(NIDA, 2021</w:t>
      </w:r>
      <w:r w:rsidR="00193DFC" w:rsidRPr="006C76EF">
        <w:rPr>
          <w:lang w:val="es-419"/>
        </w:rPr>
        <w:t>b</w:t>
      </w:r>
      <w:r w:rsidR="00F5003C" w:rsidRPr="006C76EF">
        <w:rPr>
          <w:lang w:val="es-419"/>
        </w:rPr>
        <w:t>)</w:t>
      </w:r>
      <w:r w:rsidR="006D499A" w:rsidRPr="006C76EF">
        <w:rPr>
          <w:lang w:val="es-419"/>
        </w:rPr>
        <w:t>.</w:t>
      </w:r>
    </w:p>
    <w:p w14:paraId="715A1C13" w14:textId="6A21C505" w:rsidR="00982282" w:rsidRPr="006C76EF" w:rsidRDefault="00982282" w:rsidP="003F443E">
      <w:pPr>
        <w:pStyle w:val="BodyText"/>
        <w:ind w:firstLine="720"/>
        <w:rPr>
          <w:b/>
          <w:bCs/>
          <w:lang w:val="es-419"/>
        </w:rPr>
      </w:pPr>
      <w:r w:rsidRPr="006C76EF">
        <w:rPr>
          <w:b/>
          <w:bCs/>
          <w:lang w:val="es-419"/>
        </w:rPr>
        <w:t xml:space="preserve">f. </w:t>
      </w:r>
      <w:r w:rsidR="00796D3D" w:rsidRPr="006C76EF">
        <w:rPr>
          <w:b/>
          <w:bCs/>
          <w:lang w:val="es-419"/>
        </w:rPr>
        <w:t>Otros estimulantes</w:t>
      </w:r>
    </w:p>
    <w:p w14:paraId="774E8269" w14:textId="5FE32CB1" w:rsidR="00643924" w:rsidRPr="006C76EF" w:rsidRDefault="00796D3D" w:rsidP="000731B9">
      <w:pPr>
        <w:pStyle w:val="BodyText"/>
        <w:numPr>
          <w:ilvl w:val="0"/>
          <w:numId w:val="57"/>
        </w:numPr>
        <w:rPr>
          <w:b/>
          <w:lang w:val="es-419"/>
        </w:rPr>
      </w:pPr>
      <w:r w:rsidRPr="006C76EF">
        <w:rPr>
          <w:i/>
          <w:iCs/>
          <w:lang w:val="es-419"/>
        </w:rPr>
        <w:t>Metanfetamina</w:t>
      </w:r>
      <w:r w:rsidR="00F34322" w:rsidRPr="006C76EF">
        <w:rPr>
          <w:i/>
          <w:iCs/>
          <w:lang w:val="es-419"/>
        </w:rPr>
        <w:t>—</w:t>
      </w:r>
      <w:r w:rsidR="00F959F6" w:rsidRPr="006C76EF">
        <w:rPr>
          <w:lang w:val="es-419"/>
        </w:rPr>
        <w:t xml:space="preserve">Un estimulante que afecta el </w:t>
      </w:r>
      <w:r w:rsidR="00C0012F" w:rsidRPr="006C76EF">
        <w:rPr>
          <w:bCs/>
          <w:lang w:val="es-419"/>
        </w:rPr>
        <w:t>sistema</w:t>
      </w:r>
      <w:r w:rsidR="00F959F6" w:rsidRPr="006C76EF">
        <w:rPr>
          <w:bCs/>
          <w:lang w:val="es-419"/>
        </w:rPr>
        <w:t xml:space="preserve"> nervioso central al aumentar la cantidad d</w:t>
      </w:r>
      <w:r w:rsidR="00936FCD" w:rsidRPr="006C76EF">
        <w:rPr>
          <w:bCs/>
          <w:lang w:val="es-419"/>
        </w:rPr>
        <w:t xml:space="preserve">el </w:t>
      </w:r>
      <w:r w:rsidR="00F959F6" w:rsidRPr="006C76EF">
        <w:rPr>
          <w:bCs/>
          <w:lang w:val="es-419"/>
        </w:rPr>
        <w:t>químic</w:t>
      </w:r>
      <w:r w:rsidR="00936FCD" w:rsidRPr="006C76EF">
        <w:rPr>
          <w:bCs/>
          <w:lang w:val="es-419"/>
        </w:rPr>
        <w:t>o</w:t>
      </w:r>
      <w:r w:rsidR="00F959F6" w:rsidRPr="006C76EF">
        <w:rPr>
          <w:bCs/>
          <w:lang w:val="es-419"/>
        </w:rPr>
        <w:t xml:space="preserve"> </w:t>
      </w:r>
      <w:r w:rsidR="00C0012F" w:rsidRPr="006C76EF">
        <w:rPr>
          <w:bCs/>
          <w:lang w:val="es-419"/>
        </w:rPr>
        <w:t xml:space="preserve">natural dopamina </w:t>
      </w:r>
      <w:r w:rsidR="00F959F6" w:rsidRPr="006C76EF">
        <w:rPr>
          <w:bCs/>
          <w:lang w:val="es-419"/>
        </w:rPr>
        <w:t xml:space="preserve">en el celebro. La metanfetamina puede usarse </w:t>
      </w:r>
      <w:r w:rsidR="00C0012F" w:rsidRPr="006C76EF">
        <w:rPr>
          <w:bCs/>
          <w:lang w:val="es-419"/>
        </w:rPr>
        <w:t xml:space="preserve">al </w:t>
      </w:r>
      <w:r w:rsidR="00F959F6" w:rsidRPr="006C76EF">
        <w:rPr>
          <w:bCs/>
          <w:lang w:val="es-419"/>
        </w:rPr>
        <w:t>fuma</w:t>
      </w:r>
      <w:r w:rsidR="00C0012F" w:rsidRPr="006C76EF">
        <w:rPr>
          <w:bCs/>
          <w:lang w:val="es-419"/>
        </w:rPr>
        <w:t>r</w:t>
      </w:r>
      <w:r w:rsidR="00F959F6" w:rsidRPr="006C76EF">
        <w:rPr>
          <w:bCs/>
          <w:lang w:val="es-419"/>
        </w:rPr>
        <w:t>, trag</w:t>
      </w:r>
      <w:r w:rsidR="00C0012F" w:rsidRPr="006C76EF">
        <w:rPr>
          <w:bCs/>
          <w:lang w:val="es-419"/>
        </w:rPr>
        <w:t>ar</w:t>
      </w:r>
      <w:r w:rsidR="00F959F6" w:rsidRPr="006C76EF">
        <w:rPr>
          <w:bCs/>
          <w:lang w:val="es-419"/>
        </w:rPr>
        <w:t xml:space="preserve"> (pastilla), </w:t>
      </w:r>
      <w:r w:rsidR="00734E9D" w:rsidRPr="006C76EF">
        <w:rPr>
          <w:bCs/>
          <w:lang w:val="es-419"/>
        </w:rPr>
        <w:t>esnifa</w:t>
      </w:r>
      <w:r w:rsidR="00C0012F" w:rsidRPr="006C76EF">
        <w:rPr>
          <w:bCs/>
          <w:lang w:val="es-419"/>
        </w:rPr>
        <w:t>r,</w:t>
      </w:r>
      <w:r w:rsidR="00734E9D" w:rsidRPr="006C76EF">
        <w:rPr>
          <w:bCs/>
          <w:lang w:val="es-419"/>
        </w:rPr>
        <w:t xml:space="preserve"> </w:t>
      </w:r>
      <w:r w:rsidR="00F959F6" w:rsidRPr="006C76EF">
        <w:rPr>
          <w:bCs/>
          <w:lang w:val="es-419"/>
        </w:rPr>
        <w:t>o disolv</w:t>
      </w:r>
      <w:r w:rsidR="00C0012F" w:rsidRPr="006C76EF">
        <w:rPr>
          <w:bCs/>
          <w:lang w:val="es-419"/>
        </w:rPr>
        <w:t>er</w:t>
      </w:r>
      <w:r w:rsidR="00F959F6" w:rsidRPr="006C76EF">
        <w:rPr>
          <w:bCs/>
          <w:lang w:val="es-419"/>
        </w:rPr>
        <w:t xml:space="preserve"> el polvo e inyect</w:t>
      </w:r>
      <w:r w:rsidR="00C0012F" w:rsidRPr="006C76EF">
        <w:rPr>
          <w:bCs/>
          <w:lang w:val="es-419"/>
        </w:rPr>
        <w:t>ar</w:t>
      </w:r>
      <w:r w:rsidR="00F959F6" w:rsidRPr="006C76EF">
        <w:rPr>
          <w:bCs/>
          <w:lang w:val="es-419"/>
        </w:rPr>
        <w:t xml:space="preserve">lo </w:t>
      </w:r>
      <w:r w:rsidR="007E16B6" w:rsidRPr="006C76EF">
        <w:rPr>
          <w:bCs/>
          <w:lang w:val="es-419"/>
        </w:rPr>
        <w:t xml:space="preserve">en el </w:t>
      </w:r>
      <w:r w:rsidR="00F959F6" w:rsidRPr="006C76EF">
        <w:rPr>
          <w:bCs/>
          <w:lang w:val="es-419"/>
        </w:rPr>
        <w:t xml:space="preserve">torrente sanguíneo </w:t>
      </w:r>
      <w:r w:rsidR="00D01B36" w:rsidRPr="006C76EF">
        <w:rPr>
          <w:lang w:val="es-419"/>
        </w:rPr>
        <w:t>(NIDA,</w:t>
      </w:r>
      <w:r w:rsidR="00765E80" w:rsidRPr="006C76EF">
        <w:rPr>
          <w:lang w:val="es-419"/>
        </w:rPr>
        <w:t xml:space="preserve"> </w:t>
      </w:r>
      <w:r w:rsidR="00D01B36" w:rsidRPr="006C76EF">
        <w:rPr>
          <w:lang w:val="es-419"/>
        </w:rPr>
        <w:t>2019</w:t>
      </w:r>
      <w:r w:rsidR="007E5A72" w:rsidRPr="006C76EF">
        <w:rPr>
          <w:lang w:val="es-419"/>
        </w:rPr>
        <w:t>b</w:t>
      </w:r>
      <w:r w:rsidR="00D01B36" w:rsidRPr="006C76EF">
        <w:rPr>
          <w:lang w:val="es-419"/>
        </w:rPr>
        <w:t>)</w:t>
      </w:r>
      <w:r w:rsidR="00A40180" w:rsidRPr="006C76EF">
        <w:rPr>
          <w:lang w:val="es-419"/>
        </w:rPr>
        <w:t>.</w:t>
      </w:r>
    </w:p>
    <w:p w14:paraId="016C6799" w14:textId="5F8338F3" w:rsidR="007153AC" w:rsidRPr="006C76EF" w:rsidRDefault="00796D3D" w:rsidP="000731B9">
      <w:pPr>
        <w:pStyle w:val="BodyText"/>
        <w:numPr>
          <w:ilvl w:val="0"/>
          <w:numId w:val="57"/>
        </w:numPr>
        <w:rPr>
          <w:b/>
          <w:lang w:val="es-419"/>
        </w:rPr>
      </w:pPr>
      <w:r w:rsidRPr="006C76EF">
        <w:rPr>
          <w:i/>
          <w:iCs/>
          <w:lang w:val="es-419"/>
        </w:rPr>
        <w:t>Medicamentos estimulantes</w:t>
      </w:r>
      <w:r w:rsidR="004377B7" w:rsidRPr="006C76EF">
        <w:rPr>
          <w:i/>
          <w:iCs/>
          <w:lang w:val="es-419"/>
        </w:rPr>
        <w:t>—</w:t>
      </w:r>
      <w:r w:rsidR="00936FCD" w:rsidRPr="006C76EF">
        <w:rPr>
          <w:lang w:val="es-419"/>
        </w:rPr>
        <w:t xml:space="preserve">Medicamentos generalmente utilizados para </w:t>
      </w:r>
      <w:r w:rsidR="00246035" w:rsidRPr="006C76EF">
        <w:rPr>
          <w:lang w:val="es-419"/>
        </w:rPr>
        <w:t>tratar</w:t>
      </w:r>
      <w:r w:rsidR="00936FCD" w:rsidRPr="006C76EF">
        <w:rPr>
          <w:lang w:val="es-419"/>
        </w:rPr>
        <w:t xml:space="preserve"> el trastorno por déficit de atención e hiperactividad (</w:t>
      </w:r>
      <w:r w:rsidR="00DD3B81" w:rsidRPr="006C76EF">
        <w:rPr>
          <w:lang w:val="es-419"/>
        </w:rPr>
        <w:t>ADHD por sus siglas en inglés</w:t>
      </w:r>
      <w:r w:rsidR="00936FCD" w:rsidRPr="006C76EF">
        <w:rPr>
          <w:lang w:val="es-419"/>
        </w:rPr>
        <w:t xml:space="preserve">) y la narcolepsia (episodios incontrolables de sueño profundo). Estos medicamentos aumentan el estado de alerta, atención y energía. Los medicamentos estimulantes comunes incluyen: </w:t>
      </w:r>
      <w:proofErr w:type="spellStart"/>
      <w:r w:rsidR="00936FCD" w:rsidRPr="006C76EF">
        <w:rPr>
          <w:lang w:val="es-419"/>
        </w:rPr>
        <w:t>dextroanfetamina</w:t>
      </w:r>
      <w:proofErr w:type="spellEnd"/>
      <w:r w:rsidR="00936FCD" w:rsidRPr="006C76EF">
        <w:rPr>
          <w:lang w:val="es-419"/>
        </w:rPr>
        <w:t xml:space="preserve">, </w:t>
      </w:r>
      <w:r w:rsidR="00DD3B81" w:rsidRPr="006C76EF">
        <w:rPr>
          <w:lang w:val="es-419"/>
        </w:rPr>
        <w:t xml:space="preserve">el </w:t>
      </w:r>
      <w:r w:rsidR="00936FCD" w:rsidRPr="006C76EF">
        <w:rPr>
          <w:lang w:val="es-419"/>
        </w:rPr>
        <w:t xml:space="preserve">producto combinado </w:t>
      </w:r>
      <w:proofErr w:type="spellStart"/>
      <w:r w:rsidR="00936FCD" w:rsidRPr="006C76EF">
        <w:rPr>
          <w:lang w:val="es-419"/>
        </w:rPr>
        <w:t>dextroanfetamina</w:t>
      </w:r>
      <w:proofErr w:type="spellEnd"/>
      <w:r w:rsidR="00936FCD" w:rsidRPr="006C76EF">
        <w:rPr>
          <w:lang w:val="es-419"/>
        </w:rPr>
        <w:t>/anfetamina, metilfenidato. Estos estimulantes aumentan la actividad de</w:t>
      </w:r>
      <w:r w:rsidR="002404EE" w:rsidRPr="006C76EF">
        <w:rPr>
          <w:lang w:val="es-419"/>
        </w:rPr>
        <w:t xml:space="preserve">l </w:t>
      </w:r>
      <w:r w:rsidR="00936FCD" w:rsidRPr="006C76EF">
        <w:rPr>
          <w:lang w:val="es-419"/>
        </w:rPr>
        <w:t>químic</w:t>
      </w:r>
      <w:r w:rsidR="002404EE" w:rsidRPr="006C76EF">
        <w:rPr>
          <w:lang w:val="es-419"/>
        </w:rPr>
        <w:t>o</w:t>
      </w:r>
      <w:r w:rsidR="00936FCD" w:rsidRPr="006C76EF">
        <w:rPr>
          <w:lang w:val="es-419"/>
        </w:rPr>
        <w:t xml:space="preserve"> cerebral dopamina que está involucrad</w:t>
      </w:r>
      <w:r w:rsidR="002404EE" w:rsidRPr="006C76EF">
        <w:rPr>
          <w:lang w:val="es-419"/>
        </w:rPr>
        <w:t>o</w:t>
      </w:r>
      <w:r w:rsidR="00936FCD" w:rsidRPr="006C76EF">
        <w:rPr>
          <w:lang w:val="es-419"/>
        </w:rPr>
        <w:t xml:space="preserve"> en la vía de recompensa y norepinefrina, que afecta</w:t>
      </w:r>
      <w:r w:rsidR="002404EE" w:rsidRPr="006C76EF">
        <w:rPr>
          <w:lang w:val="es-419"/>
        </w:rPr>
        <w:t>n</w:t>
      </w:r>
      <w:r w:rsidR="00936FCD" w:rsidRPr="006C76EF">
        <w:rPr>
          <w:lang w:val="es-419"/>
        </w:rPr>
        <w:t xml:space="preserve"> los vasos sanguíneos, presión arterial y frecuencia cardíaca, azúcar en la sangre</w:t>
      </w:r>
      <w:r w:rsidR="002404EE" w:rsidRPr="006C76EF">
        <w:rPr>
          <w:lang w:val="es-419"/>
        </w:rPr>
        <w:t>,</w:t>
      </w:r>
      <w:r w:rsidR="00936FCD" w:rsidRPr="006C76EF">
        <w:rPr>
          <w:lang w:val="es-419"/>
        </w:rPr>
        <w:t xml:space="preserve"> y respiración. </w:t>
      </w:r>
      <w:r w:rsidR="00BC3ECE" w:rsidRPr="006C76EF">
        <w:rPr>
          <w:lang w:val="es-419"/>
        </w:rPr>
        <w:t xml:space="preserve">(NIDA, </w:t>
      </w:r>
      <w:r w:rsidR="009F1917" w:rsidRPr="006C76EF">
        <w:rPr>
          <w:lang w:val="es-419"/>
        </w:rPr>
        <w:t>2018)</w:t>
      </w:r>
      <w:r w:rsidR="00A40180" w:rsidRPr="006C76EF">
        <w:rPr>
          <w:lang w:val="es-419"/>
        </w:rPr>
        <w:t>.</w:t>
      </w:r>
      <w:r w:rsidR="00637807" w:rsidRPr="006C76EF">
        <w:rPr>
          <w:lang w:val="es-419"/>
        </w:rPr>
        <w:t xml:space="preserve"> </w:t>
      </w:r>
    </w:p>
    <w:p w14:paraId="515C7F78" w14:textId="420F3CBE" w:rsidR="00F3478F" w:rsidRPr="006C76EF" w:rsidRDefault="00796D3D" w:rsidP="000731B9">
      <w:pPr>
        <w:pStyle w:val="BodyText"/>
        <w:numPr>
          <w:ilvl w:val="0"/>
          <w:numId w:val="57"/>
        </w:numPr>
        <w:rPr>
          <w:b/>
          <w:bCs/>
          <w:lang w:val="es-419"/>
        </w:rPr>
      </w:pPr>
      <w:r w:rsidRPr="006C76EF">
        <w:rPr>
          <w:i/>
          <w:iCs/>
          <w:lang w:val="es-419"/>
        </w:rPr>
        <w:t>Otro (ESPECIFIQUE)</w:t>
      </w:r>
      <w:r w:rsidR="00D03BAE" w:rsidRPr="006C76EF">
        <w:rPr>
          <w:i/>
          <w:iCs/>
          <w:lang w:val="es-419"/>
        </w:rPr>
        <w:t>—</w:t>
      </w:r>
      <w:r w:rsidRPr="006C76EF">
        <w:rPr>
          <w:lang w:val="es-419"/>
        </w:rPr>
        <w:t>Otros estimulantes no mencionados anteriormente. Por ejemplo, metanfetamina cristalina es una forma de metanfetamina que parece fragmentos de vidrio o rocas bril</w:t>
      </w:r>
      <w:r w:rsidR="00EE461D" w:rsidRPr="006C76EF">
        <w:rPr>
          <w:lang w:val="es-419"/>
        </w:rPr>
        <w:t>l</w:t>
      </w:r>
      <w:r w:rsidRPr="006C76EF">
        <w:rPr>
          <w:lang w:val="es-419"/>
        </w:rPr>
        <w:t>antes de color azul</w:t>
      </w:r>
      <w:r w:rsidR="00F959F6" w:rsidRPr="006C76EF">
        <w:rPr>
          <w:lang w:val="es-419"/>
        </w:rPr>
        <w:t xml:space="preserve">ado y </w:t>
      </w:r>
      <w:r w:rsidRPr="006C76EF">
        <w:rPr>
          <w:lang w:val="es-419"/>
        </w:rPr>
        <w:t xml:space="preserve">blanco </w:t>
      </w:r>
      <w:r w:rsidR="00567FF8" w:rsidRPr="006C76EF">
        <w:rPr>
          <w:lang w:val="es-419"/>
        </w:rPr>
        <w:t>(NIDA, 2019</w:t>
      </w:r>
      <w:r w:rsidR="007E5A72" w:rsidRPr="006C76EF">
        <w:rPr>
          <w:lang w:val="es-419"/>
        </w:rPr>
        <w:t>b</w:t>
      </w:r>
      <w:r w:rsidR="00567FF8" w:rsidRPr="006C76EF">
        <w:rPr>
          <w:lang w:val="es-419"/>
        </w:rPr>
        <w:t>)</w:t>
      </w:r>
      <w:r w:rsidR="00A40180" w:rsidRPr="006C76EF">
        <w:rPr>
          <w:lang w:val="es-419"/>
        </w:rPr>
        <w:t>.</w:t>
      </w:r>
    </w:p>
    <w:p w14:paraId="19DF7D53" w14:textId="3002A741" w:rsidR="00982282" w:rsidRPr="006C76EF" w:rsidRDefault="00982282" w:rsidP="003F443E">
      <w:pPr>
        <w:pStyle w:val="BodyText"/>
        <w:ind w:firstLine="720"/>
        <w:rPr>
          <w:b/>
          <w:lang w:val="es-419"/>
        </w:rPr>
      </w:pPr>
      <w:r w:rsidRPr="006C76EF">
        <w:rPr>
          <w:b/>
          <w:bCs/>
          <w:lang w:val="es-419"/>
        </w:rPr>
        <w:t xml:space="preserve">g. </w:t>
      </w:r>
      <w:bookmarkStart w:id="185" w:name="_Hlk123890388"/>
      <w:r w:rsidR="00F959F6" w:rsidRPr="006C76EF">
        <w:rPr>
          <w:b/>
          <w:bCs/>
          <w:lang w:val="es-419"/>
        </w:rPr>
        <w:t>Alucinógenos y psicodélicos</w:t>
      </w:r>
      <w:bookmarkEnd w:id="185"/>
    </w:p>
    <w:p w14:paraId="1EF615A1" w14:textId="5570DD4C" w:rsidR="005111D0" w:rsidRPr="006C76EF" w:rsidRDefault="00F959F6" w:rsidP="00430D8C">
      <w:pPr>
        <w:pStyle w:val="BodyText"/>
        <w:numPr>
          <w:ilvl w:val="0"/>
          <w:numId w:val="48"/>
        </w:numPr>
        <w:ind w:left="1800"/>
        <w:rPr>
          <w:b/>
          <w:lang w:val="es-419"/>
        </w:rPr>
      </w:pPr>
      <w:r w:rsidRPr="006C76EF">
        <w:rPr>
          <w:i/>
          <w:lang w:val="es-419"/>
        </w:rPr>
        <w:t>PCP</w:t>
      </w:r>
      <w:r w:rsidR="005111D0" w:rsidRPr="006C76EF">
        <w:rPr>
          <w:i/>
          <w:lang w:val="es-419"/>
        </w:rPr>
        <w:t>—</w:t>
      </w:r>
      <w:r w:rsidR="002404EE" w:rsidRPr="006C76EF">
        <w:rPr>
          <w:iCs/>
          <w:lang w:val="es-419"/>
        </w:rPr>
        <w:t xml:space="preserve">Desarrollado en los </w:t>
      </w:r>
      <w:r w:rsidR="0068061E" w:rsidRPr="006C76EF">
        <w:rPr>
          <w:iCs/>
          <w:lang w:val="es-419"/>
        </w:rPr>
        <w:t xml:space="preserve">años 50 como anestesia general para </w:t>
      </w:r>
      <w:r w:rsidR="004F6CD3" w:rsidRPr="006C76EF">
        <w:rPr>
          <w:iCs/>
          <w:lang w:val="es-419"/>
        </w:rPr>
        <w:t>cirugía</w:t>
      </w:r>
      <w:r w:rsidR="00EE461D" w:rsidRPr="006C76EF">
        <w:rPr>
          <w:iCs/>
          <w:lang w:val="es-419"/>
        </w:rPr>
        <w:t>s</w:t>
      </w:r>
      <w:r w:rsidR="0068061E" w:rsidRPr="006C76EF">
        <w:rPr>
          <w:iCs/>
          <w:lang w:val="es-419"/>
        </w:rPr>
        <w:t>, pero ya no usa</w:t>
      </w:r>
      <w:r w:rsidR="00EE461D" w:rsidRPr="006C76EF">
        <w:rPr>
          <w:iCs/>
          <w:lang w:val="es-419"/>
        </w:rPr>
        <w:t>do</w:t>
      </w:r>
      <w:r w:rsidR="0068061E" w:rsidRPr="006C76EF">
        <w:rPr>
          <w:iCs/>
          <w:lang w:val="es-419"/>
        </w:rPr>
        <w:t xml:space="preserve"> </w:t>
      </w:r>
      <w:r w:rsidR="00EE461D" w:rsidRPr="006C76EF">
        <w:rPr>
          <w:iCs/>
          <w:lang w:val="es-419"/>
        </w:rPr>
        <w:t xml:space="preserve">para </w:t>
      </w:r>
      <w:r w:rsidR="0068061E" w:rsidRPr="006C76EF">
        <w:rPr>
          <w:iCs/>
          <w:lang w:val="es-419"/>
        </w:rPr>
        <w:t xml:space="preserve">esta finalidad debido a los efectos secundarios graves. El PCP puede encontrarse en una variedad de formas, incluyendo tabletas o cápsulas; sin embargo, líquido y polvo cristalino blanco son las formas más comunes </w:t>
      </w:r>
      <w:r w:rsidR="00DB6FF5" w:rsidRPr="006C76EF">
        <w:rPr>
          <w:iCs/>
          <w:lang w:val="es-419"/>
        </w:rPr>
        <w:t>(NI</w:t>
      </w:r>
      <w:r w:rsidR="00B258DB" w:rsidRPr="006C76EF">
        <w:rPr>
          <w:iCs/>
          <w:lang w:val="es-419"/>
        </w:rPr>
        <w:t>DA</w:t>
      </w:r>
      <w:r w:rsidR="00DB6FF5" w:rsidRPr="006C76EF">
        <w:rPr>
          <w:iCs/>
          <w:lang w:val="es-419"/>
        </w:rPr>
        <w:t xml:space="preserve">, </w:t>
      </w:r>
      <w:r w:rsidR="00FC3432" w:rsidRPr="006C76EF">
        <w:rPr>
          <w:iCs/>
          <w:lang w:val="es-419"/>
        </w:rPr>
        <w:t>2021</w:t>
      </w:r>
      <w:r w:rsidR="00A242CE" w:rsidRPr="006C76EF">
        <w:rPr>
          <w:iCs/>
          <w:lang w:val="es-419"/>
        </w:rPr>
        <w:t>e</w:t>
      </w:r>
      <w:r w:rsidR="00FC3432" w:rsidRPr="006C76EF">
        <w:rPr>
          <w:iCs/>
          <w:lang w:val="es-419"/>
        </w:rPr>
        <w:t xml:space="preserve">). </w:t>
      </w:r>
    </w:p>
    <w:p w14:paraId="066F4DD5" w14:textId="51E3DA0F" w:rsidR="00F3478F" w:rsidRPr="006C76EF" w:rsidRDefault="00F959F6" w:rsidP="00430D8C">
      <w:pPr>
        <w:pStyle w:val="BodyText"/>
        <w:numPr>
          <w:ilvl w:val="0"/>
          <w:numId w:val="48"/>
        </w:numPr>
        <w:ind w:left="1800"/>
        <w:rPr>
          <w:b/>
          <w:i/>
          <w:lang w:val="es-419"/>
        </w:rPr>
      </w:pPr>
      <w:bookmarkStart w:id="186" w:name="_Hlk112759342"/>
      <w:r w:rsidRPr="006C76EF">
        <w:rPr>
          <w:i/>
          <w:lang w:val="es-419"/>
        </w:rPr>
        <w:t>MDMA</w:t>
      </w:r>
      <w:r w:rsidR="00FC3432" w:rsidRPr="006C76EF">
        <w:rPr>
          <w:i/>
          <w:lang w:val="es-419"/>
        </w:rPr>
        <w:t>—</w:t>
      </w:r>
      <w:bookmarkEnd w:id="186"/>
      <w:r w:rsidR="0068061E" w:rsidRPr="006C76EF">
        <w:rPr>
          <w:lang w:val="es-419"/>
        </w:rPr>
        <w:t xml:space="preserve">Un medicamento sintético que altera el </w:t>
      </w:r>
      <w:r w:rsidR="00917FD5" w:rsidRPr="006C76EF">
        <w:rPr>
          <w:lang w:val="es-419"/>
        </w:rPr>
        <w:t xml:space="preserve">estado de ánimo </w:t>
      </w:r>
      <w:r w:rsidR="0068061E" w:rsidRPr="006C76EF">
        <w:rPr>
          <w:lang w:val="es-419"/>
        </w:rPr>
        <w:t xml:space="preserve">y </w:t>
      </w:r>
      <w:r w:rsidR="00EE461D" w:rsidRPr="006C76EF">
        <w:rPr>
          <w:lang w:val="es-419"/>
        </w:rPr>
        <w:t xml:space="preserve">la </w:t>
      </w:r>
      <w:r w:rsidR="0068061E" w:rsidRPr="006C76EF">
        <w:rPr>
          <w:lang w:val="es-419"/>
        </w:rPr>
        <w:t>percepción</w:t>
      </w:r>
      <w:r w:rsidR="002065D5" w:rsidRPr="006C76EF">
        <w:rPr>
          <w:lang w:val="es-419"/>
        </w:rPr>
        <w:t xml:space="preserve"> (conciencia de objetos y </w:t>
      </w:r>
      <w:r w:rsidR="00EE461D" w:rsidRPr="006C76EF">
        <w:rPr>
          <w:lang w:val="es-419"/>
        </w:rPr>
        <w:t>condiciones</w:t>
      </w:r>
      <w:r w:rsidR="002065D5" w:rsidRPr="006C76EF">
        <w:rPr>
          <w:lang w:val="es-419"/>
        </w:rPr>
        <w:t xml:space="preserve"> </w:t>
      </w:r>
      <w:r w:rsidR="000C39CB" w:rsidRPr="006C76EF">
        <w:rPr>
          <w:lang w:val="es-419"/>
        </w:rPr>
        <w:t>circundantes</w:t>
      </w:r>
      <w:r w:rsidR="002065D5" w:rsidRPr="006C76EF">
        <w:rPr>
          <w:lang w:val="es-419"/>
        </w:rPr>
        <w:t>). Es químicamente parecid</w:t>
      </w:r>
      <w:r w:rsidR="000C39CB" w:rsidRPr="006C76EF">
        <w:rPr>
          <w:lang w:val="es-419"/>
        </w:rPr>
        <w:t>a</w:t>
      </w:r>
      <w:r w:rsidR="002065D5" w:rsidRPr="006C76EF">
        <w:rPr>
          <w:lang w:val="es-419"/>
        </w:rPr>
        <w:t xml:space="preserve"> a los estimula</w:t>
      </w:r>
      <w:r w:rsidR="000C39CB" w:rsidRPr="006C76EF">
        <w:rPr>
          <w:lang w:val="es-419"/>
        </w:rPr>
        <w:t>n</w:t>
      </w:r>
      <w:r w:rsidR="002065D5" w:rsidRPr="006C76EF">
        <w:rPr>
          <w:lang w:val="es-419"/>
        </w:rPr>
        <w:t xml:space="preserve">tes y alucinógenos, </w:t>
      </w:r>
      <w:r w:rsidR="000C39CB" w:rsidRPr="006C76EF">
        <w:rPr>
          <w:lang w:val="es-419"/>
        </w:rPr>
        <w:t xml:space="preserve">y produce sensaciones </w:t>
      </w:r>
      <w:r w:rsidR="002065D5" w:rsidRPr="006C76EF">
        <w:rPr>
          <w:lang w:val="es-419"/>
        </w:rPr>
        <w:t xml:space="preserve">de </w:t>
      </w:r>
      <w:r w:rsidR="000C39CB" w:rsidRPr="006C76EF">
        <w:rPr>
          <w:lang w:val="es-419"/>
        </w:rPr>
        <w:t xml:space="preserve">aumento de </w:t>
      </w:r>
      <w:r w:rsidR="002065D5" w:rsidRPr="006C76EF">
        <w:rPr>
          <w:lang w:val="es-419"/>
        </w:rPr>
        <w:t>energía, placer, calor emocional, y perce</w:t>
      </w:r>
      <w:r w:rsidR="000C39CB" w:rsidRPr="006C76EF">
        <w:rPr>
          <w:lang w:val="es-419"/>
        </w:rPr>
        <w:t>p</w:t>
      </w:r>
      <w:r w:rsidR="002065D5" w:rsidRPr="006C76EF">
        <w:rPr>
          <w:lang w:val="es-419"/>
        </w:rPr>
        <w:t>ción distorsionada de los sentidos y del tiempo</w:t>
      </w:r>
      <w:r w:rsidR="0068061E" w:rsidRPr="006C76EF">
        <w:rPr>
          <w:lang w:val="es-419"/>
        </w:rPr>
        <w:t xml:space="preserve"> </w:t>
      </w:r>
      <w:r w:rsidR="008F1236" w:rsidRPr="006C76EF">
        <w:rPr>
          <w:lang w:val="es-419"/>
        </w:rPr>
        <w:t>(</w:t>
      </w:r>
      <w:r w:rsidR="003208F2" w:rsidRPr="006C76EF">
        <w:rPr>
          <w:iCs/>
          <w:lang w:val="es-419"/>
        </w:rPr>
        <w:t>NI</w:t>
      </w:r>
      <w:r w:rsidR="00B258DB" w:rsidRPr="006C76EF">
        <w:rPr>
          <w:iCs/>
          <w:lang w:val="es-419"/>
        </w:rPr>
        <w:t>DA</w:t>
      </w:r>
      <w:r w:rsidR="003208F2" w:rsidRPr="006C76EF">
        <w:rPr>
          <w:iCs/>
          <w:lang w:val="es-419"/>
        </w:rPr>
        <w:t xml:space="preserve">, </w:t>
      </w:r>
      <w:r w:rsidR="008F1236" w:rsidRPr="006C76EF">
        <w:rPr>
          <w:lang w:val="es-419"/>
        </w:rPr>
        <w:t>2020</w:t>
      </w:r>
      <w:r w:rsidR="001657FF" w:rsidRPr="006C76EF">
        <w:rPr>
          <w:lang w:val="es-419"/>
        </w:rPr>
        <w:t>b</w:t>
      </w:r>
      <w:r w:rsidR="008F1236" w:rsidRPr="006C76EF">
        <w:rPr>
          <w:lang w:val="es-419"/>
        </w:rPr>
        <w:t>).</w:t>
      </w:r>
    </w:p>
    <w:p w14:paraId="7BB2D7E7" w14:textId="5C5A0742" w:rsidR="00F3478F" w:rsidRPr="006C76EF" w:rsidRDefault="00F959F6" w:rsidP="000731B9">
      <w:pPr>
        <w:pStyle w:val="BodyText"/>
        <w:numPr>
          <w:ilvl w:val="0"/>
          <w:numId w:val="48"/>
        </w:numPr>
        <w:ind w:left="1800"/>
        <w:rPr>
          <w:b/>
          <w:i/>
          <w:lang w:val="es-419"/>
        </w:rPr>
      </w:pPr>
      <w:r w:rsidRPr="006C76EF">
        <w:rPr>
          <w:bCs/>
          <w:i/>
          <w:iCs/>
          <w:lang w:val="es-419"/>
        </w:rPr>
        <w:t>LSD</w:t>
      </w:r>
      <w:r w:rsidR="00CF33CF" w:rsidRPr="006C76EF">
        <w:rPr>
          <w:bCs/>
          <w:i/>
          <w:iCs/>
          <w:lang w:val="es-419"/>
        </w:rPr>
        <w:t>—</w:t>
      </w:r>
      <w:r w:rsidR="000C39CB" w:rsidRPr="006C76EF">
        <w:rPr>
          <w:bCs/>
          <w:lang w:val="es-419"/>
        </w:rPr>
        <w:t xml:space="preserve">Uno de los químicos más poderosos que alteran la mente. Es un material transparente o blanco sin olor hecho de ácido lisérgico, lo que se encuentra en un hongo que crece en el centeno y otros granos </w:t>
      </w:r>
      <w:r w:rsidR="00CF33CF" w:rsidRPr="006C76EF">
        <w:rPr>
          <w:bCs/>
          <w:lang w:val="es-419"/>
        </w:rPr>
        <w:t>(NI</w:t>
      </w:r>
      <w:r w:rsidR="00B258DB" w:rsidRPr="006C76EF">
        <w:rPr>
          <w:bCs/>
          <w:lang w:val="es-419"/>
        </w:rPr>
        <w:t>DA</w:t>
      </w:r>
      <w:r w:rsidR="00CF33CF" w:rsidRPr="006C76EF">
        <w:rPr>
          <w:bCs/>
          <w:lang w:val="es-419"/>
        </w:rPr>
        <w:t>, 2021</w:t>
      </w:r>
      <w:r w:rsidR="00A242CE" w:rsidRPr="006C76EF">
        <w:rPr>
          <w:bCs/>
          <w:lang w:val="es-419"/>
        </w:rPr>
        <w:t>e</w:t>
      </w:r>
      <w:r w:rsidR="00CF33CF" w:rsidRPr="006C76EF">
        <w:rPr>
          <w:bCs/>
          <w:lang w:val="es-419"/>
        </w:rPr>
        <w:t xml:space="preserve">). </w:t>
      </w:r>
    </w:p>
    <w:p w14:paraId="3A8AF9C8" w14:textId="32E32E24" w:rsidR="00F07493" w:rsidRPr="006C76EF" w:rsidRDefault="00F959F6" w:rsidP="00430D8C">
      <w:pPr>
        <w:pStyle w:val="BodyText"/>
        <w:numPr>
          <w:ilvl w:val="0"/>
          <w:numId w:val="48"/>
        </w:numPr>
        <w:ind w:left="1800"/>
        <w:rPr>
          <w:b/>
          <w:i/>
          <w:iCs/>
          <w:lang w:val="es-419"/>
        </w:rPr>
      </w:pPr>
      <w:r w:rsidRPr="006C76EF">
        <w:rPr>
          <w:bCs/>
          <w:i/>
          <w:iCs/>
          <w:lang w:val="es-419"/>
        </w:rPr>
        <w:lastRenderedPageBreak/>
        <w:t>Hongos</w:t>
      </w:r>
      <w:r w:rsidR="00097DD3" w:rsidRPr="006C76EF">
        <w:rPr>
          <w:bCs/>
          <w:i/>
          <w:iCs/>
          <w:lang w:val="es-419"/>
        </w:rPr>
        <w:t>—</w:t>
      </w:r>
      <w:r w:rsidR="000C39CB" w:rsidRPr="006C76EF">
        <w:rPr>
          <w:bCs/>
          <w:lang w:val="es-419"/>
        </w:rPr>
        <w:t>La psilocibina (4-fosforiloxi-N, N-dimetiltriptamin</w:t>
      </w:r>
      <w:r w:rsidR="004F6CD3" w:rsidRPr="006C76EF">
        <w:rPr>
          <w:bCs/>
          <w:lang w:val="es-419"/>
        </w:rPr>
        <w:t>a</w:t>
      </w:r>
      <w:r w:rsidR="000C39CB" w:rsidRPr="006C76EF">
        <w:rPr>
          <w:bCs/>
          <w:lang w:val="es-419"/>
        </w:rPr>
        <w:t xml:space="preserve">) proviene de ciertos tipos de hongos que se encuentran en </w:t>
      </w:r>
      <w:r w:rsidR="004F6CD3" w:rsidRPr="006C76EF">
        <w:rPr>
          <w:bCs/>
          <w:lang w:val="es-419"/>
        </w:rPr>
        <w:t xml:space="preserve">las </w:t>
      </w:r>
      <w:r w:rsidR="000C39CB" w:rsidRPr="006C76EF">
        <w:rPr>
          <w:bCs/>
          <w:lang w:val="es-419"/>
        </w:rPr>
        <w:t xml:space="preserve">regiones tropicales y subtropicales de Sudamérica, México, y los Estados Unidos </w:t>
      </w:r>
      <w:r w:rsidR="00097DD3" w:rsidRPr="006C76EF">
        <w:rPr>
          <w:bCs/>
          <w:lang w:val="es-419"/>
        </w:rPr>
        <w:t>(NI</w:t>
      </w:r>
      <w:r w:rsidR="00B258DB" w:rsidRPr="006C76EF">
        <w:rPr>
          <w:bCs/>
          <w:lang w:val="es-419"/>
        </w:rPr>
        <w:t>DA</w:t>
      </w:r>
      <w:r w:rsidR="00097DD3" w:rsidRPr="006C76EF">
        <w:rPr>
          <w:bCs/>
          <w:lang w:val="es-419"/>
        </w:rPr>
        <w:t>, 2021</w:t>
      </w:r>
      <w:r w:rsidR="00A242CE" w:rsidRPr="006C76EF">
        <w:rPr>
          <w:bCs/>
          <w:lang w:val="es-419"/>
        </w:rPr>
        <w:t>e</w:t>
      </w:r>
      <w:r w:rsidR="00097DD3" w:rsidRPr="006C76EF">
        <w:rPr>
          <w:bCs/>
          <w:lang w:val="es-419"/>
        </w:rPr>
        <w:t>).</w:t>
      </w:r>
    </w:p>
    <w:p w14:paraId="5A0D44F6" w14:textId="507C4A43" w:rsidR="00F07493" w:rsidRPr="006C76EF" w:rsidRDefault="00F959F6" w:rsidP="00430D8C">
      <w:pPr>
        <w:pStyle w:val="BodyText"/>
        <w:numPr>
          <w:ilvl w:val="0"/>
          <w:numId w:val="48"/>
        </w:numPr>
        <w:ind w:left="1800"/>
        <w:rPr>
          <w:b/>
          <w:i/>
          <w:iCs/>
          <w:lang w:val="es-419"/>
        </w:rPr>
      </w:pPr>
      <w:r w:rsidRPr="006C76EF">
        <w:rPr>
          <w:bCs/>
          <w:i/>
          <w:iCs/>
          <w:lang w:val="es-419"/>
        </w:rPr>
        <w:t>Me</w:t>
      </w:r>
      <w:r w:rsidR="004F6CD3" w:rsidRPr="006C76EF">
        <w:rPr>
          <w:bCs/>
          <w:i/>
          <w:iCs/>
          <w:lang w:val="es-419"/>
        </w:rPr>
        <w:t>z</w:t>
      </w:r>
      <w:r w:rsidRPr="006C76EF">
        <w:rPr>
          <w:bCs/>
          <w:i/>
          <w:iCs/>
          <w:lang w:val="es-419"/>
        </w:rPr>
        <w:t>calina</w:t>
      </w:r>
      <w:r w:rsidR="0058559F" w:rsidRPr="006C76EF">
        <w:rPr>
          <w:bCs/>
          <w:i/>
          <w:iCs/>
          <w:lang w:val="es-419"/>
        </w:rPr>
        <w:t>—</w:t>
      </w:r>
      <w:r w:rsidR="00EE461D" w:rsidRPr="006C76EF">
        <w:rPr>
          <w:bCs/>
          <w:lang w:val="es-419"/>
        </w:rPr>
        <w:t>El p</w:t>
      </w:r>
      <w:r w:rsidR="004F6CD3" w:rsidRPr="006C76EF">
        <w:rPr>
          <w:bCs/>
          <w:lang w:val="es-419"/>
        </w:rPr>
        <w:t xml:space="preserve">eyote (mezcalina) es un cactus pequeño sin espinas cuyo ingrediente principal es la mezcalina. El peyote también puede ser sintético </w:t>
      </w:r>
      <w:r w:rsidR="0058559F" w:rsidRPr="006C76EF">
        <w:rPr>
          <w:bCs/>
          <w:lang w:val="es-419"/>
        </w:rPr>
        <w:t>(NI</w:t>
      </w:r>
      <w:r w:rsidR="00B258DB" w:rsidRPr="006C76EF">
        <w:rPr>
          <w:bCs/>
          <w:lang w:val="es-419"/>
        </w:rPr>
        <w:t>DA</w:t>
      </w:r>
      <w:r w:rsidR="0058559F" w:rsidRPr="006C76EF">
        <w:rPr>
          <w:bCs/>
          <w:lang w:val="es-419"/>
        </w:rPr>
        <w:t>, 2021</w:t>
      </w:r>
      <w:r w:rsidR="00A242CE" w:rsidRPr="006C76EF">
        <w:rPr>
          <w:bCs/>
          <w:lang w:val="es-419"/>
        </w:rPr>
        <w:t>e</w:t>
      </w:r>
      <w:r w:rsidR="0058559F" w:rsidRPr="006C76EF">
        <w:rPr>
          <w:bCs/>
          <w:lang w:val="es-419"/>
        </w:rPr>
        <w:t>)</w:t>
      </w:r>
      <w:r w:rsidR="00E934C9" w:rsidRPr="006C76EF">
        <w:rPr>
          <w:bCs/>
          <w:lang w:val="es-419"/>
        </w:rPr>
        <w:t>.</w:t>
      </w:r>
    </w:p>
    <w:p w14:paraId="445F79DC" w14:textId="4E7FAB10" w:rsidR="00F07493" w:rsidRPr="006C76EF" w:rsidRDefault="00F959F6" w:rsidP="00430D8C">
      <w:pPr>
        <w:pStyle w:val="BodyText"/>
        <w:numPr>
          <w:ilvl w:val="0"/>
          <w:numId w:val="48"/>
        </w:numPr>
        <w:ind w:left="1800"/>
        <w:rPr>
          <w:b/>
          <w:i/>
          <w:iCs/>
          <w:lang w:val="es-419"/>
        </w:rPr>
      </w:pPr>
      <w:r w:rsidRPr="006C76EF">
        <w:rPr>
          <w:bCs/>
          <w:i/>
          <w:iCs/>
          <w:lang w:val="es-419"/>
        </w:rPr>
        <w:t>Salvia</w:t>
      </w:r>
      <w:r w:rsidR="0039137F" w:rsidRPr="006C76EF">
        <w:rPr>
          <w:bCs/>
          <w:i/>
          <w:iCs/>
          <w:lang w:val="es-419"/>
        </w:rPr>
        <w:t>—</w:t>
      </w:r>
      <w:r w:rsidR="00EE461D" w:rsidRPr="006C76EF">
        <w:rPr>
          <w:bCs/>
          <w:lang w:val="es-419"/>
        </w:rPr>
        <w:t>La s</w:t>
      </w:r>
      <w:r w:rsidR="004F6CD3" w:rsidRPr="006C76EF">
        <w:rPr>
          <w:bCs/>
          <w:lang w:val="es-419"/>
        </w:rPr>
        <w:t>alvia es una planta común del sur de México y Centroamérica y Sudaméric</w:t>
      </w:r>
      <w:r w:rsidR="00EE461D" w:rsidRPr="006C76EF">
        <w:rPr>
          <w:bCs/>
          <w:lang w:val="es-419"/>
        </w:rPr>
        <w:t>a</w:t>
      </w:r>
      <w:r w:rsidR="004F6CD3" w:rsidRPr="006C76EF">
        <w:rPr>
          <w:bCs/>
          <w:lang w:val="es-419"/>
        </w:rPr>
        <w:t xml:space="preserve">. Generalmente, la salvia se ingiere masticando hojas frescas o bebiendo sus jugos extraídos. Las hojas desecadas de la salvia también pueden fumarse o vaporizarse e inhalarse </w:t>
      </w:r>
      <w:r w:rsidR="0039137F" w:rsidRPr="006C76EF">
        <w:rPr>
          <w:bCs/>
          <w:lang w:val="es-419"/>
        </w:rPr>
        <w:t>(NI</w:t>
      </w:r>
      <w:r w:rsidR="00B258DB" w:rsidRPr="006C76EF">
        <w:rPr>
          <w:bCs/>
          <w:lang w:val="es-419"/>
        </w:rPr>
        <w:t>DA</w:t>
      </w:r>
      <w:r w:rsidR="0039137F" w:rsidRPr="006C76EF">
        <w:rPr>
          <w:bCs/>
          <w:lang w:val="es-419"/>
        </w:rPr>
        <w:t>, 202</w:t>
      </w:r>
      <w:r w:rsidR="00CC5958" w:rsidRPr="006C76EF">
        <w:rPr>
          <w:bCs/>
          <w:lang w:val="es-419"/>
        </w:rPr>
        <w:t>1e</w:t>
      </w:r>
      <w:r w:rsidR="0039137F" w:rsidRPr="006C76EF">
        <w:rPr>
          <w:bCs/>
          <w:lang w:val="es-419"/>
        </w:rPr>
        <w:t>).</w:t>
      </w:r>
      <w:r w:rsidR="0039137F" w:rsidRPr="006C76EF">
        <w:rPr>
          <w:bCs/>
          <w:i/>
          <w:iCs/>
          <w:lang w:val="es-419"/>
        </w:rPr>
        <w:t xml:space="preserve"> </w:t>
      </w:r>
    </w:p>
    <w:p w14:paraId="0CBC208E" w14:textId="4AC26EB9" w:rsidR="00F07493" w:rsidRPr="006C76EF" w:rsidRDefault="00F959F6" w:rsidP="00430D8C">
      <w:pPr>
        <w:pStyle w:val="BodyText"/>
        <w:numPr>
          <w:ilvl w:val="0"/>
          <w:numId w:val="48"/>
        </w:numPr>
        <w:ind w:left="1800"/>
        <w:rPr>
          <w:b/>
          <w:lang w:val="es-419"/>
        </w:rPr>
      </w:pPr>
      <w:r w:rsidRPr="006C76EF">
        <w:rPr>
          <w:bCs/>
          <w:i/>
          <w:iCs/>
          <w:lang w:val="es-419"/>
        </w:rPr>
        <w:t>DMT</w:t>
      </w:r>
      <w:r w:rsidR="00A46094" w:rsidRPr="006C76EF">
        <w:rPr>
          <w:bCs/>
          <w:i/>
          <w:iCs/>
          <w:lang w:val="es-419"/>
        </w:rPr>
        <w:t>—</w:t>
      </w:r>
      <w:r w:rsidR="004F6CD3" w:rsidRPr="006C76EF">
        <w:rPr>
          <w:bCs/>
          <w:lang w:val="es-419"/>
        </w:rPr>
        <w:t xml:space="preserve">Un químico poderoso que se encuentra </w:t>
      </w:r>
      <w:r w:rsidR="00EE461D" w:rsidRPr="006C76EF">
        <w:rPr>
          <w:bCs/>
          <w:lang w:val="es-419"/>
        </w:rPr>
        <w:t xml:space="preserve">naturalmente </w:t>
      </w:r>
      <w:r w:rsidR="004F6CD3" w:rsidRPr="006C76EF">
        <w:rPr>
          <w:bCs/>
          <w:lang w:val="es-419"/>
        </w:rPr>
        <w:t xml:space="preserve">en algunas plantas amazónicas. La ayahuasca es un té hecho de tales plantas, y al tomarla </w:t>
      </w:r>
      <w:r w:rsidR="0063556F" w:rsidRPr="006C76EF">
        <w:rPr>
          <w:bCs/>
          <w:lang w:val="es-419"/>
        </w:rPr>
        <w:t xml:space="preserve">en </w:t>
      </w:r>
      <w:r w:rsidR="004F6CD3" w:rsidRPr="006C76EF">
        <w:rPr>
          <w:bCs/>
          <w:lang w:val="es-419"/>
        </w:rPr>
        <w:t xml:space="preserve">esta forma </w:t>
      </w:r>
      <w:r w:rsidR="0063556F" w:rsidRPr="006C76EF">
        <w:rPr>
          <w:bCs/>
          <w:lang w:val="es-419"/>
        </w:rPr>
        <w:t xml:space="preserve">se conoce también como </w:t>
      </w:r>
      <w:proofErr w:type="spellStart"/>
      <w:r w:rsidR="0063556F" w:rsidRPr="006C76EF">
        <w:rPr>
          <w:bCs/>
          <w:lang w:val="es-419"/>
        </w:rPr>
        <w:t>hoasca</w:t>
      </w:r>
      <w:proofErr w:type="spellEnd"/>
      <w:r w:rsidR="0063556F" w:rsidRPr="006C76EF">
        <w:rPr>
          <w:bCs/>
          <w:lang w:val="es-419"/>
        </w:rPr>
        <w:t xml:space="preserve">, </w:t>
      </w:r>
      <w:proofErr w:type="spellStart"/>
      <w:r w:rsidR="0063556F" w:rsidRPr="006C76EF">
        <w:rPr>
          <w:bCs/>
          <w:lang w:val="es-419"/>
        </w:rPr>
        <w:t>aya</w:t>
      </w:r>
      <w:proofErr w:type="spellEnd"/>
      <w:r w:rsidR="0063556F" w:rsidRPr="006C76EF">
        <w:rPr>
          <w:bCs/>
          <w:lang w:val="es-419"/>
        </w:rPr>
        <w:t xml:space="preserve">, y </w:t>
      </w:r>
      <w:proofErr w:type="spellStart"/>
      <w:r w:rsidR="0063556F" w:rsidRPr="006C76EF">
        <w:rPr>
          <w:bCs/>
          <w:lang w:val="es-419"/>
        </w:rPr>
        <w:t>yage</w:t>
      </w:r>
      <w:proofErr w:type="spellEnd"/>
      <w:r w:rsidR="0063556F" w:rsidRPr="006C76EF">
        <w:rPr>
          <w:bCs/>
          <w:lang w:val="es-419"/>
        </w:rPr>
        <w:t xml:space="preserve">. Las personas también pueden fabricar el DMT en un laboratorio. Generalmente, el DMT sintético toma la forma de un polvo cristalino blanco que se fuma </w:t>
      </w:r>
      <w:r w:rsidR="00A46094" w:rsidRPr="006C76EF">
        <w:rPr>
          <w:bCs/>
          <w:lang w:val="es-419"/>
        </w:rPr>
        <w:t>(NI</w:t>
      </w:r>
      <w:r w:rsidR="00B258DB" w:rsidRPr="006C76EF">
        <w:rPr>
          <w:bCs/>
          <w:lang w:val="es-419"/>
        </w:rPr>
        <w:t>DA</w:t>
      </w:r>
      <w:r w:rsidR="00A46094" w:rsidRPr="006C76EF">
        <w:rPr>
          <w:bCs/>
          <w:lang w:val="es-419"/>
        </w:rPr>
        <w:t>, 2021</w:t>
      </w:r>
      <w:r w:rsidR="00A242CE" w:rsidRPr="006C76EF">
        <w:rPr>
          <w:bCs/>
          <w:lang w:val="es-419"/>
        </w:rPr>
        <w:t>e</w:t>
      </w:r>
      <w:r w:rsidR="00A46094" w:rsidRPr="006C76EF">
        <w:rPr>
          <w:bCs/>
          <w:lang w:val="es-419"/>
        </w:rPr>
        <w:t xml:space="preserve">). </w:t>
      </w:r>
    </w:p>
    <w:p w14:paraId="0C5CCDD1" w14:textId="7950E3EB" w:rsidR="00F07493" w:rsidRPr="006C76EF" w:rsidRDefault="00F959F6" w:rsidP="000731B9">
      <w:pPr>
        <w:pStyle w:val="BodyText"/>
        <w:numPr>
          <w:ilvl w:val="0"/>
          <w:numId w:val="48"/>
        </w:numPr>
        <w:ind w:left="1800"/>
        <w:rPr>
          <w:b/>
          <w:i/>
          <w:iCs/>
          <w:lang w:val="es-419"/>
        </w:rPr>
      </w:pPr>
      <w:r w:rsidRPr="006C76EF">
        <w:rPr>
          <w:i/>
          <w:iCs/>
          <w:lang w:val="es-419"/>
        </w:rPr>
        <w:t>Otro (ESPECIFIQUE)</w:t>
      </w:r>
      <w:r w:rsidR="00AA124F" w:rsidRPr="006C76EF">
        <w:rPr>
          <w:bCs/>
          <w:i/>
          <w:iCs/>
          <w:lang w:val="es-419"/>
        </w:rPr>
        <w:t>—</w:t>
      </w:r>
      <w:r w:rsidRPr="006C76EF">
        <w:rPr>
          <w:lang w:val="es-419"/>
        </w:rPr>
        <w:t>Otros alucinógenos y psicodélicos no mencionados anteriormente.</w:t>
      </w:r>
    </w:p>
    <w:p w14:paraId="669D1583" w14:textId="1CE7E0CD" w:rsidR="00E02746" w:rsidRPr="006C76EF" w:rsidRDefault="00E02746" w:rsidP="003F443E">
      <w:pPr>
        <w:pStyle w:val="BodyText"/>
        <w:ind w:firstLine="720"/>
        <w:rPr>
          <w:b/>
          <w:bCs/>
          <w:lang w:val="es-419"/>
        </w:rPr>
      </w:pPr>
      <w:r w:rsidRPr="006C76EF">
        <w:rPr>
          <w:b/>
          <w:bCs/>
          <w:lang w:val="es-419"/>
        </w:rPr>
        <w:t xml:space="preserve">h. </w:t>
      </w:r>
      <w:r w:rsidR="00A52F66" w:rsidRPr="006C76EF">
        <w:rPr>
          <w:b/>
          <w:bCs/>
          <w:lang w:val="es-419"/>
        </w:rPr>
        <w:t>Inhalantes</w:t>
      </w:r>
    </w:p>
    <w:p w14:paraId="75FA979D" w14:textId="0D2B032C" w:rsidR="00A93C4F" w:rsidRPr="006C76EF" w:rsidRDefault="00A52F66" w:rsidP="00430D8C">
      <w:pPr>
        <w:pStyle w:val="BodyText"/>
        <w:numPr>
          <w:ilvl w:val="0"/>
          <w:numId w:val="49"/>
        </w:numPr>
        <w:rPr>
          <w:b/>
          <w:bCs/>
          <w:lang w:val="es-419"/>
        </w:rPr>
      </w:pPr>
      <w:bookmarkStart w:id="187" w:name="_Hlk123896133"/>
      <w:r w:rsidRPr="006C76EF">
        <w:rPr>
          <w:i/>
          <w:iCs/>
          <w:lang w:val="es-419"/>
        </w:rPr>
        <w:t>Inhalantes</w:t>
      </w:r>
      <w:bookmarkEnd w:id="187"/>
      <w:r w:rsidR="002875B5" w:rsidRPr="006C76EF">
        <w:rPr>
          <w:i/>
          <w:iCs/>
          <w:lang w:val="es-419"/>
        </w:rPr>
        <w:t>—</w:t>
      </w:r>
      <w:r w:rsidRPr="006C76EF">
        <w:rPr>
          <w:lang w:val="es-419"/>
        </w:rPr>
        <w:t>Aunque otr</w:t>
      </w:r>
      <w:r w:rsidR="00D641B4">
        <w:rPr>
          <w:lang w:val="es-419"/>
        </w:rPr>
        <w:t>a</w:t>
      </w:r>
      <w:r w:rsidRPr="006C76EF">
        <w:rPr>
          <w:lang w:val="es-419"/>
        </w:rPr>
        <w:t xml:space="preserve">s sustancias </w:t>
      </w:r>
      <w:r w:rsidR="00DD28E9" w:rsidRPr="006C76EF">
        <w:rPr>
          <w:lang w:val="es-419"/>
        </w:rPr>
        <w:t>de l</w:t>
      </w:r>
      <w:r w:rsidR="004F78B1" w:rsidRPr="006C76EF">
        <w:rPr>
          <w:lang w:val="es-419"/>
        </w:rPr>
        <w:t>a</w:t>
      </w:r>
      <w:r w:rsidR="00DD28E9" w:rsidRPr="006C76EF">
        <w:rPr>
          <w:lang w:val="es-419"/>
        </w:rPr>
        <w:t xml:space="preserve">s </w:t>
      </w:r>
      <w:r w:rsidRPr="006C76EF">
        <w:rPr>
          <w:lang w:val="es-419"/>
        </w:rPr>
        <w:t xml:space="preserve">que </w:t>
      </w:r>
      <w:r w:rsidR="00004545" w:rsidRPr="006C76EF">
        <w:rPr>
          <w:lang w:val="es-419"/>
        </w:rPr>
        <w:t xml:space="preserve">se </w:t>
      </w:r>
      <w:r w:rsidRPr="006C76EF">
        <w:rPr>
          <w:lang w:val="es-419"/>
        </w:rPr>
        <w:t>abusan</w:t>
      </w:r>
      <w:r w:rsidR="00004545" w:rsidRPr="006C76EF">
        <w:rPr>
          <w:lang w:val="es-419"/>
        </w:rPr>
        <w:t xml:space="preserve"> pueden ser inhaladas</w:t>
      </w:r>
      <w:r w:rsidRPr="006C76EF">
        <w:rPr>
          <w:lang w:val="es-419"/>
        </w:rPr>
        <w:t xml:space="preserve">, el término inhalantes se refiere a las varias sustancias que las personas </w:t>
      </w:r>
      <w:proofErr w:type="gramStart"/>
      <w:r w:rsidRPr="006C76EF">
        <w:rPr>
          <w:lang w:val="es-419"/>
        </w:rPr>
        <w:t>generalmente</w:t>
      </w:r>
      <w:proofErr w:type="gramEnd"/>
      <w:r w:rsidRPr="006C76EF">
        <w:rPr>
          <w:lang w:val="es-419"/>
        </w:rPr>
        <w:t xml:space="preserve"> toman </w:t>
      </w:r>
      <w:r w:rsidR="00004545" w:rsidRPr="006C76EF">
        <w:rPr>
          <w:lang w:val="es-419"/>
        </w:rPr>
        <w:t xml:space="preserve">solamente inhalándolas </w:t>
      </w:r>
      <w:r w:rsidRPr="006C76EF">
        <w:rPr>
          <w:lang w:val="es-419"/>
        </w:rPr>
        <w:t>(también conocido como aspirar o embolsar (</w:t>
      </w:r>
      <w:proofErr w:type="spellStart"/>
      <w:r w:rsidRPr="006C76EF">
        <w:rPr>
          <w:lang w:val="es-419"/>
        </w:rPr>
        <w:t>bagging</w:t>
      </w:r>
      <w:proofErr w:type="spellEnd"/>
      <w:r w:rsidRPr="006C76EF">
        <w:rPr>
          <w:lang w:val="es-419"/>
        </w:rPr>
        <w:t xml:space="preserve">)). Estas sustancias incluyen solventes (líquidos que </w:t>
      </w:r>
      <w:r w:rsidR="00004545" w:rsidRPr="006C76EF">
        <w:rPr>
          <w:lang w:val="es-419"/>
        </w:rPr>
        <w:t xml:space="preserve">se convierten en </w:t>
      </w:r>
      <w:r w:rsidRPr="006C76EF">
        <w:rPr>
          <w:lang w:val="es-419"/>
        </w:rPr>
        <w:t>gas a temperatura ambient</w:t>
      </w:r>
      <w:r w:rsidR="00004545" w:rsidRPr="006C76EF">
        <w:rPr>
          <w:lang w:val="es-419"/>
        </w:rPr>
        <w:t>e</w:t>
      </w:r>
      <w:r w:rsidRPr="006C76EF">
        <w:rPr>
          <w:lang w:val="es-419"/>
        </w:rPr>
        <w:t xml:space="preserve">), </w:t>
      </w:r>
      <w:proofErr w:type="spellStart"/>
      <w:r w:rsidR="001F74AB">
        <w:rPr>
          <w:lang w:val="es-419"/>
        </w:rPr>
        <w:t>e</w:t>
      </w:r>
      <w:r w:rsidRPr="006C76EF">
        <w:rPr>
          <w:lang w:val="es-419"/>
        </w:rPr>
        <w:t>spray</w:t>
      </w:r>
      <w:r w:rsidR="00004545" w:rsidRPr="006C76EF">
        <w:rPr>
          <w:lang w:val="es-419"/>
        </w:rPr>
        <w:t>s</w:t>
      </w:r>
      <w:proofErr w:type="spellEnd"/>
      <w:r w:rsidRPr="006C76EF">
        <w:rPr>
          <w:lang w:val="es-419"/>
        </w:rPr>
        <w:t xml:space="preserve"> de aerosol, gases, y nitratos (medicamentos recetados para el dolor de pecho</w:t>
      </w:r>
      <w:r w:rsidR="004F78B1" w:rsidRPr="006C76EF">
        <w:rPr>
          <w:lang w:val="es-419"/>
        </w:rPr>
        <w:t xml:space="preserve">; </w:t>
      </w:r>
      <w:r w:rsidRPr="006C76EF">
        <w:rPr>
          <w:lang w:val="es-419"/>
        </w:rPr>
        <w:t xml:space="preserve">NIDA, 2020e). Ejemplos pueden incluir limpiadores líquidos, pinturas en aerosol, pegamentos, y marcadores que producen una sensación de estar drogado al inhalarlos. </w:t>
      </w:r>
    </w:p>
    <w:p w14:paraId="1DB13EC5" w14:textId="08E67B28" w:rsidR="00A93C4F" w:rsidRPr="006C76EF" w:rsidRDefault="00A52F66" w:rsidP="000731B9">
      <w:pPr>
        <w:pStyle w:val="BodyText"/>
        <w:numPr>
          <w:ilvl w:val="0"/>
          <w:numId w:val="49"/>
        </w:numPr>
        <w:rPr>
          <w:b/>
          <w:bCs/>
          <w:lang w:val="es-419"/>
        </w:rPr>
      </w:pPr>
      <w:r w:rsidRPr="006C76EF">
        <w:rPr>
          <w:i/>
          <w:iCs/>
          <w:lang w:val="es-419"/>
        </w:rPr>
        <w:t>Otro (ESPECIFIQUE)</w:t>
      </w:r>
      <w:r w:rsidR="00A4491C" w:rsidRPr="006C76EF">
        <w:rPr>
          <w:i/>
          <w:iCs/>
          <w:lang w:val="es-419"/>
        </w:rPr>
        <w:t>—</w:t>
      </w:r>
      <w:r w:rsidR="00AE5263" w:rsidRPr="006C76EF">
        <w:rPr>
          <w:lang w:val="es-419"/>
        </w:rPr>
        <w:t xml:space="preserve"> </w:t>
      </w:r>
      <w:r w:rsidRPr="006C76EF">
        <w:rPr>
          <w:lang w:val="es-419"/>
        </w:rPr>
        <w:t xml:space="preserve">Otros </w:t>
      </w:r>
      <w:r w:rsidR="00057E65" w:rsidRPr="006C76EF">
        <w:rPr>
          <w:lang w:val="es-419"/>
        </w:rPr>
        <w:t xml:space="preserve">inhalantes </w:t>
      </w:r>
      <w:r w:rsidRPr="006C76EF">
        <w:rPr>
          <w:lang w:val="es-419"/>
        </w:rPr>
        <w:t>no mencionados anteriormente.</w:t>
      </w:r>
    </w:p>
    <w:p w14:paraId="1F883EBF" w14:textId="5126C65D" w:rsidR="00E02746" w:rsidRPr="006C76EF" w:rsidRDefault="00E02746" w:rsidP="00910873">
      <w:pPr>
        <w:pStyle w:val="BodyText"/>
        <w:ind w:left="720"/>
        <w:rPr>
          <w:b/>
          <w:bCs/>
          <w:lang w:val="es-419"/>
        </w:rPr>
      </w:pPr>
      <w:r w:rsidRPr="006C76EF">
        <w:rPr>
          <w:b/>
          <w:bCs/>
          <w:lang w:val="es-419"/>
        </w:rPr>
        <w:t xml:space="preserve">i. </w:t>
      </w:r>
      <w:r w:rsidR="00004545" w:rsidRPr="006C76EF">
        <w:rPr>
          <w:b/>
          <w:bCs/>
          <w:lang w:val="es-419"/>
        </w:rPr>
        <w:t>Otras sustancias psicoactivas</w:t>
      </w:r>
    </w:p>
    <w:p w14:paraId="4540FBF1" w14:textId="371B3ED7" w:rsidR="00A93C4F" w:rsidRPr="006C76EF" w:rsidRDefault="00004545" w:rsidP="000731B9">
      <w:pPr>
        <w:pStyle w:val="BodyText"/>
        <w:numPr>
          <w:ilvl w:val="0"/>
          <w:numId w:val="50"/>
        </w:numPr>
        <w:ind w:left="1800"/>
        <w:rPr>
          <w:i/>
          <w:lang w:val="es-419"/>
        </w:rPr>
      </w:pPr>
      <w:r w:rsidRPr="006C76EF">
        <w:rPr>
          <w:i/>
          <w:iCs/>
          <w:lang w:val="es-419"/>
        </w:rPr>
        <w:t>GHB no recetado</w:t>
      </w:r>
      <w:r w:rsidR="00EA6061" w:rsidRPr="006C76EF">
        <w:rPr>
          <w:i/>
          <w:iCs/>
          <w:lang w:val="es-419"/>
        </w:rPr>
        <w:t>—</w:t>
      </w:r>
      <w:r w:rsidR="00360179" w:rsidRPr="006C76EF">
        <w:rPr>
          <w:lang w:val="es-419"/>
        </w:rPr>
        <w:t>El ácido gamma-</w:t>
      </w:r>
      <w:proofErr w:type="spellStart"/>
      <w:r w:rsidR="00360179" w:rsidRPr="006C76EF">
        <w:rPr>
          <w:lang w:val="es-419"/>
        </w:rPr>
        <w:t>hidroxibutírico</w:t>
      </w:r>
      <w:proofErr w:type="spellEnd"/>
      <w:r w:rsidR="00360179" w:rsidRPr="006C76EF">
        <w:rPr>
          <w:lang w:val="es-419"/>
        </w:rPr>
        <w:t xml:space="preserve"> (GHB por sus siglas en inglés) es otro nombre para el medicamento genérico </w:t>
      </w:r>
      <w:proofErr w:type="spellStart"/>
      <w:r w:rsidR="00360179" w:rsidRPr="006C76EF">
        <w:rPr>
          <w:lang w:val="es-419"/>
        </w:rPr>
        <w:t>oxibato</w:t>
      </w:r>
      <w:proofErr w:type="spellEnd"/>
      <w:r w:rsidR="00360179" w:rsidRPr="006C76EF">
        <w:rPr>
          <w:lang w:val="es-419"/>
        </w:rPr>
        <w:t xml:space="preserve"> de sodio. El </w:t>
      </w:r>
      <w:proofErr w:type="spellStart"/>
      <w:r w:rsidR="00360179" w:rsidRPr="006C76EF">
        <w:rPr>
          <w:lang w:val="es-419"/>
        </w:rPr>
        <w:t>xyrem</w:t>
      </w:r>
      <w:proofErr w:type="spellEnd"/>
      <w:r w:rsidR="00360179" w:rsidRPr="006C76EF">
        <w:rPr>
          <w:lang w:val="es-419"/>
        </w:rPr>
        <w:t xml:space="preserve"> (que es </w:t>
      </w:r>
      <w:proofErr w:type="spellStart"/>
      <w:r w:rsidR="00360179" w:rsidRPr="006C76EF">
        <w:rPr>
          <w:lang w:val="es-419"/>
        </w:rPr>
        <w:t>oxibato</w:t>
      </w:r>
      <w:proofErr w:type="spellEnd"/>
      <w:r w:rsidR="00360179" w:rsidRPr="006C76EF">
        <w:rPr>
          <w:lang w:val="es-419"/>
        </w:rPr>
        <w:t xml:space="preserve"> de sodio) es un medicamento recetado para la narcolepsia aprobado por la Administración de Alimentos y Medicamentos (FDA por sus siglas en inglés). El GHB tiene el potencial de desv</w:t>
      </w:r>
      <w:r w:rsidR="00D50BE6" w:rsidRPr="006C76EF">
        <w:rPr>
          <w:lang w:val="es-419"/>
        </w:rPr>
        <w:t>ío</w:t>
      </w:r>
      <w:r w:rsidR="00360179" w:rsidRPr="006C76EF">
        <w:rPr>
          <w:lang w:val="es-419"/>
        </w:rPr>
        <w:t xml:space="preserve"> y abuso como cualquier otro fármaco que contenga una sustancia controlada. El GHB y sus análogos se abusan por sus efectos eufóricos y calmantes, capacidad para aumentar la libido, pasividad, y provocar la amnesia. Por lo general, se vende como </w:t>
      </w:r>
      <w:r w:rsidR="00D50BE6" w:rsidRPr="006C76EF">
        <w:rPr>
          <w:lang w:val="es-419"/>
        </w:rPr>
        <w:t xml:space="preserve">un </w:t>
      </w:r>
      <w:r w:rsidR="00360179" w:rsidRPr="006C76EF">
        <w:rPr>
          <w:lang w:val="es-419"/>
        </w:rPr>
        <w:t xml:space="preserve">líquido o polvo blanco que se disuelve en un líquido (U.S. </w:t>
      </w:r>
      <w:proofErr w:type="spellStart"/>
      <w:r w:rsidR="00360179" w:rsidRPr="006C76EF">
        <w:rPr>
          <w:lang w:val="es-419"/>
        </w:rPr>
        <w:lastRenderedPageBreak/>
        <w:t>Department</w:t>
      </w:r>
      <w:proofErr w:type="spellEnd"/>
      <w:r w:rsidR="00360179" w:rsidRPr="006C76EF">
        <w:rPr>
          <w:lang w:val="es-419"/>
        </w:rPr>
        <w:t xml:space="preserve"> </w:t>
      </w:r>
      <w:proofErr w:type="spellStart"/>
      <w:r w:rsidR="00360179" w:rsidRPr="006C76EF">
        <w:rPr>
          <w:lang w:val="es-419"/>
        </w:rPr>
        <w:t>of</w:t>
      </w:r>
      <w:proofErr w:type="spellEnd"/>
      <w:r w:rsidR="00360179" w:rsidRPr="006C76EF">
        <w:rPr>
          <w:lang w:val="es-419"/>
        </w:rPr>
        <w:t xml:space="preserve"> </w:t>
      </w:r>
      <w:proofErr w:type="spellStart"/>
      <w:r w:rsidR="00360179" w:rsidRPr="006C76EF">
        <w:rPr>
          <w:lang w:val="es-419"/>
        </w:rPr>
        <w:t>Justice</w:t>
      </w:r>
      <w:proofErr w:type="spellEnd"/>
      <w:r w:rsidR="00360179" w:rsidRPr="006C76EF">
        <w:rPr>
          <w:lang w:val="es-419"/>
        </w:rPr>
        <w:t xml:space="preserve"> [DOJ], 2020). También conocido como </w:t>
      </w:r>
      <w:proofErr w:type="spellStart"/>
      <w:r w:rsidR="00360179" w:rsidRPr="006C76EF">
        <w:rPr>
          <w:lang w:val="es-419"/>
        </w:rPr>
        <w:t>Liquid</w:t>
      </w:r>
      <w:proofErr w:type="spellEnd"/>
      <w:r w:rsidR="00360179" w:rsidRPr="006C76EF">
        <w:rPr>
          <w:lang w:val="es-419"/>
        </w:rPr>
        <w:t xml:space="preserve"> </w:t>
      </w:r>
      <w:proofErr w:type="spellStart"/>
      <w:r w:rsidR="00360179" w:rsidRPr="006C76EF">
        <w:rPr>
          <w:lang w:val="es-419"/>
        </w:rPr>
        <w:t>Ecstasy</w:t>
      </w:r>
      <w:proofErr w:type="spellEnd"/>
      <w:r w:rsidR="00360179" w:rsidRPr="006C76EF">
        <w:rPr>
          <w:lang w:val="es-419"/>
        </w:rPr>
        <w:t xml:space="preserve">, </w:t>
      </w:r>
      <w:proofErr w:type="spellStart"/>
      <w:r w:rsidR="00360179" w:rsidRPr="006C76EF">
        <w:rPr>
          <w:lang w:val="es-419"/>
        </w:rPr>
        <w:t>Grievous</w:t>
      </w:r>
      <w:proofErr w:type="spellEnd"/>
      <w:r w:rsidR="00360179" w:rsidRPr="006C76EF">
        <w:rPr>
          <w:lang w:val="es-419"/>
        </w:rPr>
        <w:t xml:space="preserve"> </w:t>
      </w:r>
      <w:proofErr w:type="spellStart"/>
      <w:r w:rsidR="00360179" w:rsidRPr="006C76EF">
        <w:rPr>
          <w:lang w:val="es-419"/>
        </w:rPr>
        <w:t>Bodily</w:t>
      </w:r>
      <w:proofErr w:type="spellEnd"/>
      <w:r w:rsidR="00360179" w:rsidRPr="006C76EF">
        <w:rPr>
          <w:lang w:val="es-419"/>
        </w:rPr>
        <w:t xml:space="preserve"> </w:t>
      </w:r>
      <w:proofErr w:type="spellStart"/>
      <w:r w:rsidR="00360179" w:rsidRPr="006C76EF">
        <w:rPr>
          <w:lang w:val="es-419"/>
        </w:rPr>
        <w:t>Harm</w:t>
      </w:r>
      <w:proofErr w:type="spellEnd"/>
      <w:r w:rsidR="00360179" w:rsidRPr="006C76EF">
        <w:rPr>
          <w:lang w:val="es-419"/>
        </w:rPr>
        <w:t xml:space="preserve">, Georgia Home </w:t>
      </w:r>
      <w:proofErr w:type="spellStart"/>
      <w:r w:rsidR="00360179" w:rsidRPr="006C76EF">
        <w:rPr>
          <w:lang w:val="es-419"/>
        </w:rPr>
        <w:t>Boy</w:t>
      </w:r>
      <w:proofErr w:type="spellEnd"/>
      <w:r w:rsidR="00360179" w:rsidRPr="006C76EF">
        <w:rPr>
          <w:lang w:val="es-419"/>
        </w:rPr>
        <w:t>.</w:t>
      </w:r>
    </w:p>
    <w:p w14:paraId="748B0EC9" w14:textId="06E34AB0" w:rsidR="002D2A2E" w:rsidRPr="006C76EF" w:rsidRDefault="00004545" w:rsidP="00430D8C">
      <w:pPr>
        <w:pStyle w:val="BodyText"/>
        <w:numPr>
          <w:ilvl w:val="0"/>
          <w:numId w:val="50"/>
        </w:numPr>
        <w:ind w:left="1800"/>
        <w:rPr>
          <w:i/>
          <w:iCs/>
          <w:lang w:val="es-419"/>
        </w:rPr>
      </w:pPr>
      <w:r w:rsidRPr="006C76EF">
        <w:rPr>
          <w:i/>
          <w:iCs/>
          <w:lang w:val="es-419"/>
        </w:rPr>
        <w:t>Ketamina</w:t>
      </w:r>
      <w:r w:rsidR="002C3143" w:rsidRPr="006C76EF">
        <w:rPr>
          <w:i/>
          <w:iCs/>
          <w:lang w:val="es-419"/>
        </w:rPr>
        <w:t>—</w:t>
      </w:r>
      <w:r w:rsidR="00360179" w:rsidRPr="006C76EF">
        <w:rPr>
          <w:lang w:val="es-419"/>
        </w:rPr>
        <w:t>Un medicamento con pro</w:t>
      </w:r>
      <w:r w:rsidR="00D80DD9" w:rsidRPr="006C76EF">
        <w:rPr>
          <w:lang w:val="es-419"/>
        </w:rPr>
        <w:t>piedades anesté</w:t>
      </w:r>
      <w:r w:rsidR="001F74AB">
        <w:rPr>
          <w:lang w:val="es-419"/>
        </w:rPr>
        <w:t>s</w:t>
      </w:r>
      <w:r w:rsidR="00D80DD9" w:rsidRPr="006C76EF">
        <w:rPr>
          <w:lang w:val="es-419"/>
        </w:rPr>
        <w:t xml:space="preserve">icas disociativas, así como propiedades analgésicas, antiinflamatorias, y antidepresivas. La anestesia disociativa es una forma de </w:t>
      </w:r>
      <w:r w:rsidR="001263C2" w:rsidRPr="006C76EF">
        <w:rPr>
          <w:lang w:val="es-419"/>
        </w:rPr>
        <w:t>anestesia</w:t>
      </w:r>
      <w:r w:rsidR="00D80DD9" w:rsidRPr="006C76EF">
        <w:rPr>
          <w:lang w:val="es-419"/>
        </w:rPr>
        <w:t xml:space="preserve"> que no induce la inconsciencia completa pero que se caracteriza por catatonia</w:t>
      </w:r>
      <w:r w:rsidR="001263C2" w:rsidRPr="006C76EF">
        <w:rPr>
          <w:lang w:val="es-419"/>
        </w:rPr>
        <w:t xml:space="preserve">, </w:t>
      </w:r>
      <w:r w:rsidR="00D80DD9" w:rsidRPr="006C76EF">
        <w:rPr>
          <w:lang w:val="es-419"/>
        </w:rPr>
        <w:t xml:space="preserve">catalepsia, y amnesia. </w:t>
      </w:r>
      <w:r w:rsidR="001263C2" w:rsidRPr="006C76EF">
        <w:rPr>
          <w:lang w:val="es-419"/>
        </w:rPr>
        <w:t xml:space="preserve">Dependiendo de la dosis, la ketamina también tiene </w:t>
      </w:r>
      <w:r w:rsidR="004349DB" w:rsidRPr="006C76EF">
        <w:rPr>
          <w:lang w:val="es-419"/>
        </w:rPr>
        <w:t xml:space="preserve">efectos </w:t>
      </w:r>
      <w:r w:rsidR="001263C2" w:rsidRPr="006C76EF">
        <w:rPr>
          <w:lang w:val="es-419"/>
        </w:rPr>
        <w:t>disociativ</w:t>
      </w:r>
      <w:r w:rsidR="004349DB" w:rsidRPr="006C76EF">
        <w:rPr>
          <w:lang w:val="es-419"/>
        </w:rPr>
        <w:t>o</w:t>
      </w:r>
      <w:r w:rsidR="001263C2" w:rsidRPr="006C76EF">
        <w:rPr>
          <w:lang w:val="es-419"/>
        </w:rPr>
        <w:t xml:space="preserve">s y </w:t>
      </w:r>
      <w:proofErr w:type="spellStart"/>
      <w:r w:rsidR="001263C2" w:rsidRPr="006C76EF">
        <w:rPr>
          <w:lang w:val="es-419"/>
        </w:rPr>
        <w:t>psicotomim</w:t>
      </w:r>
      <w:r w:rsidR="004349DB" w:rsidRPr="006C76EF">
        <w:rPr>
          <w:lang w:val="es-419"/>
        </w:rPr>
        <w:t>é</w:t>
      </w:r>
      <w:r w:rsidR="001263C2" w:rsidRPr="006C76EF">
        <w:rPr>
          <w:lang w:val="es-419"/>
        </w:rPr>
        <w:t>tic</w:t>
      </w:r>
      <w:r w:rsidR="004349DB" w:rsidRPr="006C76EF">
        <w:rPr>
          <w:lang w:val="es-419"/>
        </w:rPr>
        <w:t>o</w:t>
      </w:r>
      <w:r w:rsidR="001263C2" w:rsidRPr="006C76EF">
        <w:rPr>
          <w:lang w:val="es-419"/>
        </w:rPr>
        <w:t>s</w:t>
      </w:r>
      <w:proofErr w:type="spellEnd"/>
      <w:r w:rsidR="004349DB" w:rsidRPr="006C76EF">
        <w:rPr>
          <w:lang w:val="es-419"/>
        </w:rPr>
        <w:t xml:space="preserve"> como alucinaciones, retirada emocional, y retraso motor. Como resultado del uso, también puede hab</w:t>
      </w:r>
      <w:r w:rsidR="00D50BE6" w:rsidRPr="006C76EF">
        <w:rPr>
          <w:lang w:val="es-419"/>
        </w:rPr>
        <w:t>e</w:t>
      </w:r>
      <w:r w:rsidR="004349DB" w:rsidRPr="006C76EF">
        <w:rPr>
          <w:lang w:val="es-419"/>
        </w:rPr>
        <w:t xml:space="preserve">r deficiencia cognitiva y de la memoria, como una disminución de la agudeza mental, concentración, recuerdo y reconocimiento, </w:t>
      </w:r>
      <w:r w:rsidR="003322BE" w:rsidRPr="006C76EF">
        <w:rPr>
          <w:lang w:val="es-419"/>
        </w:rPr>
        <w:t xml:space="preserve">y deficiencia tanto </w:t>
      </w:r>
      <w:r w:rsidR="004349DB" w:rsidRPr="006C76EF">
        <w:rPr>
          <w:lang w:val="es-419"/>
        </w:rPr>
        <w:t>de la memoria explícita como implícita. La ketamina es un antagonista de N-</w:t>
      </w:r>
      <w:proofErr w:type="spellStart"/>
      <w:r w:rsidR="004349DB" w:rsidRPr="006C76EF">
        <w:rPr>
          <w:lang w:val="es-419"/>
        </w:rPr>
        <w:t>metil</w:t>
      </w:r>
      <w:proofErr w:type="spellEnd"/>
      <w:r w:rsidR="004349DB" w:rsidRPr="006C76EF">
        <w:rPr>
          <w:lang w:val="es-419"/>
        </w:rPr>
        <w:t>-D-aspartato (NMDAR por sus siglas en inglés) y puede administrar</w:t>
      </w:r>
      <w:r w:rsidR="00D50BE6" w:rsidRPr="006C76EF">
        <w:rPr>
          <w:lang w:val="es-419"/>
        </w:rPr>
        <w:t>se</w:t>
      </w:r>
      <w:r w:rsidR="004349DB" w:rsidRPr="006C76EF">
        <w:rPr>
          <w:lang w:val="es-419"/>
        </w:rPr>
        <w:t xml:space="preserve"> por múltiples vías, </w:t>
      </w:r>
      <w:r w:rsidR="003322BE" w:rsidRPr="006C76EF">
        <w:rPr>
          <w:lang w:val="es-419"/>
        </w:rPr>
        <w:t xml:space="preserve">incluyendo </w:t>
      </w:r>
      <w:r w:rsidR="004349DB" w:rsidRPr="006C76EF">
        <w:rPr>
          <w:lang w:val="es-419"/>
        </w:rPr>
        <w:t>intravenosa, intramuscular, oral, intranasal, epidural</w:t>
      </w:r>
      <w:r w:rsidR="00D50BE6" w:rsidRPr="006C76EF">
        <w:rPr>
          <w:lang w:val="es-419"/>
        </w:rPr>
        <w:t>,</w:t>
      </w:r>
      <w:r w:rsidR="004349DB" w:rsidRPr="006C76EF">
        <w:rPr>
          <w:lang w:val="es-419"/>
        </w:rPr>
        <w:t xml:space="preserve"> e </w:t>
      </w:r>
      <w:proofErr w:type="spellStart"/>
      <w:r w:rsidR="004349DB" w:rsidRPr="006C76EF">
        <w:rPr>
          <w:lang w:val="es-419"/>
        </w:rPr>
        <w:t>intrarrectal</w:t>
      </w:r>
      <w:proofErr w:type="spellEnd"/>
      <w:r w:rsidR="004349DB" w:rsidRPr="006C76EF">
        <w:rPr>
          <w:lang w:val="es-419"/>
        </w:rPr>
        <w:t>.</w:t>
      </w:r>
      <w:r w:rsidR="001263C2" w:rsidRPr="006C76EF">
        <w:rPr>
          <w:lang w:val="es-419"/>
        </w:rPr>
        <w:t xml:space="preserve"> </w:t>
      </w:r>
      <w:r w:rsidR="006F007C" w:rsidRPr="006C76EF">
        <w:rPr>
          <w:lang w:val="es-419"/>
        </w:rPr>
        <w:t>(</w:t>
      </w:r>
      <w:proofErr w:type="spellStart"/>
      <w:r w:rsidR="006F007C" w:rsidRPr="006C76EF">
        <w:rPr>
          <w:lang w:val="es-419"/>
        </w:rPr>
        <w:t>Zanos</w:t>
      </w:r>
      <w:proofErr w:type="spellEnd"/>
      <w:r w:rsidR="006F007C" w:rsidRPr="006C76EF">
        <w:rPr>
          <w:lang w:val="es-419"/>
        </w:rPr>
        <w:t xml:space="preserve"> et al., 2018)</w:t>
      </w:r>
      <w:r w:rsidR="003751D0" w:rsidRPr="006C76EF">
        <w:rPr>
          <w:lang w:val="es-419"/>
        </w:rPr>
        <w:t>.</w:t>
      </w:r>
    </w:p>
    <w:p w14:paraId="6D49D225" w14:textId="43762C10" w:rsidR="002D2A2E" w:rsidRPr="006C76EF" w:rsidRDefault="00004545" w:rsidP="00430D8C">
      <w:pPr>
        <w:pStyle w:val="BodyText"/>
        <w:numPr>
          <w:ilvl w:val="0"/>
          <w:numId w:val="50"/>
        </w:numPr>
        <w:ind w:left="1800"/>
        <w:rPr>
          <w:i/>
          <w:iCs/>
          <w:lang w:val="es-419"/>
        </w:rPr>
      </w:pPr>
      <w:r w:rsidRPr="006C76EF">
        <w:rPr>
          <w:i/>
          <w:iCs/>
          <w:lang w:val="es-419"/>
        </w:rPr>
        <w:t>MDPV/Sales de baño</w:t>
      </w:r>
      <w:r w:rsidR="00B334D6" w:rsidRPr="006C76EF">
        <w:rPr>
          <w:i/>
          <w:iCs/>
          <w:lang w:val="es-419"/>
        </w:rPr>
        <w:t>—</w:t>
      </w:r>
      <w:r w:rsidR="003322BE" w:rsidRPr="006C76EF">
        <w:rPr>
          <w:lang w:val="es-419"/>
        </w:rPr>
        <w:t xml:space="preserve">La </w:t>
      </w:r>
      <w:proofErr w:type="spellStart"/>
      <w:r w:rsidR="003322BE" w:rsidRPr="006C76EF">
        <w:rPr>
          <w:lang w:val="es-419"/>
        </w:rPr>
        <w:t>metilendioxipirovalerona</w:t>
      </w:r>
      <w:proofErr w:type="spellEnd"/>
      <w:r w:rsidR="003322BE" w:rsidRPr="006C76EF">
        <w:rPr>
          <w:lang w:val="es-419"/>
        </w:rPr>
        <w:t xml:space="preserve"> (MDPV por sus siglas en inglés) es el ingrediente activo de un nuevo grupo de drogas psicoactivas sintéticas, “sales de baño”, que bloquean la recaptación de dopamina y norepinefrina (Kaufman &amp; Milstein, 2013). Las catinonas sintéticas o sales de baño son estimulantes fabricados por humanos que son químicamente relacionados a la catinona, una sustancia que se encuentra en la planta</w:t>
      </w:r>
      <w:r w:rsidR="00D50BE6" w:rsidRPr="006C76EF">
        <w:rPr>
          <w:lang w:val="es-419"/>
        </w:rPr>
        <w:t xml:space="preserve"> </w:t>
      </w:r>
      <w:proofErr w:type="spellStart"/>
      <w:r w:rsidR="003322BE" w:rsidRPr="006C76EF">
        <w:rPr>
          <w:lang w:val="es-419"/>
        </w:rPr>
        <w:t>khat</w:t>
      </w:r>
      <w:proofErr w:type="spellEnd"/>
      <w:r w:rsidR="003322BE" w:rsidRPr="006C76EF">
        <w:rPr>
          <w:lang w:val="es-419"/>
        </w:rPr>
        <w:t xml:space="preserve">. Las versiones de catinona sintéticas pueden ser mucho más fuertes que el producto natural y, en algunos casos, muy peligrosas. </w:t>
      </w:r>
      <w:r w:rsidR="00D50BE6" w:rsidRPr="006C76EF">
        <w:rPr>
          <w:lang w:val="es-419"/>
        </w:rPr>
        <w:t>Por lo general</w:t>
      </w:r>
      <w:r w:rsidR="003322BE" w:rsidRPr="006C76EF">
        <w:rPr>
          <w:lang w:val="es-419"/>
        </w:rPr>
        <w:t>, toman la forma de un polvo cristal</w:t>
      </w:r>
      <w:r w:rsidR="000A6F9E" w:rsidRPr="006C76EF">
        <w:rPr>
          <w:lang w:val="es-419"/>
        </w:rPr>
        <w:t>ino</w:t>
      </w:r>
      <w:r w:rsidR="003322BE" w:rsidRPr="006C76EF">
        <w:rPr>
          <w:lang w:val="es-419"/>
        </w:rPr>
        <w:t xml:space="preserve"> blanco o marrón y se venden en pequeños paquetes de plástico o papel de aluminio etiquetados “no destinado al consumo humano” y pueden etiquetarse como sales de baño. Nuevas sustancias psicoactivas (NPS por sus siglas en inglés) son sustancias psicoactivas sin regulación que alteran la mente </w:t>
      </w:r>
      <w:r w:rsidR="00CE3311" w:rsidRPr="006C76EF">
        <w:rPr>
          <w:lang w:val="es-419"/>
        </w:rPr>
        <w:t xml:space="preserve">que no tienen ningún </w:t>
      </w:r>
      <w:r w:rsidR="003322BE" w:rsidRPr="006C76EF">
        <w:rPr>
          <w:lang w:val="es-419"/>
        </w:rPr>
        <w:t xml:space="preserve">uso médico legítimo y </w:t>
      </w:r>
      <w:r w:rsidR="00CE3311" w:rsidRPr="006C76EF">
        <w:rPr>
          <w:lang w:val="es-419"/>
        </w:rPr>
        <w:t xml:space="preserve">se hacen </w:t>
      </w:r>
      <w:r w:rsidR="003322BE" w:rsidRPr="006C76EF">
        <w:rPr>
          <w:lang w:val="es-419"/>
        </w:rPr>
        <w:t xml:space="preserve">para copiar los efectos de sustancias controladas. Las personas suelen tragar, </w:t>
      </w:r>
      <w:r w:rsidR="00734E9D" w:rsidRPr="006C76EF">
        <w:rPr>
          <w:lang w:val="es-419"/>
        </w:rPr>
        <w:t>esnifar</w:t>
      </w:r>
      <w:r w:rsidR="003322BE" w:rsidRPr="006C76EF">
        <w:rPr>
          <w:lang w:val="es-419"/>
        </w:rPr>
        <w:t>, fumar</w:t>
      </w:r>
      <w:r w:rsidR="00CE3311" w:rsidRPr="006C76EF">
        <w:rPr>
          <w:lang w:val="es-419"/>
        </w:rPr>
        <w:t>,</w:t>
      </w:r>
      <w:r w:rsidR="003322BE" w:rsidRPr="006C76EF">
        <w:rPr>
          <w:lang w:val="es-419"/>
        </w:rPr>
        <w:t xml:space="preserve"> o inyectarse catinonas sintéticas </w:t>
      </w:r>
      <w:r w:rsidR="006B7B9F" w:rsidRPr="006C76EF">
        <w:rPr>
          <w:lang w:val="es-419"/>
        </w:rPr>
        <w:t>(NIDA, 2020</w:t>
      </w:r>
      <w:r w:rsidR="008C1A16" w:rsidRPr="006C76EF">
        <w:rPr>
          <w:lang w:val="es-419"/>
        </w:rPr>
        <w:t>c</w:t>
      </w:r>
      <w:r w:rsidR="006B7B9F" w:rsidRPr="006C76EF">
        <w:rPr>
          <w:lang w:val="es-419"/>
        </w:rPr>
        <w:t xml:space="preserve">). </w:t>
      </w:r>
    </w:p>
    <w:p w14:paraId="6C0D9160" w14:textId="21283D89" w:rsidR="002D2A2E" w:rsidRPr="006C76EF" w:rsidRDefault="00004545" w:rsidP="00430D8C">
      <w:pPr>
        <w:pStyle w:val="BodyText"/>
        <w:numPr>
          <w:ilvl w:val="0"/>
          <w:numId w:val="50"/>
        </w:numPr>
        <w:tabs>
          <w:tab w:val="left" w:pos="1800"/>
        </w:tabs>
        <w:ind w:left="1800"/>
        <w:rPr>
          <w:i/>
          <w:iCs/>
          <w:lang w:val="es-419"/>
        </w:rPr>
      </w:pPr>
      <w:proofErr w:type="spellStart"/>
      <w:r w:rsidRPr="006C76EF">
        <w:rPr>
          <w:i/>
          <w:iCs/>
          <w:lang w:val="es-419"/>
        </w:rPr>
        <w:t>Kratom</w:t>
      </w:r>
      <w:proofErr w:type="spellEnd"/>
      <w:r w:rsidR="002C3143" w:rsidRPr="006C76EF">
        <w:rPr>
          <w:i/>
          <w:iCs/>
          <w:lang w:val="es-419"/>
        </w:rPr>
        <w:t>—</w:t>
      </w:r>
      <w:r w:rsidR="00CE3311" w:rsidRPr="006C76EF">
        <w:rPr>
          <w:lang w:val="es-419"/>
        </w:rPr>
        <w:t xml:space="preserve">Se refiere normalmente a una sustancia herbal que puede </w:t>
      </w:r>
      <w:r w:rsidR="000A6F9E" w:rsidRPr="006C76EF">
        <w:rPr>
          <w:lang w:val="es-419"/>
        </w:rPr>
        <w:t>producir</w:t>
      </w:r>
      <w:r w:rsidR="00CE3311" w:rsidRPr="006C76EF">
        <w:rPr>
          <w:lang w:val="es-419"/>
        </w:rPr>
        <w:t xml:space="preserve"> efectos parecidos a los </w:t>
      </w:r>
      <w:r w:rsidR="00832B66" w:rsidRPr="006C76EF">
        <w:rPr>
          <w:lang w:val="es-419"/>
        </w:rPr>
        <w:t>opioides</w:t>
      </w:r>
      <w:r w:rsidR="00CE3311" w:rsidRPr="006C76EF">
        <w:rPr>
          <w:lang w:val="es-419"/>
        </w:rPr>
        <w:t xml:space="preserve"> y estimulantes. Por lo general, las personas usan </w:t>
      </w:r>
      <w:r w:rsidR="00910873" w:rsidRPr="006C76EF">
        <w:rPr>
          <w:lang w:val="es-419"/>
        </w:rPr>
        <w:t xml:space="preserve">el </w:t>
      </w:r>
      <w:proofErr w:type="spellStart"/>
      <w:r w:rsidR="00CE3311" w:rsidRPr="006C76EF">
        <w:rPr>
          <w:lang w:val="es-419"/>
        </w:rPr>
        <w:t>kratom</w:t>
      </w:r>
      <w:proofErr w:type="spellEnd"/>
      <w:r w:rsidR="00CE3311" w:rsidRPr="006C76EF">
        <w:rPr>
          <w:lang w:val="es-419"/>
        </w:rPr>
        <w:t xml:space="preserve"> tragando materia</w:t>
      </w:r>
      <w:r w:rsidR="00910873" w:rsidRPr="006C76EF">
        <w:rPr>
          <w:lang w:val="es-419"/>
        </w:rPr>
        <w:t>l</w:t>
      </w:r>
      <w:r w:rsidR="00CE3311" w:rsidRPr="006C76EF">
        <w:rPr>
          <w:lang w:val="es-419"/>
        </w:rPr>
        <w:t xml:space="preserve"> vegetal cruda en la forma de cápsulas o polvo, mezclando </w:t>
      </w:r>
      <w:r w:rsidR="00910873" w:rsidRPr="006C76EF">
        <w:rPr>
          <w:lang w:val="es-419"/>
        </w:rPr>
        <w:t xml:space="preserve">el </w:t>
      </w:r>
      <w:proofErr w:type="spellStart"/>
      <w:r w:rsidR="00CE3311" w:rsidRPr="006C76EF">
        <w:rPr>
          <w:lang w:val="es-419"/>
        </w:rPr>
        <w:t>kratom</w:t>
      </w:r>
      <w:proofErr w:type="spellEnd"/>
      <w:r w:rsidR="00CE3311" w:rsidRPr="006C76EF">
        <w:rPr>
          <w:lang w:val="es-419"/>
        </w:rPr>
        <w:t xml:space="preserve"> en polvo con comida o bebidas, haciendo un té con las hojas, o tomando extracto líquido de </w:t>
      </w:r>
      <w:proofErr w:type="spellStart"/>
      <w:r w:rsidR="00CE3311" w:rsidRPr="006C76EF">
        <w:rPr>
          <w:lang w:val="es-419"/>
        </w:rPr>
        <w:t>kratom</w:t>
      </w:r>
      <w:proofErr w:type="spellEnd"/>
      <w:r w:rsidR="00CE3311" w:rsidRPr="006C76EF">
        <w:rPr>
          <w:lang w:val="es-419"/>
        </w:rPr>
        <w:t xml:space="preserve">. Las personas que usan </w:t>
      </w:r>
      <w:r w:rsidR="00910873" w:rsidRPr="006C76EF">
        <w:rPr>
          <w:lang w:val="es-419"/>
        </w:rPr>
        <w:t xml:space="preserve">el </w:t>
      </w:r>
      <w:proofErr w:type="spellStart"/>
      <w:r w:rsidR="00CE3311" w:rsidRPr="006C76EF">
        <w:rPr>
          <w:lang w:val="es-419"/>
        </w:rPr>
        <w:t>kratom</w:t>
      </w:r>
      <w:proofErr w:type="spellEnd"/>
      <w:r w:rsidR="00CE3311" w:rsidRPr="006C76EF">
        <w:rPr>
          <w:lang w:val="es-419"/>
        </w:rPr>
        <w:t xml:space="preserve"> reportan tanto efectos similares a los estimulantes (aumento de energía, estado de alerta, y frecuencia cardíaca rápida) como efectos similares a los opioides y sedantes (relajación, alivio del dolor, y confusión). </w:t>
      </w:r>
      <w:r w:rsidR="00576E5C" w:rsidRPr="006C76EF">
        <w:rPr>
          <w:lang w:val="es-419"/>
        </w:rPr>
        <w:t>L</w:t>
      </w:r>
      <w:r w:rsidR="00CE3311" w:rsidRPr="006C76EF">
        <w:rPr>
          <w:lang w:val="es-419"/>
        </w:rPr>
        <w:t xml:space="preserve">os productos de </w:t>
      </w:r>
      <w:proofErr w:type="spellStart"/>
      <w:r w:rsidR="00CE3311" w:rsidRPr="006C76EF">
        <w:rPr>
          <w:lang w:val="es-419"/>
        </w:rPr>
        <w:t>kratom</w:t>
      </w:r>
      <w:proofErr w:type="spellEnd"/>
      <w:r w:rsidR="00CE3311" w:rsidRPr="006C76EF">
        <w:rPr>
          <w:lang w:val="es-419"/>
        </w:rPr>
        <w:t xml:space="preserve"> </w:t>
      </w:r>
      <w:r w:rsidR="00576E5C" w:rsidRPr="006C76EF">
        <w:rPr>
          <w:lang w:val="es-419"/>
        </w:rPr>
        <w:t xml:space="preserve">actualmente </w:t>
      </w:r>
      <w:r w:rsidR="00CE3311" w:rsidRPr="006C76EF">
        <w:rPr>
          <w:lang w:val="es-419"/>
        </w:rPr>
        <w:t xml:space="preserve">son legales y </w:t>
      </w:r>
      <w:r w:rsidR="00576E5C" w:rsidRPr="006C76EF">
        <w:rPr>
          <w:lang w:val="es-419"/>
        </w:rPr>
        <w:t xml:space="preserve">están </w:t>
      </w:r>
      <w:r w:rsidR="00CE3311" w:rsidRPr="006C76EF">
        <w:rPr>
          <w:lang w:val="es-419"/>
        </w:rPr>
        <w:t xml:space="preserve">accesibles en línea y en tiendas en muchas áreas de los </w:t>
      </w:r>
      <w:r w:rsidR="00576E5C" w:rsidRPr="006C76EF">
        <w:rPr>
          <w:lang w:val="es-419"/>
        </w:rPr>
        <w:t>Estados Unidos</w:t>
      </w:r>
      <w:r w:rsidR="00CE3311" w:rsidRPr="006C76EF">
        <w:rPr>
          <w:lang w:val="es-419"/>
        </w:rPr>
        <w:t xml:space="preserve">. La Administración para el Control de Drogas de los </w:t>
      </w:r>
      <w:r w:rsidR="00576E5C" w:rsidRPr="006C76EF">
        <w:rPr>
          <w:lang w:val="es-419"/>
        </w:rPr>
        <w:t>Estados Unidos</w:t>
      </w:r>
      <w:r w:rsidR="00CE3311" w:rsidRPr="006C76EF">
        <w:rPr>
          <w:lang w:val="es-419"/>
        </w:rPr>
        <w:t xml:space="preserve"> </w:t>
      </w:r>
      <w:r w:rsidR="00576E5C" w:rsidRPr="006C76EF">
        <w:rPr>
          <w:lang w:val="es-419"/>
        </w:rPr>
        <w:t xml:space="preserve">(DEA por sus siglas en inglés) </w:t>
      </w:r>
      <w:r w:rsidR="00CE3311" w:rsidRPr="006C76EF">
        <w:rPr>
          <w:lang w:val="es-419"/>
        </w:rPr>
        <w:t xml:space="preserve">ha incluido </w:t>
      </w:r>
      <w:r w:rsidR="00576E5C" w:rsidRPr="006C76EF">
        <w:rPr>
          <w:lang w:val="es-419"/>
        </w:rPr>
        <w:t xml:space="preserve">el </w:t>
      </w:r>
      <w:proofErr w:type="spellStart"/>
      <w:r w:rsidR="00CE3311" w:rsidRPr="006C76EF">
        <w:rPr>
          <w:lang w:val="es-419"/>
        </w:rPr>
        <w:t>kratom</w:t>
      </w:r>
      <w:proofErr w:type="spellEnd"/>
      <w:r w:rsidR="00CE3311" w:rsidRPr="006C76EF">
        <w:rPr>
          <w:lang w:val="es-419"/>
        </w:rPr>
        <w:t xml:space="preserve"> como una </w:t>
      </w:r>
      <w:r w:rsidR="0082627E" w:rsidRPr="006C76EF">
        <w:rPr>
          <w:lang w:val="es-419"/>
        </w:rPr>
        <w:t>“</w:t>
      </w:r>
      <w:r w:rsidR="00CE3311" w:rsidRPr="006C76EF">
        <w:rPr>
          <w:lang w:val="es-419"/>
        </w:rPr>
        <w:t>droga de preocupación</w:t>
      </w:r>
      <w:r w:rsidR="0082627E" w:rsidRPr="006C76EF">
        <w:rPr>
          <w:lang w:val="es-419"/>
        </w:rPr>
        <w:t>”</w:t>
      </w:r>
      <w:r w:rsidR="00CE3311" w:rsidRPr="006C76EF">
        <w:rPr>
          <w:lang w:val="es-419"/>
        </w:rPr>
        <w:t xml:space="preserve">, aunque el </w:t>
      </w:r>
      <w:proofErr w:type="spellStart"/>
      <w:r w:rsidR="00CE3311" w:rsidRPr="006C76EF">
        <w:rPr>
          <w:lang w:val="es-419"/>
        </w:rPr>
        <w:t>kratom</w:t>
      </w:r>
      <w:proofErr w:type="spellEnd"/>
      <w:r w:rsidR="00CE3311" w:rsidRPr="006C76EF">
        <w:rPr>
          <w:lang w:val="es-419"/>
        </w:rPr>
        <w:t xml:space="preserve"> y </w:t>
      </w:r>
      <w:r w:rsidR="00CE3311" w:rsidRPr="006C76EF">
        <w:rPr>
          <w:lang w:val="es-419"/>
        </w:rPr>
        <w:lastRenderedPageBreak/>
        <w:t xml:space="preserve">compuestos de </w:t>
      </w:r>
      <w:proofErr w:type="spellStart"/>
      <w:r w:rsidR="00CE3311" w:rsidRPr="006C76EF">
        <w:rPr>
          <w:lang w:val="es-419"/>
        </w:rPr>
        <w:t>kratom</w:t>
      </w:r>
      <w:proofErr w:type="spellEnd"/>
      <w:r w:rsidR="00CE3311" w:rsidRPr="006C76EF">
        <w:rPr>
          <w:lang w:val="es-419"/>
        </w:rPr>
        <w:t xml:space="preserve"> no figuran en </w:t>
      </w:r>
      <w:r w:rsidR="00576E5C" w:rsidRPr="006C76EF">
        <w:rPr>
          <w:lang w:val="es-419"/>
        </w:rPr>
        <w:t>la lista</w:t>
      </w:r>
      <w:r w:rsidR="00CE3311" w:rsidRPr="006C76EF">
        <w:rPr>
          <w:lang w:val="es-419"/>
        </w:rPr>
        <w:t xml:space="preserve"> de </w:t>
      </w:r>
      <w:r w:rsidR="00576E5C" w:rsidRPr="006C76EF">
        <w:rPr>
          <w:lang w:val="es-419"/>
        </w:rPr>
        <w:t xml:space="preserve">sustancias </w:t>
      </w:r>
      <w:r w:rsidR="00CE3311" w:rsidRPr="006C76EF">
        <w:rPr>
          <w:lang w:val="es-419"/>
        </w:rPr>
        <w:t xml:space="preserve">controladas de los </w:t>
      </w:r>
      <w:r w:rsidR="00576E5C" w:rsidRPr="006C76EF">
        <w:rPr>
          <w:lang w:val="es-419"/>
        </w:rPr>
        <w:t xml:space="preserve">Estados Unidos </w:t>
      </w:r>
      <w:r w:rsidR="00396B85" w:rsidRPr="006C76EF">
        <w:rPr>
          <w:lang w:val="es-419"/>
        </w:rPr>
        <w:t>(NIDA,</w:t>
      </w:r>
      <w:r w:rsidR="006C5E07" w:rsidRPr="006C76EF">
        <w:rPr>
          <w:lang w:val="es-419"/>
        </w:rPr>
        <w:t xml:space="preserve"> </w:t>
      </w:r>
      <w:proofErr w:type="spellStart"/>
      <w:r w:rsidR="006C5E07" w:rsidRPr="006C76EF">
        <w:rPr>
          <w:lang w:val="es-419"/>
        </w:rPr>
        <w:t>n.d.</w:t>
      </w:r>
      <w:r w:rsidR="00484680" w:rsidRPr="006C76EF">
        <w:rPr>
          <w:lang w:val="es-419"/>
        </w:rPr>
        <w:t>b</w:t>
      </w:r>
      <w:proofErr w:type="spellEnd"/>
      <w:r w:rsidR="006C5E07" w:rsidRPr="006C76EF">
        <w:rPr>
          <w:lang w:val="es-419"/>
        </w:rPr>
        <w:t>; WHO</w:t>
      </w:r>
      <w:r w:rsidR="0013087B" w:rsidRPr="006C76EF">
        <w:rPr>
          <w:lang w:val="es-419"/>
        </w:rPr>
        <w:t>,</w:t>
      </w:r>
      <w:r w:rsidR="006C5E07" w:rsidRPr="006C76EF">
        <w:rPr>
          <w:lang w:val="es-419"/>
        </w:rPr>
        <w:t xml:space="preserve"> 2021</w:t>
      </w:r>
      <w:r w:rsidR="00CF44E1" w:rsidRPr="006C76EF">
        <w:rPr>
          <w:lang w:val="es-419"/>
        </w:rPr>
        <w:t>b</w:t>
      </w:r>
      <w:r w:rsidR="006C5E07" w:rsidRPr="006C76EF">
        <w:rPr>
          <w:lang w:val="es-419"/>
        </w:rPr>
        <w:t>).</w:t>
      </w:r>
      <w:r w:rsidR="00370761" w:rsidRPr="006C76EF">
        <w:rPr>
          <w:lang w:val="es-419"/>
        </w:rPr>
        <w:t xml:space="preserve"> </w:t>
      </w:r>
    </w:p>
    <w:p w14:paraId="72CA21FE" w14:textId="68D2476C" w:rsidR="002D2A2E" w:rsidRPr="006C76EF" w:rsidRDefault="00004545" w:rsidP="00430D8C">
      <w:pPr>
        <w:pStyle w:val="BodyText"/>
        <w:numPr>
          <w:ilvl w:val="0"/>
          <w:numId w:val="50"/>
        </w:numPr>
        <w:tabs>
          <w:tab w:val="left" w:pos="1800"/>
        </w:tabs>
        <w:ind w:left="1800"/>
        <w:rPr>
          <w:i/>
          <w:iCs/>
          <w:lang w:val="es-419"/>
        </w:rPr>
      </w:pPr>
      <w:proofErr w:type="spellStart"/>
      <w:r w:rsidRPr="006C76EF">
        <w:rPr>
          <w:i/>
          <w:iCs/>
          <w:lang w:val="es-419"/>
        </w:rPr>
        <w:t>Khat</w:t>
      </w:r>
      <w:proofErr w:type="spellEnd"/>
      <w:r w:rsidR="00894C17" w:rsidRPr="006C76EF">
        <w:rPr>
          <w:i/>
          <w:iCs/>
          <w:lang w:val="es-419"/>
        </w:rPr>
        <w:t>—</w:t>
      </w:r>
      <w:r w:rsidR="00822D40" w:rsidRPr="006C76EF">
        <w:rPr>
          <w:lang w:val="es-419"/>
        </w:rPr>
        <w:t xml:space="preserve">Una droga </w:t>
      </w:r>
      <w:r w:rsidR="00576E5C" w:rsidRPr="006C76EF">
        <w:rPr>
          <w:lang w:val="es-419"/>
        </w:rPr>
        <w:t>vegetal psicoestimulante que se administra masticando, fumando</w:t>
      </w:r>
      <w:r w:rsidR="00822D40" w:rsidRPr="006C76EF">
        <w:rPr>
          <w:lang w:val="es-419"/>
        </w:rPr>
        <w:t>,</w:t>
      </w:r>
      <w:r w:rsidR="00576E5C" w:rsidRPr="006C76EF">
        <w:rPr>
          <w:lang w:val="es-419"/>
        </w:rPr>
        <w:t xml:space="preserve"> o bebiendo una infusión de las hojas </w:t>
      </w:r>
      <w:r w:rsidR="00822D40" w:rsidRPr="006C76EF">
        <w:rPr>
          <w:lang w:val="es-419"/>
        </w:rPr>
        <w:t xml:space="preserve">jóvenes </w:t>
      </w:r>
      <w:r w:rsidR="00576E5C" w:rsidRPr="006C76EF">
        <w:rPr>
          <w:lang w:val="es-419"/>
        </w:rPr>
        <w:t xml:space="preserve">y los brotes de la planta </w:t>
      </w:r>
      <w:proofErr w:type="spellStart"/>
      <w:r w:rsidR="00576E5C" w:rsidRPr="006C76EF">
        <w:rPr>
          <w:i/>
          <w:iCs/>
          <w:lang w:val="es-419"/>
        </w:rPr>
        <w:t>Catha</w:t>
      </w:r>
      <w:proofErr w:type="spellEnd"/>
      <w:r w:rsidR="00576E5C" w:rsidRPr="006C76EF">
        <w:rPr>
          <w:i/>
          <w:iCs/>
          <w:lang w:val="es-419"/>
        </w:rPr>
        <w:t xml:space="preserve"> </w:t>
      </w:r>
      <w:proofErr w:type="spellStart"/>
      <w:r w:rsidR="00576E5C" w:rsidRPr="006C76EF">
        <w:rPr>
          <w:i/>
          <w:iCs/>
          <w:lang w:val="es-419"/>
        </w:rPr>
        <w:t>edulis</w:t>
      </w:r>
      <w:proofErr w:type="spellEnd"/>
      <w:r w:rsidR="00576E5C" w:rsidRPr="006C76EF">
        <w:rPr>
          <w:lang w:val="es-419"/>
        </w:rPr>
        <w:t>. El uso de esta droga resulta</w:t>
      </w:r>
      <w:r w:rsidR="001944E2" w:rsidRPr="006C76EF">
        <w:rPr>
          <w:lang w:val="es-419"/>
        </w:rPr>
        <w:t xml:space="preserve"> en</w:t>
      </w:r>
      <w:r w:rsidR="00576E5C" w:rsidRPr="006C76EF">
        <w:rPr>
          <w:lang w:val="es-419"/>
        </w:rPr>
        <w:t xml:space="preserve"> </w:t>
      </w:r>
      <w:r w:rsidR="001944E2" w:rsidRPr="006C76EF">
        <w:rPr>
          <w:lang w:val="es-419"/>
        </w:rPr>
        <w:t xml:space="preserve">una </w:t>
      </w:r>
      <w:r w:rsidR="00576E5C" w:rsidRPr="006C76EF">
        <w:rPr>
          <w:lang w:val="es-419"/>
        </w:rPr>
        <w:t xml:space="preserve">facilitación percibida de comunicación interpersonal y euforia. Los efectos iniciales son </w:t>
      </w:r>
      <w:r w:rsidR="001944E2" w:rsidRPr="006C76EF">
        <w:rPr>
          <w:lang w:val="es-419"/>
        </w:rPr>
        <w:t xml:space="preserve">un </w:t>
      </w:r>
      <w:r w:rsidR="00576E5C" w:rsidRPr="006C76EF">
        <w:rPr>
          <w:lang w:val="es-419"/>
        </w:rPr>
        <w:t>aumento de</w:t>
      </w:r>
      <w:r w:rsidR="001944E2" w:rsidRPr="006C76EF">
        <w:rPr>
          <w:lang w:val="es-419"/>
        </w:rPr>
        <w:t xml:space="preserve"> </w:t>
      </w:r>
      <w:r w:rsidR="00917FD5" w:rsidRPr="006C76EF">
        <w:rPr>
          <w:lang w:val="es-419"/>
        </w:rPr>
        <w:t xml:space="preserve">estado de ánimo </w:t>
      </w:r>
      <w:r w:rsidR="00576E5C" w:rsidRPr="006C76EF">
        <w:rPr>
          <w:lang w:val="es-419"/>
        </w:rPr>
        <w:t xml:space="preserve">y excitabilidad, seguidos de un </w:t>
      </w:r>
      <w:r w:rsidR="0082627E" w:rsidRPr="006C76EF">
        <w:rPr>
          <w:lang w:val="es-419"/>
        </w:rPr>
        <w:t>“</w:t>
      </w:r>
      <w:r w:rsidR="00576E5C" w:rsidRPr="006C76EF">
        <w:rPr>
          <w:lang w:val="es-419"/>
        </w:rPr>
        <w:t>choque</w:t>
      </w:r>
      <w:r w:rsidR="0082627E" w:rsidRPr="006C76EF">
        <w:rPr>
          <w:lang w:val="es-419"/>
        </w:rPr>
        <w:t>”</w:t>
      </w:r>
      <w:r w:rsidR="00576E5C" w:rsidRPr="006C76EF">
        <w:rPr>
          <w:lang w:val="es-419"/>
        </w:rPr>
        <w:t xml:space="preserve"> que consiste en un </w:t>
      </w:r>
      <w:r w:rsidR="00917FD5" w:rsidRPr="006C76EF">
        <w:rPr>
          <w:lang w:val="es-419"/>
        </w:rPr>
        <w:t xml:space="preserve">estado de ánimo </w:t>
      </w:r>
      <w:r w:rsidR="00576E5C" w:rsidRPr="006C76EF">
        <w:rPr>
          <w:lang w:val="es-419"/>
        </w:rPr>
        <w:t xml:space="preserve">bajo y </w:t>
      </w:r>
      <w:r w:rsidR="001944E2" w:rsidRPr="006C76EF">
        <w:rPr>
          <w:lang w:val="es-419"/>
        </w:rPr>
        <w:t xml:space="preserve">el </w:t>
      </w:r>
      <w:r w:rsidR="00576E5C" w:rsidRPr="006C76EF">
        <w:rPr>
          <w:lang w:val="es-419"/>
        </w:rPr>
        <w:t xml:space="preserve">letargo. Se cree que la catinona es responsable de los efectos psicoestimulantes del </w:t>
      </w:r>
      <w:proofErr w:type="spellStart"/>
      <w:r w:rsidR="00576E5C" w:rsidRPr="006C76EF">
        <w:rPr>
          <w:lang w:val="es-419"/>
        </w:rPr>
        <w:t>khat</w:t>
      </w:r>
      <w:proofErr w:type="spellEnd"/>
      <w:r w:rsidR="00576E5C" w:rsidRPr="006C76EF">
        <w:rPr>
          <w:lang w:val="es-419"/>
        </w:rPr>
        <w:t xml:space="preserve"> y </w:t>
      </w:r>
      <w:r w:rsidR="003C1E2B" w:rsidRPr="006C76EF">
        <w:rPr>
          <w:lang w:val="es-419"/>
        </w:rPr>
        <w:t xml:space="preserve">que </w:t>
      </w:r>
      <w:r w:rsidR="00576E5C" w:rsidRPr="006C76EF">
        <w:rPr>
          <w:lang w:val="es-419"/>
        </w:rPr>
        <w:t xml:space="preserve">es similar a la anfetamina </w:t>
      </w:r>
      <w:r w:rsidR="003C1E2B" w:rsidRPr="006C76EF">
        <w:rPr>
          <w:lang w:val="es-419"/>
        </w:rPr>
        <w:t xml:space="preserve">con respecto a </w:t>
      </w:r>
      <w:r w:rsidR="00576E5C" w:rsidRPr="006C76EF">
        <w:rPr>
          <w:lang w:val="es-419"/>
        </w:rPr>
        <w:t xml:space="preserve">sus efectos sobre la neurotransmisión. La catinona </w:t>
      </w:r>
      <w:r w:rsidR="003C1E2B" w:rsidRPr="006C76EF">
        <w:rPr>
          <w:lang w:val="es-419"/>
        </w:rPr>
        <w:t xml:space="preserve">provoca </w:t>
      </w:r>
      <w:r w:rsidR="00576E5C" w:rsidRPr="006C76EF">
        <w:rPr>
          <w:lang w:val="es-419"/>
        </w:rPr>
        <w:t xml:space="preserve">la liberación presináptica de dopamina e inhibe la recaptación de dopamina </w:t>
      </w:r>
      <w:r w:rsidR="00273FD4" w:rsidRPr="006C76EF">
        <w:rPr>
          <w:lang w:val="es-419"/>
        </w:rPr>
        <w:t>(Nichols et al., 2015)</w:t>
      </w:r>
      <w:r w:rsidR="0013087B" w:rsidRPr="006C76EF">
        <w:rPr>
          <w:lang w:val="es-419"/>
        </w:rPr>
        <w:t>.</w:t>
      </w:r>
    </w:p>
    <w:p w14:paraId="0C265668" w14:textId="5F36F576" w:rsidR="002D2A2E" w:rsidRPr="006C76EF" w:rsidRDefault="00004545" w:rsidP="000731B9">
      <w:pPr>
        <w:pStyle w:val="BodyText"/>
        <w:numPr>
          <w:ilvl w:val="0"/>
          <w:numId w:val="50"/>
        </w:numPr>
        <w:tabs>
          <w:tab w:val="left" w:pos="1800"/>
        </w:tabs>
        <w:ind w:left="1800"/>
        <w:rPr>
          <w:i/>
          <w:lang w:val="es-419"/>
        </w:rPr>
      </w:pPr>
      <w:r w:rsidRPr="006C76EF">
        <w:rPr>
          <w:i/>
          <w:iCs/>
          <w:lang w:val="es-419"/>
        </w:rPr>
        <w:t>Otros tranquilizantes</w:t>
      </w:r>
      <w:r w:rsidR="00A4491C" w:rsidRPr="006C76EF">
        <w:rPr>
          <w:i/>
          <w:iCs/>
          <w:lang w:val="es-419"/>
        </w:rPr>
        <w:t>—</w:t>
      </w:r>
      <w:r w:rsidR="003C1E2B" w:rsidRPr="006C76EF">
        <w:rPr>
          <w:lang w:val="es-419"/>
        </w:rPr>
        <w:t xml:space="preserve">Otros tranquilizantes no mencionados anteriormente, incluyendo </w:t>
      </w:r>
      <w:proofErr w:type="spellStart"/>
      <w:r w:rsidR="003C1E2B" w:rsidRPr="006C76EF">
        <w:rPr>
          <w:lang w:val="es-419"/>
        </w:rPr>
        <w:t>iproniazid</w:t>
      </w:r>
      <w:proofErr w:type="spellEnd"/>
      <w:r w:rsidR="003C1E2B" w:rsidRPr="006C76EF">
        <w:rPr>
          <w:lang w:val="es-419"/>
        </w:rPr>
        <w:t xml:space="preserve">, </w:t>
      </w:r>
      <w:proofErr w:type="spellStart"/>
      <w:r w:rsidR="003C1E2B" w:rsidRPr="006C76EF">
        <w:rPr>
          <w:lang w:val="es-419"/>
        </w:rPr>
        <w:t>phenelzine</w:t>
      </w:r>
      <w:proofErr w:type="spellEnd"/>
      <w:r w:rsidR="003C1E2B" w:rsidRPr="006C76EF">
        <w:rPr>
          <w:lang w:val="es-419"/>
        </w:rPr>
        <w:t xml:space="preserve">, </w:t>
      </w:r>
      <w:proofErr w:type="spellStart"/>
      <w:r w:rsidR="00910873" w:rsidRPr="006C76EF">
        <w:rPr>
          <w:lang w:val="es-419"/>
        </w:rPr>
        <w:t>valium</w:t>
      </w:r>
      <w:proofErr w:type="spellEnd"/>
      <w:r w:rsidR="003C1E2B" w:rsidRPr="006C76EF">
        <w:rPr>
          <w:lang w:val="es-419"/>
        </w:rPr>
        <w:t xml:space="preserve">, </w:t>
      </w:r>
      <w:proofErr w:type="spellStart"/>
      <w:r w:rsidR="003C1E2B" w:rsidRPr="006C76EF">
        <w:rPr>
          <w:lang w:val="es-419"/>
        </w:rPr>
        <w:t>serotonin</w:t>
      </w:r>
      <w:proofErr w:type="spellEnd"/>
      <w:r w:rsidR="003C1E2B" w:rsidRPr="006C76EF">
        <w:rPr>
          <w:lang w:val="es-419"/>
        </w:rPr>
        <w:t xml:space="preserve">, </w:t>
      </w:r>
      <w:proofErr w:type="spellStart"/>
      <w:r w:rsidR="003C1E2B" w:rsidRPr="006C76EF">
        <w:rPr>
          <w:lang w:val="es-419"/>
        </w:rPr>
        <w:t>Zyprexa</w:t>
      </w:r>
      <w:proofErr w:type="spellEnd"/>
      <w:r w:rsidR="003C1E2B" w:rsidRPr="006C76EF">
        <w:rPr>
          <w:lang w:val="es-419"/>
        </w:rPr>
        <w:t xml:space="preserve">, </w:t>
      </w:r>
      <w:proofErr w:type="spellStart"/>
      <w:r w:rsidR="003C1E2B" w:rsidRPr="006C76EF">
        <w:rPr>
          <w:lang w:val="es-419"/>
        </w:rPr>
        <w:t>Seroquel</w:t>
      </w:r>
      <w:proofErr w:type="spellEnd"/>
      <w:r w:rsidR="003C1E2B" w:rsidRPr="006C76EF">
        <w:rPr>
          <w:lang w:val="es-419"/>
        </w:rPr>
        <w:t>, Haldol</w:t>
      </w:r>
      <w:r w:rsidR="006C40F7" w:rsidRPr="006C76EF">
        <w:rPr>
          <w:lang w:val="es-419"/>
        </w:rPr>
        <w:t xml:space="preserve">. </w:t>
      </w:r>
    </w:p>
    <w:p w14:paraId="47782219" w14:textId="2144D809" w:rsidR="002560E8" w:rsidRPr="006C76EF" w:rsidRDefault="00004545" w:rsidP="00430D8C">
      <w:pPr>
        <w:pStyle w:val="BodyText"/>
        <w:numPr>
          <w:ilvl w:val="0"/>
          <w:numId w:val="50"/>
        </w:numPr>
        <w:tabs>
          <w:tab w:val="left" w:pos="1800"/>
        </w:tabs>
        <w:ind w:left="1800"/>
        <w:rPr>
          <w:i/>
          <w:iCs/>
          <w:lang w:val="es-419"/>
        </w:rPr>
      </w:pPr>
      <w:r w:rsidRPr="006C76EF">
        <w:rPr>
          <w:i/>
          <w:iCs/>
          <w:lang w:val="es-419"/>
        </w:rPr>
        <w:t>Otros calmantes</w:t>
      </w:r>
      <w:r w:rsidR="00894C17" w:rsidRPr="006C76EF">
        <w:rPr>
          <w:i/>
          <w:iCs/>
          <w:lang w:val="es-419"/>
        </w:rPr>
        <w:t>—</w:t>
      </w:r>
      <w:r w:rsidR="003C1E2B" w:rsidRPr="006C76EF">
        <w:rPr>
          <w:lang w:val="es-419"/>
        </w:rPr>
        <w:t xml:space="preserve">Otros calmantes no mencionados anteriormente, incluyendo </w:t>
      </w:r>
      <w:proofErr w:type="spellStart"/>
      <w:r w:rsidR="00FD1763" w:rsidRPr="006C76EF">
        <w:rPr>
          <w:lang w:val="es-419"/>
        </w:rPr>
        <w:t>Zyprexa</w:t>
      </w:r>
      <w:proofErr w:type="spellEnd"/>
      <w:r w:rsidR="00FD1763" w:rsidRPr="006C76EF">
        <w:rPr>
          <w:lang w:val="es-419"/>
        </w:rPr>
        <w:t xml:space="preserve">, </w:t>
      </w:r>
      <w:proofErr w:type="spellStart"/>
      <w:r w:rsidR="00FD1763" w:rsidRPr="006C76EF">
        <w:rPr>
          <w:lang w:val="es-419"/>
        </w:rPr>
        <w:t>Seroquel</w:t>
      </w:r>
      <w:proofErr w:type="spellEnd"/>
      <w:r w:rsidR="00FD1763" w:rsidRPr="006C76EF">
        <w:rPr>
          <w:lang w:val="es-419"/>
        </w:rPr>
        <w:t xml:space="preserve">, Haldol, </w:t>
      </w:r>
      <w:proofErr w:type="spellStart"/>
      <w:r w:rsidR="00FD1763" w:rsidRPr="006C76EF">
        <w:rPr>
          <w:lang w:val="es-419"/>
        </w:rPr>
        <w:t>Xanax</w:t>
      </w:r>
      <w:proofErr w:type="spellEnd"/>
      <w:r w:rsidR="00FD1763" w:rsidRPr="006C76EF">
        <w:rPr>
          <w:lang w:val="es-419"/>
        </w:rPr>
        <w:t xml:space="preserve">, </w:t>
      </w:r>
      <w:proofErr w:type="spellStart"/>
      <w:r w:rsidR="00FD1763" w:rsidRPr="006C76EF">
        <w:rPr>
          <w:lang w:val="es-419"/>
        </w:rPr>
        <w:t>Klonopin</w:t>
      </w:r>
      <w:proofErr w:type="spellEnd"/>
      <w:r w:rsidR="00157223" w:rsidRPr="006C76EF">
        <w:rPr>
          <w:lang w:val="es-419"/>
        </w:rPr>
        <w:t>.</w:t>
      </w:r>
      <w:r w:rsidR="00FD1763" w:rsidRPr="006C76EF">
        <w:rPr>
          <w:lang w:val="es-419"/>
        </w:rPr>
        <w:t xml:space="preserve"> </w:t>
      </w:r>
    </w:p>
    <w:p w14:paraId="0D9C8397" w14:textId="7206FA51" w:rsidR="002560E8" w:rsidRPr="006C76EF" w:rsidRDefault="00004545" w:rsidP="1998C73E">
      <w:pPr>
        <w:pStyle w:val="BodyText"/>
        <w:numPr>
          <w:ilvl w:val="0"/>
          <w:numId w:val="50"/>
        </w:numPr>
        <w:tabs>
          <w:tab w:val="left" w:pos="1800"/>
        </w:tabs>
        <w:ind w:left="1800"/>
        <w:rPr>
          <w:i/>
          <w:iCs/>
          <w:lang w:val="es-419"/>
        </w:rPr>
      </w:pPr>
      <w:r w:rsidRPr="006C76EF">
        <w:rPr>
          <w:i/>
          <w:iCs/>
          <w:lang w:val="es-419"/>
        </w:rPr>
        <w:t>Otros sedantes</w:t>
      </w:r>
      <w:r w:rsidR="4853176A" w:rsidRPr="006C76EF">
        <w:rPr>
          <w:i/>
          <w:iCs/>
          <w:lang w:val="es-419"/>
        </w:rPr>
        <w:t>—</w:t>
      </w:r>
      <w:r w:rsidR="003C1E2B" w:rsidRPr="006C76EF">
        <w:rPr>
          <w:lang w:val="es-419"/>
        </w:rPr>
        <w:t>Otros sedantes no mencionados anteriormente.</w:t>
      </w:r>
    </w:p>
    <w:p w14:paraId="07B9217A" w14:textId="46DD5BD2" w:rsidR="002560E8" w:rsidRPr="006C76EF" w:rsidRDefault="00004545" w:rsidP="6A0F1CF8">
      <w:pPr>
        <w:pStyle w:val="BodyText"/>
        <w:numPr>
          <w:ilvl w:val="0"/>
          <w:numId w:val="50"/>
        </w:numPr>
        <w:tabs>
          <w:tab w:val="left" w:pos="1800"/>
        </w:tabs>
        <w:ind w:left="1800"/>
        <w:rPr>
          <w:i/>
          <w:iCs/>
          <w:lang w:val="es-419"/>
        </w:rPr>
      </w:pPr>
      <w:r w:rsidRPr="006C76EF">
        <w:rPr>
          <w:i/>
          <w:iCs/>
          <w:lang w:val="es-419"/>
        </w:rPr>
        <w:t>Otros hipnóticos</w:t>
      </w:r>
      <w:r w:rsidR="00894C17" w:rsidRPr="006C76EF">
        <w:rPr>
          <w:i/>
          <w:iCs/>
          <w:lang w:val="es-419"/>
        </w:rPr>
        <w:t>—</w:t>
      </w:r>
      <w:r w:rsidR="003C1E2B" w:rsidRPr="006C76EF">
        <w:rPr>
          <w:lang w:val="es-419"/>
        </w:rPr>
        <w:t>Otros hipnóticos no mencionados anteriormente.</w:t>
      </w:r>
    </w:p>
    <w:p w14:paraId="5B50C3B7" w14:textId="001FEF30" w:rsidR="002560E8" w:rsidRPr="006C76EF" w:rsidRDefault="00004545" w:rsidP="000731B9">
      <w:pPr>
        <w:pStyle w:val="BodyText"/>
        <w:numPr>
          <w:ilvl w:val="0"/>
          <w:numId w:val="50"/>
        </w:numPr>
        <w:tabs>
          <w:tab w:val="left" w:pos="1800"/>
        </w:tabs>
        <w:ind w:left="1800"/>
        <w:rPr>
          <w:i/>
          <w:iCs/>
          <w:lang w:val="es-419"/>
        </w:rPr>
      </w:pPr>
      <w:r w:rsidRPr="006C76EF">
        <w:rPr>
          <w:i/>
          <w:iCs/>
          <w:lang w:val="es-419"/>
        </w:rPr>
        <w:t>Otro (ESPECIFIQUE)</w:t>
      </w:r>
      <w:r w:rsidR="00A4491C" w:rsidRPr="006C76EF">
        <w:rPr>
          <w:i/>
          <w:iCs/>
          <w:lang w:val="es-419"/>
        </w:rPr>
        <w:t>—</w:t>
      </w:r>
      <w:r w:rsidR="00FF5836" w:rsidRPr="006C76EF">
        <w:rPr>
          <w:lang w:val="es-419"/>
        </w:rPr>
        <w:t xml:space="preserve"> </w:t>
      </w:r>
      <w:r w:rsidR="003C1E2B" w:rsidRPr="006C76EF">
        <w:rPr>
          <w:lang w:val="es-419"/>
        </w:rPr>
        <w:t>Otras sustancias psicoactivas no mencionadas anteriormente.</w:t>
      </w:r>
    </w:p>
    <w:p w14:paraId="52DFEB9E" w14:textId="151032BD" w:rsidR="00E02746" w:rsidRPr="006C76EF" w:rsidRDefault="00E02746" w:rsidP="003F443E">
      <w:pPr>
        <w:pStyle w:val="BodyText"/>
        <w:ind w:firstLine="720"/>
        <w:rPr>
          <w:b/>
          <w:bCs/>
          <w:lang w:val="es-419"/>
        </w:rPr>
      </w:pPr>
      <w:r w:rsidRPr="006C76EF">
        <w:rPr>
          <w:b/>
          <w:bCs/>
          <w:lang w:val="es-419"/>
        </w:rPr>
        <w:t xml:space="preserve">j. </w:t>
      </w:r>
      <w:r w:rsidR="00004545" w:rsidRPr="006C76EF">
        <w:rPr>
          <w:b/>
          <w:bCs/>
          <w:lang w:val="es-419"/>
        </w:rPr>
        <w:t>Tabaco y nicotina</w:t>
      </w:r>
    </w:p>
    <w:p w14:paraId="7660D80C" w14:textId="399245B8" w:rsidR="00D2633D" w:rsidRPr="006C76EF" w:rsidRDefault="00004545" w:rsidP="00132F6E">
      <w:pPr>
        <w:pStyle w:val="BodyText"/>
        <w:numPr>
          <w:ilvl w:val="0"/>
          <w:numId w:val="51"/>
        </w:numPr>
        <w:ind w:left="1800"/>
        <w:rPr>
          <w:b/>
          <w:bCs/>
          <w:lang w:val="es-419"/>
        </w:rPr>
      </w:pPr>
      <w:r w:rsidRPr="006C76EF">
        <w:rPr>
          <w:i/>
          <w:iCs/>
          <w:lang w:val="es-419"/>
        </w:rPr>
        <w:t>Tabaco—</w:t>
      </w:r>
      <w:r w:rsidR="003C1E2B" w:rsidRPr="006C76EF">
        <w:rPr>
          <w:lang w:val="es-419"/>
        </w:rPr>
        <w:t>Una planta cultivada por sus hojas que se secan y se fermentan antes de colocar</w:t>
      </w:r>
      <w:r w:rsidR="00E30304" w:rsidRPr="006C76EF">
        <w:rPr>
          <w:lang w:val="es-419"/>
        </w:rPr>
        <w:t>las</w:t>
      </w:r>
      <w:r w:rsidR="003C1E2B" w:rsidRPr="006C76EF">
        <w:rPr>
          <w:lang w:val="es-419"/>
        </w:rPr>
        <w:t xml:space="preserve"> en productos de tabaco. El tabaco contiene nicotina, lo que es una sustancia adictiva. El tabaco puede fumarse (p. ej. cigarrillos, narguile), masticarse, o aspirarse </w:t>
      </w:r>
      <w:r w:rsidR="00D2633D" w:rsidRPr="006C76EF">
        <w:rPr>
          <w:lang w:val="es-419"/>
        </w:rPr>
        <w:t>(NIDA, 2021</w:t>
      </w:r>
      <w:r w:rsidR="00D40951" w:rsidRPr="006C76EF">
        <w:rPr>
          <w:lang w:val="es-419"/>
        </w:rPr>
        <w:t>a</w:t>
      </w:r>
      <w:r w:rsidR="00D2633D" w:rsidRPr="006C76EF">
        <w:rPr>
          <w:lang w:val="es-419"/>
        </w:rPr>
        <w:t>)</w:t>
      </w:r>
      <w:r w:rsidR="00115EBA" w:rsidRPr="006C76EF">
        <w:rPr>
          <w:lang w:val="es-419"/>
        </w:rPr>
        <w:t>.</w:t>
      </w:r>
    </w:p>
    <w:p w14:paraId="7552E2F3" w14:textId="23775BE6" w:rsidR="002560E8" w:rsidRPr="006C76EF" w:rsidRDefault="00004545" w:rsidP="000731B9">
      <w:pPr>
        <w:pStyle w:val="BodyText"/>
        <w:numPr>
          <w:ilvl w:val="0"/>
          <w:numId w:val="51"/>
        </w:numPr>
        <w:ind w:left="1800"/>
        <w:rPr>
          <w:b/>
          <w:lang w:val="es-419"/>
        </w:rPr>
      </w:pPr>
      <w:r w:rsidRPr="006C76EF">
        <w:rPr>
          <w:i/>
          <w:iCs/>
          <w:lang w:val="es-419"/>
        </w:rPr>
        <w:t xml:space="preserve">Nicotina (incluidos productos </w:t>
      </w:r>
      <w:proofErr w:type="spellStart"/>
      <w:r w:rsidRPr="006C76EF">
        <w:rPr>
          <w:i/>
          <w:iCs/>
          <w:lang w:val="es-419"/>
        </w:rPr>
        <w:t>vapeadores</w:t>
      </w:r>
      <w:proofErr w:type="spellEnd"/>
      <w:r w:rsidRPr="006C76EF">
        <w:rPr>
          <w:i/>
          <w:iCs/>
          <w:lang w:val="es-419"/>
        </w:rPr>
        <w:t>)</w:t>
      </w:r>
      <w:r w:rsidR="002E6EFA" w:rsidRPr="006C76EF">
        <w:rPr>
          <w:i/>
          <w:iCs/>
          <w:lang w:val="es-419"/>
        </w:rPr>
        <w:t>—</w:t>
      </w:r>
      <w:r w:rsidR="003C1E2B" w:rsidRPr="006C76EF">
        <w:rPr>
          <w:lang w:val="es-419"/>
        </w:rPr>
        <w:t xml:space="preserve">La nicotina es una sustancia adictiva que se absorbe fácilmente en el torrente sanguíneo al usarla. La nicotina estimula </w:t>
      </w:r>
      <w:r w:rsidR="00CA0937" w:rsidRPr="006C76EF">
        <w:rPr>
          <w:lang w:val="es-419"/>
        </w:rPr>
        <w:t xml:space="preserve">a </w:t>
      </w:r>
      <w:r w:rsidR="00A523BA" w:rsidRPr="006C76EF">
        <w:rPr>
          <w:lang w:val="es-419"/>
        </w:rPr>
        <w:t xml:space="preserve">las glándulas </w:t>
      </w:r>
      <w:r w:rsidR="00CA0937" w:rsidRPr="006C76EF">
        <w:rPr>
          <w:lang w:val="es-419"/>
        </w:rPr>
        <w:t xml:space="preserve">suprarrenales a </w:t>
      </w:r>
      <w:r w:rsidR="00A523BA" w:rsidRPr="006C76EF">
        <w:rPr>
          <w:lang w:val="es-419"/>
        </w:rPr>
        <w:t>liber</w:t>
      </w:r>
      <w:r w:rsidR="00CA0937" w:rsidRPr="006C76EF">
        <w:rPr>
          <w:lang w:val="es-419"/>
        </w:rPr>
        <w:t>ar</w:t>
      </w:r>
      <w:r w:rsidR="00A523BA" w:rsidRPr="006C76EF">
        <w:rPr>
          <w:lang w:val="es-419"/>
        </w:rPr>
        <w:t xml:space="preserve"> epinefrina, que es una hormona que estimula </w:t>
      </w:r>
      <w:r w:rsidR="00CA0937" w:rsidRPr="006C76EF">
        <w:rPr>
          <w:lang w:val="es-419"/>
        </w:rPr>
        <w:t xml:space="preserve">al </w:t>
      </w:r>
      <w:r w:rsidR="00A523BA" w:rsidRPr="006C76EF">
        <w:rPr>
          <w:lang w:val="es-419"/>
        </w:rPr>
        <w:t xml:space="preserve">sistema </w:t>
      </w:r>
      <w:r w:rsidR="00A523BA" w:rsidRPr="006C76EF">
        <w:rPr>
          <w:iCs/>
          <w:lang w:val="es-419"/>
        </w:rPr>
        <w:t xml:space="preserve">nervioso central y aumenta la presión arterial, frecuencia respiratoria, y frecuencia cardíaca. La </w:t>
      </w:r>
      <w:r w:rsidR="00CA0937" w:rsidRPr="006C76EF">
        <w:rPr>
          <w:iCs/>
          <w:lang w:val="es-419"/>
        </w:rPr>
        <w:t>nicotina también aumenta los niveles de dopamina en el cerebro. Se puede encontrar la nicotina en productos de tabaco tradicionales como cigarrillos, cigarros, y tabaco de mascar. La nicotina también puede encontrarse en dispositivos de vapeo o cigarrillos electrónicos, que son dispositivos a batería que se usan para inhalar un aerosol que puede contener nicotina, así como sabores y otros químicos. La mayor parte de dispositivos de vapeo constan de cuatro componentes</w:t>
      </w:r>
      <w:r w:rsidR="00B6602D" w:rsidRPr="006C76EF">
        <w:rPr>
          <w:iCs/>
          <w:lang w:val="es-419"/>
        </w:rPr>
        <w:t xml:space="preserve">, incluyendo un cartucho con una solución líquida (líquida electrónica o jugo electrónico) que contiene nicotina, sabores, y otros químicos; un elemento de </w:t>
      </w:r>
      <w:r w:rsidR="00B6602D" w:rsidRPr="006C76EF">
        <w:rPr>
          <w:iCs/>
          <w:lang w:val="es-419"/>
        </w:rPr>
        <w:lastRenderedPageBreak/>
        <w:t xml:space="preserve">calentamiento (atomizador); una fuente de energía (generalmente una batería); una boquilla para inhalar </w:t>
      </w:r>
      <w:r w:rsidR="00B6602D" w:rsidRPr="006C76EF">
        <w:rPr>
          <w:lang w:val="es-419"/>
        </w:rPr>
        <w:t>(NIDA, 2021</w:t>
      </w:r>
      <w:r w:rsidR="00ED7AD6" w:rsidRPr="006C76EF">
        <w:rPr>
          <w:lang w:val="es-419"/>
        </w:rPr>
        <w:t>a</w:t>
      </w:r>
      <w:r w:rsidR="00B6602D" w:rsidRPr="006C76EF">
        <w:rPr>
          <w:lang w:val="es-419"/>
        </w:rPr>
        <w:t xml:space="preserve">, 2020d). Además, la nicotina puede encontrarse en forma de chicle o un parche que se adhiere a la piel. </w:t>
      </w:r>
    </w:p>
    <w:p w14:paraId="6D1C2751" w14:textId="5537FB03" w:rsidR="0089245A" w:rsidRPr="006C76EF" w:rsidRDefault="00004545" w:rsidP="000731B9">
      <w:pPr>
        <w:pStyle w:val="BodyText"/>
        <w:numPr>
          <w:ilvl w:val="0"/>
          <w:numId w:val="51"/>
        </w:numPr>
        <w:ind w:left="1800"/>
        <w:rPr>
          <w:b/>
          <w:bCs/>
          <w:lang w:val="es-419"/>
        </w:rPr>
      </w:pPr>
      <w:r w:rsidRPr="006C76EF">
        <w:rPr>
          <w:i/>
          <w:iCs/>
          <w:lang w:val="es-419"/>
        </w:rPr>
        <w:t>Otro (ESPECIFIQUE)</w:t>
      </w:r>
      <w:r w:rsidR="005B20E0" w:rsidRPr="006C76EF">
        <w:rPr>
          <w:i/>
          <w:iCs/>
          <w:lang w:val="es-419"/>
        </w:rPr>
        <w:t>—</w:t>
      </w:r>
      <w:r w:rsidR="00727E17" w:rsidRPr="006C76EF">
        <w:rPr>
          <w:lang w:val="es-419"/>
        </w:rPr>
        <w:t xml:space="preserve"> </w:t>
      </w:r>
      <w:r w:rsidR="003C1E2B" w:rsidRPr="006C76EF">
        <w:rPr>
          <w:lang w:val="es-419"/>
        </w:rPr>
        <w:t>Otros productos de tabaco o nicotina no mencionados anteriormente.</w:t>
      </w:r>
    </w:p>
    <w:p w14:paraId="51C6DCEF" w14:textId="43B58A5E" w:rsidR="00D8667D" w:rsidRPr="006C76EF" w:rsidRDefault="00880EC8" w:rsidP="00EB77D9">
      <w:pPr>
        <w:pStyle w:val="BodyText"/>
        <w:rPr>
          <w:b/>
          <w:lang w:val="es-419"/>
        </w:rPr>
      </w:pPr>
      <w:r w:rsidRPr="006C76EF">
        <w:rPr>
          <w:rFonts w:cs="Times New Roman"/>
          <w:b/>
          <w:i/>
          <w:lang w:val="es-419"/>
        </w:rPr>
        <w:t>Ítems de comprobación</w:t>
      </w:r>
      <w:r w:rsidR="00AB062E" w:rsidRPr="006C76EF">
        <w:rPr>
          <w:b/>
          <w:bCs/>
          <w:i/>
          <w:iCs/>
          <w:lang w:val="es-419"/>
        </w:rPr>
        <w:tab/>
      </w:r>
      <w:r w:rsidR="00AB062E" w:rsidRPr="006C76EF">
        <w:rPr>
          <w:b/>
          <w:bCs/>
          <w:i/>
          <w:iCs/>
          <w:lang w:val="es-419"/>
        </w:rPr>
        <w:tab/>
      </w:r>
      <w:r w:rsidR="00762390" w:rsidRPr="006C76EF">
        <w:rPr>
          <w:rFonts w:cs="Times New Roman"/>
          <w:lang w:val="es-419"/>
        </w:rPr>
        <w:t>Ningún.</w:t>
      </w:r>
    </w:p>
    <w:p w14:paraId="2D193622" w14:textId="244930ED" w:rsidR="00B50160" w:rsidRPr="006C76EF" w:rsidRDefault="00880EC8" w:rsidP="00EB77D9">
      <w:pPr>
        <w:pStyle w:val="BodyText"/>
        <w:rPr>
          <w:b/>
          <w:lang w:val="es-419"/>
        </w:rPr>
      </w:pPr>
      <w:r w:rsidRPr="006C76EF">
        <w:rPr>
          <w:rFonts w:cs="Times New Roman"/>
          <w:b/>
          <w:i/>
          <w:lang w:val="es-419"/>
        </w:rPr>
        <w:t>Patrón de salto</w:t>
      </w:r>
    </w:p>
    <w:p w14:paraId="2C5803E5" w14:textId="6AA9E063" w:rsidR="00052D4F" w:rsidRPr="006C76EF" w:rsidRDefault="00B6602D" w:rsidP="00EB77D9">
      <w:pPr>
        <w:pStyle w:val="BodyText"/>
        <w:rPr>
          <w:lang w:val="es-419"/>
        </w:rPr>
      </w:pPr>
      <w:r w:rsidRPr="006C76EF">
        <w:rPr>
          <w:lang w:val="es-419"/>
        </w:rPr>
        <w:t xml:space="preserve">Si la respuesta a </w:t>
      </w:r>
      <w:proofErr w:type="spellStart"/>
      <w:r w:rsidRPr="006C76EF">
        <w:rPr>
          <w:lang w:val="es-419"/>
        </w:rPr>
        <w:t>A</w:t>
      </w:r>
      <w:proofErr w:type="spellEnd"/>
      <w:r w:rsidRPr="006C76EF">
        <w:rPr>
          <w:lang w:val="es-419"/>
        </w:rPr>
        <w:t>. (Cantidad de días usada) es cero, salta B. (Vía).</w:t>
      </w:r>
    </w:p>
    <w:p w14:paraId="1E1E9B8B" w14:textId="563B7B2E" w:rsidR="001812D1" w:rsidRPr="006C76EF" w:rsidRDefault="001812D1" w:rsidP="003F443E">
      <w:pPr>
        <w:pStyle w:val="BoxedQuestionnot-small-caps"/>
        <w:spacing w:after="0"/>
        <w:rPr>
          <w:lang w:val="es-419"/>
        </w:rPr>
      </w:pPr>
      <w:bookmarkStart w:id="188" w:name="_Toc125975281"/>
      <w:bookmarkStart w:id="189" w:name="_Toc111618052"/>
      <w:bookmarkStart w:id="190" w:name="_Toc121388805"/>
      <w:bookmarkStart w:id="191" w:name="_Toc121389345"/>
      <w:r w:rsidRPr="006C76EF">
        <w:rPr>
          <w:rStyle w:val="Heading2Char"/>
          <w:b/>
          <w:bCs/>
          <w:lang w:val="es-419"/>
        </w:rPr>
        <w:t>1.</w:t>
      </w:r>
      <w:bookmarkEnd w:id="188"/>
      <w:r w:rsidRPr="006C76EF">
        <w:rPr>
          <w:rStyle w:val="Heading2Char"/>
          <w:lang w:val="es-419"/>
        </w:rPr>
        <w:t xml:space="preserve"> </w:t>
      </w:r>
      <w:r w:rsidR="006514A7" w:rsidRPr="006C76EF">
        <w:rPr>
          <w:lang w:val="es-419"/>
        </w:rPr>
        <w:tab/>
      </w:r>
      <w:bookmarkEnd w:id="189"/>
      <w:bookmarkEnd w:id="190"/>
      <w:bookmarkEnd w:id="191"/>
      <w:r w:rsidR="00B6602D" w:rsidRPr="006C76EF">
        <w:rPr>
          <w:lang w:val="es-419"/>
        </w:rPr>
        <w:t>USANDO EL CUADRO A CONTINUACIÓN, INDIQUE LO SIGUIENTE:</w:t>
      </w:r>
    </w:p>
    <w:p w14:paraId="1741DC72" w14:textId="5B3270CD" w:rsidR="001812D1" w:rsidRPr="006C76EF" w:rsidRDefault="001812D1" w:rsidP="003F443E">
      <w:pPr>
        <w:pStyle w:val="BoxedQuestionnot-small-caps"/>
        <w:spacing w:after="0"/>
        <w:rPr>
          <w:lang w:val="es-419"/>
        </w:rPr>
      </w:pPr>
      <w:bookmarkStart w:id="192" w:name="_Toc111618053"/>
      <w:bookmarkStart w:id="193" w:name="_Toc121388806"/>
      <w:bookmarkStart w:id="194" w:name="_Toc121389346"/>
      <w:r w:rsidRPr="006C76EF">
        <w:rPr>
          <w:lang w:val="es-419"/>
        </w:rPr>
        <w:t>B.</w:t>
      </w:r>
      <w:r w:rsidRPr="006C76EF">
        <w:rPr>
          <w:lang w:val="es-419"/>
        </w:rPr>
        <w:tab/>
      </w:r>
      <w:bookmarkEnd w:id="192"/>
      <w:bookmarkEnd w:id="193"/>
      <w:bookmarkEnd w:id="194"/>
      <w:r w:rsidR="00B6602D" w:rsidRPr="006C76EF">
        <w:rPr>
          <w:lang w:val="es-419"/>
        </w:rPr>
        <w:t>LA VÍA POR LA CUAL SE USA LA SUSTANCIA.</w:t>
      </w:r>
    </w:p>
    <w:p w14:paraId="1EF97954" w14:textId="2E78CECF" w:rsidR="001812D1" w:rsidRPr="006C76EF" w:rsidRDefault="00523CD4" w:rsidP="003F443E">
      <w:pPr>
        <w:pStyle w:val="BoxedQuestionnot-small-caps"/>
        <w:rPr>
          <w:b w:val="0"/>
          <w:lang w:val="es-419"/>
        </w:rPr>
      </w:pPr>
      <w:r w:rsidRPr="006C76EF">
        <w:rPr>
          <w:lang w:val="es-419"/>
        </w:rPr>
        <w:tab/>
      </w:r>
      <w:r w:rsidR="007A7AE4" w:rsidRPr="006C76EF">
        <w:rPr>
          <w:lang w:val="es-419"/>
        </w:rPr>
        <w:t>¿…y</w:t>
      </w:r>
      <w:r w:rsidR="00B6602D" w:rsidRPr="006C76EF">
        <w:rPr>
          <w:lang w:val="es-419"/>
        </w:rPr>
        <w:t xml:space="preserve"> cómo consume la sustancia?</w:t>
      </w:r>
    </w:p>
    <w:p w14:paraId="27307CDA" w14:textId="077841CB" w:rsidR="003D1CF7" w:rsidRPr="006C76EF" w:rsidRDefault="002C6D8C" w:rsidP="003D1CF7">
      <w:pPr>
        <w:keepNext/>
        <w:keepLines/>
        <w:spacing w:after="240"/>
        <w:rPr>
          <w:rFonts w:cs="Times New Roman"/>
          <w:bCs/>
          <w:iCs/>
          <w:lang w:val="es-419"/>
        </w:rPr>
      </w:pPr>
      <w:r w:rsidRPr="006C76EF">
        <w:rPr>
          <w:b/>
          <w:bCs/>
          <w:i/>
          <w:iCs/>
          <w:lang w:val="es-419"/>
        </w:rPr>
        <w:t>Respondida por</w:t>
      </w:r>
      <w:r w:rsidR="003D1CF7" w:rsidRPr="006C76EF">
        <w:rPr>
          <w:rFonts w:cs="Times New Roman"/>
          <w:b/>
          <w:i/>
          <w:lang w:val="es-419"/>
        </w:rPr>
        <w:tab/>
      </w:r>
      <w:r w:rsidR="003D1CF7" w:rsidRPr="006C76EF">
        <w:rPr>
          <w:rFonts w:cs="Times New Roman"/>
          <w:b/>
          <w:i/>
          <w:lang w:val="es-419"/>
        </w:rPr>
        <w:tab/>
      </w:r>
      <w:r w:rsidR="003D1CF7" w:rsidRPr="006C76EF">
        <w:rPr>
          <w:rFonts w:cs="Times New Roman"/>
          <w:b/>
          <w:i/>
          <w:lang w:val="es-419"/>
        </w:rPr>
        <w:tab/>
      </w:r>
      <w:r w:rsidR="0005522A" w:rsidRPr="006C76EF">
        <w:rPr>
          <w:bCs/>
          <w:iCs/>
          <w:lang w:val="es-419"/>
        </w:rPr>
        <w:t>Cliente</w:t>
      </w:r>
      <w:r w:rsidR="00D316AC" w:rsidRPr="006C76EF">
        <w:rPr>
          <w:bCs/>
          <w:iCs/>
          <w:lang w:val="es-419"/>
        </w:rPr>
        <w:t>.</w:t>
      </w:r>
    </w:p>
    <w:p w14:paraId="0620ADFC" w14:textId="65DBE617" w:rsidR="003D1CF7" w:rsidRPr="006C76EF" w:rsidRDefault="00F70F53" w:rsidP="003D1CF7">
      <w:pPr>
        <w:pStyle w:val="BodyText"/>
        <w:rPr>
          <w:b/>
          <w:i/>
          <w:lang w:val="es-419"/>
        </w:rPr>
      </w:pPr>
      <w:r w:rsidRPr="006C76EF">
        <w:rPr>
          <w:rFonts w:cs="Times New Roman"/>
          <w:b/>
          <w:i/>
          <w:lang w:val="es-419"/>
        </w:rPr>
        <w:t>Propósito/Puntos clave</w:t>
      </w:r>
    </w:p>
    <w:p w14:paraId="20DF8B31" w14:textId="13D2DFE0" w:rsidR="00DD7F51" w:rsidRPr="006C76EF" w:rsidRDefault="005D2ACC" w:rsidP="00DD7F51">
      <w:pPr>
        <w:pStyle w:val="BodyText"/>
        <w:rPr>
          <w:rFonts w:cs="Times New Roman"/>
          <w:lang w:val="es-419"/>
        </w:rPr>
      </w:pPr>
      <w:r w:rsidRPr="006C76EF">
        <w:rPr>
          <w:rFonts w:cs="Times New Roman"/>
          <w:lang w:val="es-419"/>
        </w:rPr>
        <w:t xml:space="preserve">El propósito de la segunda parte de la pregunta es anotar información sobre la manera típica en que el cliente administra </w:t>
      </w:r>
      <w:r w:rsidR="006560BE" w:rsidRPr="006C76EF">
        <w:rPr>
          <w:rFonts w:cs="Times New Roman"/>
          <w:lang w:val="es-419"/>
        </w:rPr>
        <w:t xml:space="preserve">la sustancia(s) usada(s). Haga esta pregunta para cada </w:t>
      </w:r>
      <w:bookmarkStart w:id="195" w:name="_Hlk123906428"/>
      <w:r w:rsidR="006560BE" w:rsidRPr="006C76EF">
        <w:rPr>
          <w:rFonts w:cs="Times New Roman"/>
          <w:lang w:val="es-419"/>
        </w:rPr>
        <w:t xml:space="preserve">ítem para el cual </w:t>
      </w:r>
      <w:bookmarkEnd w:id="195"/>
      <w:r w:rsidR="006560BE" w:rsidRPr="006C76EF">
        <w:rPr>
          <w:rFonts w:cs="Times New Roman"/>
          <w:lang w:val="es-419"/>
        </w:rPr>
        <w:t xml:space="preserve">se indica al menos 1 día de uso en </w:t>
      </w:r>
      <w:r w:rsidR="006560BE" w:rsidRPr="006C76EF">
        <w:rPr>
          <w:rFonts w:cs="Times New Roman"/>
          <w:b/>
          <w:bCs/>
          <w:lang w:val="es-419"/>
        </w:rPr>
        <w:t>A.a.1. hasta A.j.3</w:t>
      </w:r>
      <w:r w:rsidR="006560BE" w:rsidRPr="006C76EF">
        <w:rPr>
          <w:rFonts w:cs="Times New Roman"/>
          <w:lang w:val="es-419"/>
        </w:rPr>
        <w:t xml:space="preserve">. Marque solamente una vía. Pero, si el cliente identifica más de una vía, elija la vía correspondiente con el valor numérico más alto asociado (números 1 a 6). Si el cliente indica que se inyectó con una sustancia, hay que especificar </w:t>
      </w:r>
      <w:bookmarkStart w:id="196" w:name="_Hlk123909187"/>
      <w:r w:rsidR="006560BE" w:rsidRPr="006C76EF">
        <w:rPr>
          <w:rFonts w:cs="Times New Roman"/>
          <w:lang w:val="es-419"/>
        </w:rPr>
        <w:t xml:space="preserve">Inyección no intravenosa (IV por sus siglas en inglés) </w:t>
      </w:r>
      <w:bookmarkEnd w:id="196"/>
      <w:r w:rsidR="006560BE" w:rsidRPr="006C76EF">
        <w:rPr>
          <w:rFonts w:cs="Times New Roman"/>
          <w:lang w:val="es-419"/>
        </w:rPr>
        <w:t xml:space="preserve">o </w:t>
      </w:r>
      <w:bookmarkStart w:id="197" w:name="_Hlk123909200"/>
      <w:r w:rsidR="006560BE" w:rsidRPr="006C76EF">
        <w:rPr>
          <w:rFonts w:cs="Times New Roman"/>
          <w:lang w:val="es-419"/>
        </w:rPr>
        <w:t>Inyección intravenosa</w:t>
      </w:r>
      <w:bookmarkEnd w:id="197"/>
      <w:r w:rsidR="00734E9D" w:rsidRPr="006C76EF">
        <w:rPr>
          <w:rFonts w:cs="Times New Roman"/>
          <w:lang w:val="es-419"/>
        </w:rPr>
        <w:t xml:space="preserve"> (IV)</w:t>
      </w:r>
      <w:r w:rsidR="006560BE" w:rsidRPr="006C76EF">
        <w:rPr>
          <w:rFonts w:cs="Times New Roman"/>
          <w:lang w:val="es-419"/>
        </w:rPr>
        <w:t>.</w:t>
      </w:r>
    </w:p>
    <w:p w14:paraId="70CA0770" w14:textId="0C3B6007" w:rsidR="00626E1B" w:rsidRPr="006C76EF" w:rsidRDefault="00F70F53" w:rsidP="00626E1B">
      <w:pPr>
        <w:pStyle w:val="BodyText"/>
        <w:rPr>
          <w:b/>
          <w:lang w:val="es-419"/>
        </w:rPr>
      </w:pPr>
      <w:r w:rsidRPr="006C76EF">
        <w:rPr>
          <w:rFonts w:cs="Times New Roman"/>
          <w:b/>
          <w:i/>
          <w:lang w:val="es-419"/>
        </w:rPr>
        <w:t>Sondas adicionales</w:t>
      </w:r>
      <w:r w:rsidR="00EE05E0" w:rsidRPr="006C76EF">
        <w:rPr>
          <w:b/>
          <w:i/>
          <w:lang w:val="es-419"/>
        </w:rPr>
        <w:tab/>
      </w:r>
      <w:r w:rsidR="00EE05E0" w:rsidRPr="006C76EF">
        <w:rPr>
          <w:b/>
          <w:i/>
          <w:lang w:val="es-419"/>
        </w:rPr>
        <w:tab/>
      </w:r>
      <w:r w:rsidR="00762390" w:rsidRPr="006C76EF">
        <w:rPr>
          <w:rFonts w:cs="Times New Roman"/>
          <w:lang w:val="es-419"/>
        </w:rPr>
        <w:t>Ninguna.</w:t>
      </w:r>
    </w:p>
    <w:p w14:paraId="58F7A33E" w14:textId="1498220F" w:rsidR="00626E1B" w:rsidRPr="006C76EF" w:rsidRDefault="00880EC8" w:rsidP="00CF0EAD">
      <w:pPr>
        <w:pStyle w:val="BodyText"/>
        <w:rPr>
          <w:b/>
          <w:i/>
          <w:lang w:val="es-419"/>
        </w:rPr>
      </w:pPr>
      <w:r w:rsidRPr="006C76EF">
        <w:rPr>
          <w:rFonts w:cs="Times New Roman"/>
          <w:b/>
          <w:i/>
          <w:lang w:val="es-419"/>
        </w:rPr>
        <w:t>Temas/</w:t>
      </w:r>
      <w:r w:rsidRPr="006C76EF">
        <w:rPr>
          <w:rFonts w:cs="Times New Roman"/>
          <w:b/>
          <w:i/>
          <w:iCs/>
          <w:lang w:val="es-419"/>
        </w:rPr>
        <w:t>definiciones</w:t>
      </w:r>
      <w:r w:rsidRPr="006C76EF">
        <w:rPr>
          <w:rFonts w:cs="Times New Roman"/>
          <w:b/>
          <w:i/>
          <w:lang w:val="es-419"/>
        </w:rPr>
        <w:t xml:space="preserve"> de codificación</w:t>
      </w:r>
    </w:p>
    <w:p w14:paraId="3AEB90DF" w14:textId="642D1CB0" w:rsidR="00DD7F51" w:rsidRPr="006C76EF" w:rsidRDefault="00734E9D" w:rsidP="009D005B">
      <w:pPr>
        <w:pStyle w:val="List3"/>
        <w:numPr>
          <w:ilvl w:val="0"/>
          <w:numId w:val="59"/>
        </w:numPr>
        <w:tabs>
          <w:tab w:val="left" w:pos="720"/>
        </w:tabs>
        <w:rPr>
          <w:lang w:val="es-419"/>
        </w:rPr>
      </w:pPr>
      <w:r w:rsidRPr="006C76EF">
        <w:rPr>
          <w:rStyle w:val="ResponseOption"/>
          <w:rFonts w:cs="Times New Roman"/>
          <w:lang w:val="es-419"/>
        </w:rPr>
        <w:t>Oral</w:t>
      </w:r>
      <w:r w:rsidR="00DD7F51" w:rsidRPr="006C76EF">
        <w:rPr>
          <w:lang w:val="es-419"/>
        </w:rPr>
        <w:t>—</w:t>
      </w:r>
      <w:r w:rsidRPr="006C76EF">
        <w:rPr>
          <w:lang w:val="es-419"/>
        </w:rPr>
        <w:t>Incluye ingerir, tragar, beber, o disolver drogas en la boca o por debajo de la l</w:t>
      </w:r>
      <w:r w:rsidR="007A7AE4" w:rsidRPr="006C76EF">
        <w:rPr>
          <w:lang w:val="es-419"/>
        </w:rPr>
        <w:t>e</w:t>
      </w:r>
      <w:r w:rsidRPr="006C76EF">
        <w:rPr>
          <w:lang w:val="es-419"/>
        </w:rPr>
        <w:t>ngua.</w:t>
      </w:r>
    </w:p>
    <w:p w14:paraId="7A218C15" w14:textId="5BE722C4" w:rsidR="00DD7F51" w:rsidRPr="006C76EF" w:rsidRDefault="00734E9D" w:rsidP="009D005B">
      <w:pPr>
        <w:pStyle w:val="List3"/>
        <w:numPr>
          <w:ilvl w:val="0"/>
          <w:numId w:val="59"/>
        </w:numPr>
        <w:tabs>
          <w:tab w:val="left" w:pos="720"/>
        </w:tabs>
        <w:rPr>
          <w:lang w:val="es-419"/>
        </w:rPr>
      </w:pPr>
      <w:r w:rsidRPr="006C76EF">
        <w:rPr>
          <w:rStyle w:val="ResponseOption"/>
          <w:rFonts w:cs="Times New Roman"/>
          <w:lang w:val="es-419"/>
        </w:rPr>
        <w:t>Intranasal</w:t>
      </w:r>
      <w:r w:rsidR="00DD7F51" w:rsidRPr="006C76EF">
        <w:rPr>
          <w:rStyle w:val="ResponseOption"/>
          <w:rFonts w:cs="Times New Roman"/>
          <w:lang w:val="es-419"/>
        </w:rPr>
        <w:t>—</w:t>
      </w:r>
      <w:r w:rsidRPr="006C76EF">
        <w:rPr>
          <w:lang w:val="es-419"/>
        </w:rPr>
        <w:t xml:space="preserve">Incluye esnifar, oler, o inhalar de otra manera para drogarse. Incluye aspirar u oler un producto </w:t>
      </w:r>
      <w:r w:rsidR="007D1F57" w:rsidRPr="006C76EF">
        <w:rPr>
          <w:lang w:val="es-419"/>
        </w:rPr>
        <w:t xml:space="preserve">u humos de un producto para drogarse. Incluye el uso de supositorios anales, dado que la droga se absorbe por la “membrana” (según ASI 11-8-05). También incluye absorción por la piel (p. ej. un parche). </w:t>
      </w:r>
    </w:p>
    <w:p w14:paraId="7407EFFF" w14:textId="73AED3F9" w:rsidR="00DD7F51" w:rsidRPr="006C76EF" w:rsidRDefault="00734E9D" w:rsidP="009D005B">
      <w:pPr>
        <w:pStyle w:val="List3"/>
        <w:numPr>
          <w:ilvl w:val="0"/>
          <w:numId w:val="59"/>
        </w:numPr>
        <w:tabs>
          <w:tab w:val="left" w:pos="720"/>
        </w:tabs>
        <w:rPr>
          <w:rStyle w:val="ResponseOption"/>
          <w:i w:val="0"/>
          <w:iCs/>
          <w:lang w:val="es-419"/>
        </w:rPr>
      </w:pPr>
      <w:r w:rsidRPr="006C76EF">
        <w:rPr>
          <w:rStyle w:val="ResponseOption"/>
          <w:iCs/>
          <w:lang w:val="es-419"/>
        </w:rPr>
        <w:t>Vapear</w:t>
      </w:r>
      <w:r w:rsidR="00523CD4" w:rsidRPr="006C76EF">
        <w:rPr>
          <w:rStyle w:val="ResponseOption"/>
          <w:lang w:val="es-419"/>
        </w:rPr>
        <w:t>—</w:t>
      </w:r>
      <w:r w:rsidR="007D1F57" w:rsidRPr="006C76EF">
        <w:rPr>
          <w:rStyle w:val="ResponseOption"/>
          <w:i w:val="0"/>
          <w:iCs/>
          <w:lang w:val="es-419"/>
        </w:rPr>
        <w:t xml:space="preserve">Vapear se refiere al uso de cualquier dispositivo, como un cigarrillo electrónico, o e-cigarrillo, que fundamentalmente calienta una solución líquida hasta convertirse en un aerosol </w:t>
      </w:r>
      <w:r w:rsidR="007D1F57" w:rsidRPr="006C76EF">
        <w:rPr>
          <w:lang w:val="es-419"/>
        </w:rPr>
        <w:t>que se inhal</w:t>
      </w:r>
      <w:r w:rsidR="007A7AE4" w:rsidRPr="006C76EF">
        <w:rPr>
          <w:lang w:val="es-419"/>
        </w:rPr>
        <w:t>a</w:t>
      </w:r>
      <w:r w:rsidR="007D1F57" w:rsidRPr="006C76EF">
        <w:rPr>
          <w:lang w:val="es-419"/>
        </w:rPr>
        <w:t xml:space="preserve"> hasta los pulmones de la persona usándolo. </w:t>
      </w:r>
    </w:p>
    <w:p w14:paraId="6F8EF8E7" w14:textId="048B9321" w:rsidR="00DD7F51" w:rsidRPr="006C76EF" w:rsidRDefault="00734E9D" w:rsidP="009D005B">
      <w:pPr>
        <w:pStyle w:val="List3"/>
        <w:numPr>
          <w:ilvl w:val="0"/>
          <w:numId w:val="59"/>
        </w:numPr>
        <w:tabs>
          <w:tab w:val="left" w:pos="720"/>
        </w:tabs>
        <w:rPr>
          <w:lang w:val="es-419"/>
        </w:rPr>
      </w:pPr>
      <w:r w:rsidRPr="006C76EF">
        <w:rPr>
          <w:rStyle w:val="ResponseOption"/>
          <w:rFonts w:cs="Times New Roman"/>
          <w:lang w:val="es-419"/>
        </w:rPr>
        <w:lastRenderedPageBreak/>
        <w:t>Fumar</w:t>
      </w:r>
      <w:r w:rsidR="00DD7F51" w:rsidRPr="006C76EF">
        <w:rPr>
          <w:rStyle w:val="ResponseOption"/>
          <w:rFonts w:cs="Times New Roman"/>
          <w:lang w:val="es-419"/>
        </w:rPr>
        <w:t>—</w:t>
      </w:r>
      <w:r w:rsidR="007807E9" w:rsidRPr="006C76EF">
        <w:rPr>
          <w:lang w:val="es-419"/>
        </w:rPr>
        <w:t>Incluye encender o calentar la droga e inhalar el humo resultante. Esto incluye fumar la droga por sí sol</w:t>
      </w:r>
      <w:r w:rsidR="007A7AE4" w:rsidRPr="006C76EF">
        <w:rPr>
          <w:lang w:val="es-419"/>
        </w:rPr>
        <w:t>a</w:t>
      </w:r>
      <w:r w:rsidR="007807E9" w:rsidRPr="006C76EF">
        <w:rPr>
          <w:lang w:val="es-419"/>
        </w:rPr>
        <w:t xml:space="preserve"> (en una pipa, pipa de agua, etc.) y colocar la droga en un cigarrillo de tabaco para fumar.</w:t>
      </w:r>
    </w:p>
    <w:p w14:paraId="5AEFAC14" w14:textId="4BE757FD" w:rsidR="00DD7F51" w:rsidRPr="006C76EF" w:rsidRDefault="00734E9D" w:rsidP="009D005B">
      <w:pPr>
        <w:pStyle w:val="List3"/>
        <w:numPr>
          <w:ilvl w:val="0"/>
          <w:numId w:val="59"/>
        </w:numPr>
        <w:tabs>
          <w:tab w:val="left" w:pos="720"/>
        </w:tabs>
        <w:rPr>
          <w:lang w:val="es-419"/>
        </w:rPr>
      </w:pPr>
      <w:r w:rsidRPr="006C76EF">
        <w:rPr>
          <w:rStyle w:val="ResponseOption"/>
          <w:rFonts w:cs="Times New Roman"/>
          <w:lang w:val="es-419"/>
        </w:rPr>
        <w:t>Inyección no intravenosa (IV por sus siglas en inglés)</w:t>
      </w:r>
      <w:r w:rsidR="00DD7F51" w:rsidRPr="006C76EF">
        <w:rPr>
          <w:rStyle w:val="ResponseOption"/>
          <w:rFonts w:cs="Times New Roman"/>
          <w:lang w:val="es-419"/>
        </w:rPr>
        <w:t>—</w:t>
      </w:r>
      <w:r w:rsidR="007807E9" w:rsidRPr="006C76EF">
        <w:rPr>
          <w:lang w:val="es-419"/>
        </w:rPr>
        <w:t xml:space="preserve">Incluye inyectar drogas por vía subcutánea (perforaciones en la piel o skin </w:t>
      </w:r>
      <w:proofErr w:type="spellStart"/>
      <w:r w:rsidR="007807E9" w:rsidRPr="006C76EF">
        <w:rPr>
          <w:lang w:val="es-419"/>
        </w:rPr>
        <w:t>popping</w:t>
      </w:r>
      <w:proofErr w:type="spellEnd"/>
      <w:r w:rsidR="007807E9" w:rsidRPr="006C76EF">
        <w:rPr>
          <w:lang w:val="es-419"/>
        </w:rPr>
        <w:t>) o en los músculos.</w:t>
      </w:r>
    </w:p>
    <w:p w14:paraId="37A96657" w14:textId="176B8D63" w:rsidR="00DD7F51" w:rsidRPr="006C76EF" w:rsidRDefault="00734E9D" w:rsidP="009D005B">
      <w:pPr>
        <w:pStyle w:val="List3"/>
        <w:numPr>
          <w:ilvl w:val="0"/>
          <w:numId w:val="59"/>
        </w:numPr>
        <w:tabs>
          <w:tab w:val="left" w:pos="720"/>
        </w:tabs>
        <w:rPr>
          <w:lang w:val="es-419"/>
        </w:rPr>
      </w:pPr>
      <w:r w:rsidRPr="006C76EF">
        <w:rPr>
          <w:rStyle w:val="ResponseOption"/>
          <w:rFonts w:cs="Times New Roman"/>
          <w:lang w:val="es-419"/>
        </w:rPr>
        <w:t>Inyección intravenosa (IV)</w:t>
      </w:r>
      <w:r w:rsidR="00523CD4" w:rsidRPr="006C76EF">
        <w:rPr>
          <w:rStyle w:val="ResponseOption"/>
          <w:lang w:val="es-419"/>
        </w:rPr>
        <w:t>—</w:t>
      </w:r>
      <w:r w:rsidR="00741B4D" w:rsidRPr="006C76EF">
        <w:rPr>
          <w:lang w:val="es-419"/>
        </w:rPr>
        <w:t>I</w:t>
      </w:r>
      <w:r w:rsidR="007807E9" w:rsidRPr="006C76EF">
        <w:rPr>
          <w:lang w:val="es-419"/>
        </w:rPr>
        <w:t>ncluye inyectar drogas en las venas.</w:t>
      </w:r>
    </w:p>
    <w:p w14:paraId="607D2E50" w14:textId="5A074D26" w:rsidR="00C63904" w:rsidRPr="006C76EF" w:rsidRDefault="00C63904" w:rsidP="006C76EF">
      <w:pPr>
        <w:pStyle w:val="List3"/>
        <w:numPr>
          <w:ilvl w:val="0"/>
          <w:numId w:val="0"/>
        </w:numPr>
        <w:tabs>
          <w:tab w:val="clear" w:pos="1800"/>
        </w:tabs>
        <w:ind w:left="1080"/>
        <w:rPr>
          <w:lang w:val="es-419"/>
        </w:rPr>
      </w:pPr>
      <w:r w:rsidRPr="006C76EF">
        <w:rPr>
          <w:rStyle w:val="ResponseOption"/>
          <w:rFonts w:cs="Times New Roman"/>
          <w:lang w:val="es-419"/>
        </w:rPr>
        <w:t xml:space="preserve">0. </w:t>
      </w:r>
      <w:r w:rsidR="00251FD7" w:rsidRPr="006C76EF">
        <w:rPr>
          <w:rStyle w:val="ResponseOption"/>
          <w:rFonts w:cs="Times New Roman"/>
          <w:lang w:val="es-419"/>
        </w:rPr>
        <w:tab/>
      </w:r>
      <w:r w:rsidR="007807E9" w:rsidRPr="006C76EF">
        <w:rPr>
          <w:rStyle w:val="ResponseOption"/>
          <w:rFonts w:cs="Times New Roman"/>
          <w:lang w:val="es-419"/>
        </w:rPr>
        <w:t>Otra</w:t>
      </w:r>
      <w:r w:rsidRPr="006C76EF">
        <w:rPr>
          <w:rStyle w:val="ResponseOption"/>
          <w:lang w:val="es-419"/>
        </w:rPr>
        <w:t>—</w:t>
      </w:r>
      <w:r w:rsidR="007807E9" w:rsidRPr="006C76EF">
        <w:rPr>
          <w:iCs/>
          <w:lang w:val="es-419"/>
        </w:rPr>
        <w:t xml:space="preserve">Otras vías de administración no mencionadas anteriormente incluyendo vía rectal, </w:t>
      </w:r>
      <w:r w:rsidR="00A133DA" w:rsidRPr="006C76EF">
        <w:rPr>
          <w:iCs/>
          <w:lang w:val="es-419"/>
        </w:rPr>
        <w:t>vía tópica, o vía transdérmica.</w:t>
      </w:r>
    </w:p>
    <w:p w14:paraId="0D75B51D" w14:textId="5BE330B8" w:rsidR="007C3470" w:rsidRPr="006C76EF" w:rsidRDefault="00880EC8" w:rsidP="001579AB">
      <w:pPr>
        <w:pStyle w:val="BodyText"/>
        <w:rPr>
          <w:rStyle w:val="Emphasis"/>
          <w:b/>
          <w:bCs/>
          <w:i w:val="0"/>
          <w:iCs w:val="0"/>
          <w:lang w:val="es-419"/>
        </w:rPr>
      </w:pPr>
      <w:r w:rsidRPr="006C76EF">
        <w:rPr>
          <w:rFonts w:cs="Times New Roman"/>
          <w:b/>
          <w:i/>
          <w:lang w:val="es-419"/>
        </w:rPr>
        <w:t>Ítems de comprobación</w:t>
      </w:r>
      <w:r w:rsidR="007C3470" w:rsidRPr="006C76EF">
        <w:rPr>
          <w:rStyle w:val="Emphasis"/>
          <w:b/>
          <w:bCs/>
          <w:lang w:val="es-419"/>
        </w:rPr>
        <w:tab/>
      </w:r>
      <w:r w:rsidR="007C3470" w:rsidRPr="006C76EF">
        <w:rPr>
          <w:rStyle w:val="Emphasis"/>
          <w:b/>
          <w:bCs/>
          <w:lang w:val="es-419"/>
        </w:rPr>
        <w:tab/>
      </w:r>
      <w:r w:rsidR="00762390" w:rsidRPr="006C76EF">
        <w:rPr>
          <w:rFonts w:cs="Times New Roman"/>
          <w:lang w:val="es-419"/>
        </w:rPr>
        <w:t>Ningún.</w:t>
      </w:r>
    </w:p>
    <w:p w14:paraId="6C40D46F" w14:textId="498F9DA1" w:rsidR="005D7FD8" w:rsidRPr="006C76EF" w:rsidRDefault="00880EC8" w:rsidP="001579AB">
      <w:pPr>
        <w:pStyle w:val="BodyText"/>
        <w:rPr>
          <w:rStyle w:val="Emphasis"/>
          <w:b/>
          <w:lang w:val="es-419"/>
        </w:rPr>
      </w:pPr>
      <w:r w:rsidRPr="006C76EF">
        <w:rPr>
          <w:rFonts w:cs="Times New Roman"/>
          <w:b/>
          <w:i/>
          <w:lang w:val="es-419"/>
        </w:rPr>
        <w:t>Patrón de salto</w:t>
      </w:r>
    </w:p>
    <w:p w14:paraId="7F5FBB13" w14:textId="7F262843" w:rsidR="004715E4" w:rsidRPr="006C76EF" w:rsidRDefault="007807E9" w:rsidP="001579AB">
      <w:pPr>
        <w:pStyle w:val="BodyText"/>
        <w:rPr>
          <w:rStyle w:val="Emphasis"/>
          <w:i w:val="0"/>
          <w:iCs w:val="0"/>
          <w:lang w:val="es-419"/>
        </w:rPr>
      </w:pPr>
      <w:r w:rsidRPr="006C76EF">
        <w:rPr>
          <w:rStyle w:val="Emphasis"/>
          <w:i w:val="0"/>
          <w:iCs w:val="0"/>
          <w:lang w:val="es-419"/>
        </w:rPr>
        <w:t xml:space="preserve">No </w:t>
      </w:r>
      <w:r w:rsidR="00741B4D" w:rsidRPr="006C76EF">
        <w:rPr>
          <w:rStyle w:val="Emphasis"/>
          <w:i w:val="0"/>
          <w:iCs w:val="0"/>
          <w:lang w:val="es-419"/>
        </w:rPr>
        <w:t xml:space="preserve">pregunte sobre la vía </w:t>
      </w:r>
      <w:r w:rsidRPr="006C76EF">
        <w:rPr>
          <w:rStyle w:val="Emphasis"/>
          <w:i w:val="0"/>
          <w:iCs w:val="0"/>
          <w:lang w:val="es-419"/>
        </w:rPr>
        <w:t>si la cantidad de días usada fue “cero”.</w:t>
      </w:r>
    </w:p>
    <w:p w14:paraId="6D2E67B8" w14:textId="08E68883" w:rsidR="00FF1805" w:rsidRPr="006C76EF" w:rsidRDefault="00FF1805" w:rsidP="00FF1805">
      <w:pPr>
        <w:pStyle w:val="BoxedQuestionnot-small-caps"/>
        <w:rPr>
          <w:lang w:val="es-419"/>
        </w:rPr>
      </w:pPr>
      <w:bookmarkStart w:id="198" w:name="_Toc125975282"/>
      <w:bookmarkStart w:id="199" w:name="_Toc111618055"/>
      <w:bookmarkStart w:id="200" w:name="_Toc121388808"/>
      <w:bookmarkStart w:id="201" w:name="_Toc121389348"/>
      <w:r w:rsidRPr="006C76EF">
        <w:rPr>
          <w:rStyle w:val="Heading2Char"/>
          <w:b/>
          <w:lang w:val="es-419"/>
        </w:rPr>
        <w:t>2</w:t>
      </w:r>
      <w:bookmarkEnd w:id="198"/>
      <w:r w:rsidRPr="006C76EF">
        <w:rPr>
          <w:lang w:val="es-419"/>
        </w:rPr>
        <w:t xml:space="preserve">. </w:t>
      </w:r>
      <w:r w:rsidR="00922ED4" w:rsidRPr="006C76EF">
        <w:rPr>
          <w:lang w:val="es-419"/>
        </w:rPr>
        <w:tab/>
      </w:r>
      <w:bookmarkEnd w:id="199"/>
      <w:bookmarkEnd w:id="200"/>
      <w:bookmarkEnd w:id="201"/>
      <w:r w:rsidR="00A133DA" w:rsidRPr="006C76EF">
        <w:rPr>
          <w:lang w:val="es-419"/>
        </w:rPr>
        <w:t xml:space="preserve">Ha sido </w:t>
      </w:r>
      <w:bookmarkStart w:id="202" w:name="_Hlk123911125"/>
      <w:r w:rsidR="00A133DA" w:rsidRPr="006C76EF">
        <w:rPr>
          <w:lang w:val="es-419"/>
        </w:rPr>
        <w:t xml:space="preserve">diagnosticado(a) con un trastorno de consumo de alcohol, de ser así </w:t>
      </w:r>
      <w:r w:rsidR="00BD133D" w:rsidRPr="006C76EF">
        <w:rPr>
          <w:lang w:val="es-419"/>
        </w:rPr>
        <w:t>¿q</w:t>
      </w:r>
      <w:r w:rsidR="00A133DA" w:rsidRPr="006C76EF">
        <w:rPr>
          <w:lang w:val="es-419"/>
        </w:rPr>
        <w:t xml:space="preserve">ué medicamento aprobado por la Administración de Medicamentos y Alimentos (FDA por sus siglas en inglés) </w:t>
      </w:r>
      <w:bookmarkEnd w:id="202"/>
      <w:r w:rsidR="00A133DA" w:rsidRPr="006C76EF">
        <w:rPr>
          <w:lang w:val="es-419"/>
        </w:rPr>
        <w:t>recibió usted para tratar este trastorno de consumo de alcohol en los últimos 30 días? [MARQUE TODAS LAS OPCIONES QUE CORRESPONDAN.]</w:t>
      </w:r>
    </w:p>
    <w:p w14:paraId="23C298FB" w14:textId="28BB613F" w:rsidR="00113CF5" w:rsidRPr="006C76EF" w:rsidRDefault="002C6D8C" w:rsidP="00113CF5">
      <w:pPr>
        <w:keepNext/>
        <w:keepLines/>
        <w:spacing w:after="240"/>
        <w:rPr>
          <w:rFonts w:cs="Times New Roman"/>
          <w:bCs/>
          <w:iCs/>
          <w:lang w:val="es-419"/>
        </w:rPr>
      </w:pPr>
      <w:r w:rsidRPr="006C76EF">
        <w:rPr>
          <w:b/>
          <w:bCs/>
          <w:i/>
          <w:iCs/>
          <w:lang w:val="es-419"/>
        </w:rPr>
        <w:t>Respondida por</w:t>
      </w:r>
      <w:r w:rsidR="00113CF5" w:rsidRPr="006C76EF">
        <w:rPr>
          <w:rFonts w:cs="Times New Roman"/>
          <w:b/>
          <w:i/>
          <w:lang w:val="es-419"/>
        </w:rPr>
        <w:tab/>
      </w:r>
      <w:r w:rsidR="003962CB" w:rsidRPr="006C76EF">
        <w:rPr>
          <w:rFonts w:cs="Times New Roman"/>
          <w:b/>
          <w:i/>
          <w:lang w:val="es-419"/>
        </w:rPr>
        <w:tab/>
      </w:r>
      <w:r w:rsidR="003962CB" w:rsidRPr="006C76EF">
        <w:rPr>
          <w:rFonts w:cs="Times New Roman"/>
          <w:b/>
          <w:i/>
          <w:lang w:val="es-419"/>
        </w:rPr>
        <w:tab/>
      </w:r>
      <w:r w:rsidR="0005522A" w:rsidRPr="006C76EF">
        <w:rPr>
          <w:bCs/>
          <w:iCs/>
          <w:lang w:val="es-419"/>
        </w:rPr>
        <w:t>Cliente</w:t>
      </w:r>
      <w:r w:rsidR="00D316AC" w:rsidRPr="006C76EF">
        <w:rPr>
          <w:bCs/>
          <w:iCs/>
          <w:lang w:val="es-419"/>
        </w:rPr>
        <w:t>.</w:t>
      </w:r>
    </w:p>
    <w:p w14:paraId="284DE65F" w14:textId="0E2A13AF" w:rsidR="00FF1805" w:rsidRPr="006C76EF" w:rsidRDefault="00F70F53" w:rsidP="00FF1805">
      <w:pPr>
        <w:pStyle w:val="ItemHeading"/>
        <w:rPr>
          <w:lang w:val="es-419"/>
        </w:rPr>
      </w:pPr>
      <w:r w:rsidRPr="006C76EF">
        <w:rPr>
          <w:lang w:val="es-419"/>
        </w:rPr>
        <w:t>Propósito/Puntos clave</w:t>
      </w:r>
    </w:p>
    <w:p w14:paraId="4F8B8CF9" w14:textId="2F9D6BA9" w:rsidR="00FF1805" w:rsidRPr="006C76EF" w:rsidRDefault="00A133DA" w:rsidP="00FF1805">
      <w:pPr>
        <w:pStyle w:val="BodyText"/>
        <w:rPr>
          <w:rFonts w:cs="Times New Roman"/>
          <w:lang w:val="es-419"/>
        </w:rPr>
      </w:pPr>
      <w:r w:rsidRPr="006C76EF">
        <w:rPr>
          <w:rFonts w:cs="Times New Roman"/>
          <w:lang w:val="es-419"/>
        </w:rPr>
        <w:t>El propósito de la pregunta es comprender si</w:t>
      </w:r>
      <w:r w:rsidR="0082627E" w:rsidRPr="006C76EF">
        <w:rPr>
          <w:rFonts w:cs="Times New Roman"/>
          <w:lang w:val="es-419"/>
        </w:rPr>
        <w:t xml:space="preserve"> </w:t>
      </w:r>
      <w:r w:rsidRPr="006C76EF">
        <w:rPr>
          <w:rFonts w:cs="Times New Roman"/>
          <w:lang w:val="es-419"/>
        </w:rPr>
        <w:t>el cliente ha sido diagnosticado con un trastorno de consumo de alcohol y, de ser así, qué medicamento aprobado por la FDA el cliente recibió antes del tratamiento (</w:t>
      </w:r>
      <w:r w:rsidR="00156615" w:rsidRPr="006C76EF">
        <w:rPr>
          <w:rFonts w:cs="Times New Roman"/>
          <w:lang w:val="es-419"/>
        </w:rPr>
        <w:t>antes d</w:t>
      </w:r>
      <w:r w:rsidRPr="006C76EF">
        <w:rPr>
          <w:rFonts w:cs="Times New Roman"/>
          <w:lang w:val="es-419"/>
        </w:rPr>
        <w:t>el período inicial/admisión) y en el seguimiento/alta médica por parte del beneficiario directamente.</w:t>
      </w:r>
      <w:r w:rsidR="00F66E45" w:rsidRPr="006C76EF">
        <w:rPr>
          <w:rFonts w:cs="Times New Roman"/>
          <w:lang w:val="es-419"/>
        </w:rPr>
        <w:t xml:space="preserve"> Si el cliente reporta un diagnóstico, lea los cuatro tipos de medicamentos e indique la respuesta del cliente para los que recibió durante los últimos 30 días. Para los medicamentos recibidos, indique cuántos días o dosis recibió el medicamento. Si no recibió ningún medicamento durante los últimos 30 días o no reporta que ha sido diagnosticado, marque la categoría de respuesta correspondiente y pase a B3. </w:t>
      </w:r>
    </w:p>
    <w:p w14:paraId="37AC0AB8" w14:textId="59BF05BD" w:rsidR="00FF1805" w:rsidRPr="006C76EF" w:rsidRDefault="00F70F53" w:rsidP="00FF1805">
      <w:pPr>
        <w:pStyle w:val="ItemHeading"/>
        <w:rPr>
          <w:b w:val="0"/>
          <w:i w:val="0"/>
          <w:lang w:val="es-419"/>
        </w:rPr>
      </w:pPr>
      <w:r w:rsidRPr="006C76EF">
        <w:rPr>
          <w:bCs/>
          <w:iCs/>
          <w:lang w:val="es-419"/>
        </w:rPr>
        <w:t>Sondas adicionales</w:t>
      </w:r>
      <w:r w:rsidR="001D6453" w:rsidRPr="006C76EF">
        <w:rPr>
          <w:lang w:val="es-419"/>
        </w:rPr>
        <w:t xml:space="preserve">     </w:t>
      </w:r>
      <w:r w:rsidR="0001540B" w:rsidRPr="006C76EF">
        <w:rPr>
          <w:lang w:val="es-419"/>
        </w:rPr>
        <w:tab/>
      </w:r>
      <w:r w:rsidR="0001540B" w:rsidRPr="006C76EF">
        <w:rPr>
          <w:lang w:val="es-419"/>
        </w:rPr>
        <w:tab/>
      </w:r>
      <w:r w:rsidR="00762390" w:rsidRPr="006C76EF">
        <w:rPr>
          <w:b w:val="0"/>
          <w:bCs/>
          <w:i w:val="0"/>
          <w:iCs/>
          <w:lang w:val="es-419"/>
        </w:rPr>
        <w:t>Ninguna.</w:t>
      </w:r>
    </w:p>
    <w:p w14:paraId="1DB7A90B" w14:textId="26E6C4F2" w:rsidR="00865B64" w:rsidRPr="006C76EF" w:rsidRDefault="00880EC8" w:rsidP="0076655B">
      <w:pPr>
        <w:pStyle w:val="ItemHeading-1stlinetowrap"/>
        <w:spacing w:after="240"/>
        <w:rPr>
          <w:rStyle w:val="ItemHeadingChar"/>
          <w:b/>
          <w:i/>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257A0219" w14:textId="440AAD32" w:rsidR="00FF1805" w:rsidRPr="006C76EF" w:rsidRDefault="00A133DA" w:rsidP="008F4FE5">
      <w:pPr>
        <w:ind w:left="720"/>
        <w:rPr>
          <w:rFonts w:cs="Times New Roman"/>
          <w:szCs w:val="24"/>
          <w:lang w:val="es-419"/>
        </w:rPr>
      </w:pPr>
      <w:r w:rsidRPr="006C76EF">
        <w:rPr>
          <w:rStyle w:val="ItemHeadingChar"/>
          <w:b w:val="0"/>
          <w:lang w:val="es-419"/>
        </w:rPr>
        <w:t>Naltrexona</w:t>
      </w:r>
      <w:r w:rsidR="0001540B" w:rsidRPr="006C76EF">
        <w:rPr>
          <w:rStyle w:val="ResponseOption"/>
          <w:lang w:val="es-419"/>
        </w:rPr>
        <w:t>—</w:t>
      </w:r>
      <w:r w:rsidR="00231F4C" w:rsidRPr="006C76EF">
        <w:rPr>
          <w:rFonts w:cs="Times New Roman"/>
          <w:szCs w:val="24"/>
          <w:lang w:val="es-419"/>
        </w:rPr>
        <w:t xml:space="preserve">La naltrexona es un medicamento aprobado por la Administración de Alimentos y Medicamentos (FDA por sus siglas en inglés) para tratar tanto el trastorno de consumo de alcohol (AUD por sus siglas en inglés) como el trastorno de consumo de opioides (OUD por sus siglas en inglés). La naltrexona no es un opioide, no es adictiva y no provoca síntomas de abstinencia con la interrupción del uso. La naltrexona bloquea los efectos eufóricos y sedantes de opioides como </w:t>
      </w:r>
      <w:r w:rsidR="00BD133D" w:rsidRPr="006C76EF">
        <w:rPr>
          <w:rFonts w:cs="Times New Roman"/>
          <w:szCs w:val="24"/>
          <w:lang w:val="es-419"/>
        </w:rPr>
        <w:t xml:space="preserve">la </w:t>
      </w:r>
      <w:r w:rsidR="00231F4C" w:rsidRPr="006C76EF">
        <w:rPr>
          <w:rFonts w:cs="Times New Roman"/>
          <w:szCs w:val="24"/>
          <w:lang w:val="es-419"/>
        </w:rPr>
        <w:t xml:space="preserve">heroína, morfina, y codeína. La </w:t>
      </w:r>
      <w:r w:rsidR="00231F4C" w:rsidRPr="006C76EF">
        <w:rPr>
          <w:rFonts w:cs="Times New Roman"/>
          <w:szCs w:val="24"/>
          <w:lang w:val="es-419"/>
        </w:rPr>
        <w:lastRenderedPageBreak/>
        <w:t xml:space="preserve">naltrexona se une y bloquea los receptores de opioides, y disminuye y suprime las ansias de opioides (SAMHSA, 2022c). También conocida como </w:t>
      </w:r>
      <w:proofErr w:type="spellStart"/>
      <w:r w:rsidR="00231F4C" w:rsidRPr="006C76EF">
        <w:rPr>
          <w:rFonts w:cs="Times New Roman"/>
          <w:szCs w:val="24"/>
          <w:lang w:val="es-419"/>
        </w:rPr>
        <w:t>ReVia</w:t>
      </w:r>
      <w:proofErr w:type="spellEnd"/>
      <w:r w:rsidR="00231F4C" w:rsidRPr="006C76EF">
        <w:rPr>
          <w:rFonts w:cs="Times New Roman"/>
          <w:szCs w:val="24"/>
          <w:lang w:val="es-419"/>
        </w:rPr>
        <w:t xml:space="preserve"> y </w:t>
      </w:r>
      <w:proofErr w:type="spellStart"/>
      <w:r w:rsidR="00231F4C" w:rsidRPr="006C76EF">
        <w:rPr>
          <w:rFonts w:cs="Times New Roman"/>
          <w:szCs w:val="24"/>
          <w:lang w:val="es-419"/>
        </w:rPr>
        <w:t>Depade</w:t>
      </w:r>
      <w:proofErr w:type="spellEnd"/>
      <w:r w:rsidR="00231F4C" w:rsidRPr="006C76EF">
        <w:rPr>
          <w:rFonts w:cs="Times New Roman"/>
          <w:szCs w:val="24"/>
          <w:lang w:val="es-419"/>
        </w:rPr>
        <w:t>.</w:t>
      </w:r>
    </w:p>
    <w:p w14:paraId="6BD664A8" w14:textId="77777777" w:rsidR="00676112" w:rsidRPr="006C76EF" w:rsidRDefault="00676112" w:rsidP="000731B9">
      <w:pPr>
        <w:ind w:left="720"/>
        <w:rPr>
          <w:rStyle w:val="ItemHeadingChar"/>
          <w:rFonts w:cs="Arial"/>
          <w:b w:val="0"/>
          <w:lang w:val="es-419"/>
        </w:rPr>
      </w:pPr>
    </w:p>
    <w:p w14:paraId="50560D42" w14:textId="1F58421E" w:rsidR="00AD427D" w:rsidRPr="006C76EF" w:rsidRDefault="00A133DA" w:rsidP="000731B9">
      <w:pPr>
        <w:pStyle w:val="BodyTextHanging15"/>
        <w:ind w:left="720" w:firstLine="0"/>
        <w:rPr>
          <w:rStyle w:val="ResponseOption"/>
          <w:i w:val="0"/>
          <w:lang w:val="es-419"/>
        </w:rPr>
      </w:pPr>
      <w:r w:rsidRPr="006C76EF">
        <w:rPr>
          <w:rStyle w:val="ItemHeadingChar"/>
          <w:b w:val="0"/>
          <w:lang w:val="es-419"/>
        </w:rPr>
        <w:t>Naltrexona de liberación prolongada</w:t>
      </w:r>
      <w:r w:rsidR="0001540B" w:rsidRPr="006C76EF">
        <w:rPr>
          <w:rStyle w:val="ResponseOption"/>
          <w:lang w:val="es-419"/>
        </w:rPr>
        <w:t>—</w:t>
      </w:r>
      <w:r w:rsidR="00231F4C" w:rsidRPr="006C76EF">
        <w:rPr>
          <w:rStyle w:val="ResponseOption"/>
          <w:i w:val="0"/>
          <w:lang w:val="es-419"/>
        </w:rPr>
        <w:t>La naltrexona intramuscular de liberación prolongada es un medicamento aprobado por la Administración de Alimentos y Medicamentos (FDA</w:t>
      </w:r>
      <w:r w:rsidR="007E7DF0" w:rsidRPr="006C76EF">
        <w:rPr>
          <w:rStyle w:val="ResponseOption"/>
          <w:i w:val="0"/>
          <w:lang w:val="es-419"/>
        </w:rPr>
        <w:t xml:space="preserve"> por sus siglas en inglés</w:t>
      </w:r>
      <w:r w:rsidR="00231F4C" w:rsidRPr="006C76EF">
        <w:rPr>
          <w:rStyle w:val="ResponseOption"/>
          <w:i w:val="0"/>
          <w:lang w:val="es-419"/>
        </w:rPr>
        <w:t xml:space="preserve">) para tratar el trastorno </w:t>
      </w:r>
      <w:r w:rsidR="007E7DF0" w:rsidRPr="006C76EF">
        <w:rPr>
          <w:rStyle w:val="ResponseOption"/>
          <w:i w:val="0"/>
          <w:lang w:val="es-419"/>
        </w:rPr>
        <w:t xml:space="preserve">de </w:t>
      </w:r>
      <w:r w:rsidR="00231F4C" w:rsidRPr="006C76EF">
        <w:rPr>
          <w:rStyle w:val="ResponseOption"/>
          <w:i w:val="0"/>
          <w:lang w:val="es-419"/>
        </w:rPr>
        <w:t xml:space="preserve">consumo de </w:t>
      </w:r>
      <w:r w:rsidR="00C646A7" w:rsidRPr="006C76EF">
        <w:rPr>
          <w:rStyle w:val="ResponseOption"/>
          <w:i w:val="0"/>
          <w:lang w:val="es-419"/>
        </w:rPr>
        <w:t>opioides</w:t>
      </w:r>
      <w:r w:rsidR="00231F4C" w:rsidRPr="006C76EF">
        <w:rPr>
          <w:rStyle w:val="ResponseOption"/>
          <w:i w:val="0"/>
          <w:lang w:val="es-419"/>
        </w:rPr>
        <w:t xml:space="preserve"> (OUD</w:t>
      </w:r>
      <w:r w:rsidR="007E7DF0" w:rsidRPr="006C76EF">
        <w:rPr>
          <w:rStyle w:val="ResponseOption"/>
          <w:i w:val="0"/>
          <w:lang w:val="es-419"/>
        </w:rPr>
        <w:t xml:space="preserve"> por sus siglas en </w:t>
      </w:r>
      <w:r w:rsidR="005A36D7" w:rsidRPr="006C76EF">
        <w:rPr>
          <w:rStyle w:val="ResponseOption"/>
          <w:i w:val="0"/>
          <w:lang w:val="es-419"/>
        </w:rPr>
        <w:t>inglés</w:t>
      </w:r>
      <w:r w:rsidR="00231F4C" w:rsidRPr="006C76EF">
        <w:rPr>
          <w:rStyle w:val="ResponseOption"/>
          <w:i w:val="0"/>
          <w:lang w:val="es-419"/>
        </w:rPr>
        <w:t xml:space="preserve">) y el trastorno </w:t>
      </w:r>
      <w:r w:rsidR="007E7DF0" w:rsidRPr="006C76EF">
        <w:rPr>
          <w:rStyle w:val="ResponseOption"/>
          <w:i w:val="0"/>
          <w:lang w:val="es-419"/>
        </w:rPr>
        <w:t xml:space="preserve">de </w:t>
      </w:r>
      <w:r w:rsidR="00231F4C" w:rsidRPr="006C76EF">
        <w:rPr>
          <w:rStyle w:val="ResponseOption"/>
          <w:i w:val="0"/>
          <w:lang w:val="es-419"/>
        </w:rPr>
        <w:t>consumo de alcohol (AUD</w:t>
      </w:r>
      <w:r w:rsidR="007E7DF0" w:rsidRPr="006C76EF">
        <w:rPr>
          <w:rStyle w:val="ResponseOption"/>
          <w:i w:val="0"/>
          <w:lang w:val="es-419"/>
        </w:rPr>
        <w:t xml:space="preserve"> por sus siglas en </w:t>
      </w:r>
      <w:r w:rsidR="005A36D7" w:rsidRPr="006C76EF">
        <w:rPr>
          <w:rStyle w:val="ResponseOption"/>
          <w:i w:val="0"/>
          <w:lang w:val="es-419"/>
        </w:rPr>
        <w:t>inglés</w:t>
      </w:r>
      <w:r w:rsidR="00231F4C" w:rsidRPr="006C76EF">
        <w:rPr>
          <w:rStyle w:val="ResponseOption"/>
          <w:i w:val="0"/>
          <w:lang w:val="es-419"/>
        </w:rPr>
        <w:t>) como una opción de tratamiento asistido por medicamentos (MAT</w:t>
      </w:r>
      <w:r w:rsidR="007E7DF0" w:rsidRPr="006C76EF">
        <w:rPr>
          <w:rStyle w:val="ResponseOption"/>
          <w:i w:val="0"/>
          <w:lang w:val="es-419"/>
        </w:rPr>
        <w:t xml:space="preserve"> por sus siglas en </w:t>
      </w:r>
      <w:r w:rsidR="005A36D7" w:rsidRPr="006C76EF">
        <w:rPr>
          <w:rStyle w:val="ResponseOption"/>
          <w:i w:val="0"/>
          <w:lang w:val="es-419"/>
        </w:rPr>
        <w:t>inglés</w:t>
      </w:r>
      <w:r w:rsidR="00231F4C" w:rsidRPr="006C76EF">
        <w:rPr>
          <w:rStyle w:val="ResponseOption"/>
          <w:i w:val="0"/>
          <w:lang w:val="es-419"/>
        </w:rPr>
        <w:t xml:space="preserve">). Se </w:t>
      </w:r>
      <w:r w:rsidR="007E7DF0" w:rsidRPr="006C76EF">
        <w:rPr>
          <w:rStyle w:val="ResponseOption"/>
          <w:i w:val="0"/>
          <w:lang w:val="es-419"/>
        </w:rPr>
        <w:t>exige</w:t>
      </w:r>
      <w:r w:rsidR="00231F4C" w:rsidRPr="006C76EF">
        <w:rPr>
          <w:rStyle w:val="ResponseOption"/>
          <w:i w:val="0"/>
          <w:lang w:val="es-419"/>
        </w:rPr>
        <w:t xml:space="preserve"> una </w:t>
      </w:r>
      <w:r w:rsidR="007E7DF0" w:rsidRPr="006C76EF">
        <w:rPr>
          <w:rStyle w:val="ResponseOption"/>
          <w:i w:val="0"/>
          <w:lang w:val="es-419"/>
        </w:rPr>
        <w:t>E</w:t>
      </w:r>
      <w:r w:rsidR="00231F4C" w:rsidRPr="006C76EF">
        <w:rPr>
          <w:rStyle w:val="ResponseOption"/>
          <w:i w:val="0"/>
          <w:lang w:val="es-419"/>
        </w:rPr>
        <w:t>strategia de evaluación y mitigación de riesgos (REMS</w:t>
      </w:r>
      <w:r w:rsidR="007E7DF0" w:rsidRPr="006C76EF">
        <w:rPr>
          <w:rStyle w:val="ResponseOption"/>
          <w:i w:val="0"/>
          <w:lang w:val="es-419"/>
        </w:rPr>
        <w:t xml:space="preserve"> por sus siglas en inglés</w:t>
      </w:r>
      <w:r w:rsidR="00231F4C" w:rsidRPr="006C76EF">
        <w:rPr>
          <w:rStyle w:val="ResponseOption"/>
          <w:i w:val="0"/>
          <w:lang w:val="es-419"/>
        </w:rPr>
        <w:t xml:space="preserve">) para la formulación inyectable de acción prolongada para </w:t>
      </w:r>
      <w:r w:rsidR="007E7DF0" w:rsidRPr="006C76EF">
        <w:rPr>
          <w:rStyle w:val="ResponseOption"/>
          <w:i w:val="0"/>
          <w:lang w:val="es-419"/>
        </w:rPr>
        <w:t>asegurar</w:t>
      </w:r>
      <w:r w:rsidR="00231F4C" w:rsidRPr="006C76EF">
        <w:rPr>
          <w:rStyle w:val="ResponseOption"/>
          <w:i w:val="0"/>
          <w:lang w:val="es-419"/>
        </w:rPr>
        <w:t xml:space="preserve"> que los beneficios del medicamento superen sus riesgos (SAMHSA, 2022c). También conocid</w:t>
      </w:r>
      <w:r w:rsidR="007E7DF0" w:rsidRPr="006C76EF">
        <w:rPr>
          <w:rStyle w:val="ResponseOption"/>
          <w:i w:val="0"/>
          <w:lang w:val="es-419"/>
        </w:rPr>
        <w:t>a</w:t>
      </w:r>
      <w:r w:rsidR="00231F4C" w:rsidRPr="006C76EF">
        <w:rPr>
          <w:rStyle w:val="ResponseOption"/>
          <w:i w:val="0"/>
          <w:lang w:val="es-419"/>
        </w:rPr>
        <w:t xml:space="preserve"> como </w:t>
      </w:r>
      <w:proofErr w:type="spellStart"/>
      <w:r w:rsidR="00231F4C" w:rsidRPr="006C76EF">
        <w:rPr>
          <w:rStyle w:val="ResponseOption"/>
          <w:i w:val="0"/>
          <w:lang w:val="es-419"/>
        </w:rPr>
        <w:t>Vivitrol</w:t>
      </w:r>
      <w:proofErr w:type="spellEnd"/>
      <w:r w:rsidR="00231F4C" w:rsidRPr="006C76EF">
        <w:rPr>
          <w:rStyle w:val="ResponseOption"/>
          <w:i w:val="0"/>
          <w:lang w:val="es-419"/>
        </w:rPr>
        <w:t>.</w:t>
      </w:r>
    </w:p>
    <w:p w14:paraId="7526D0EC" w14:textId="4BA60210" w:rsidR="000E4D17" w:rsidRPr="006C76EF" w:rsidRDefault="00231F4C" w:rsidP="000731B9">
      <w:pPr>
        <w:pStyle w:val="BodyTextHanging15"/>
        <w:ind w:left="720" w:firstLine="0"/>
        <w:rPr>
          <w:rStyle w:val="ItemHeadingChar"/>
          <w:b w:val="0"/>
          <w:i w:val="0"/>
          <w:lang w:val="es-419"/>
        </w:rPr>
      </w:pPr>
      <w:proofErr w:type="spellStart"/>
      <w:r w:rsidRPr="006C76EF">
        <w:rPr>
          <w:rStyle w:val="ItemHeadingChar"/>
          <w:b w:val="0"/>
          <w:lang w:val="es-419"/>
        </w:rPr>
        <w:t>Disulfiram</w:t>
      </w:r>
      <w:proofErr w:type="spellEnd"/>
      <w:r w:rsidR="0001540B" w:rsidRPr="006C76EF">
        <w:rPr>
          <w:rStyle w:val="ResponseOption"/>
          <w:lang w:val="es-419"/>
        </w:rPr>
        <w:t>—</w:t>
      </w:r>
      <w:r w:rsidR="007E7DF0" w:rsidRPr="006C76EF">
        <w:rPr>
          <w:rStyle w:val="ItemHeadingChar"/>
          <w:b w:val="0"/>
          <w:i w:val="0"/>
          <w:lang w:val="es-419"/>
        </w:rPr>
        <w:t xml:space="preserve">El </w:t>
      </w:r>
      <w:proofErr w:type="spellStart"/>
      <w:r w:rsidR="007E7DF0" w:rsidRPr="006C76EF">
        <w:rPr>
          <w:rStyle w:val="ItemHeadingChar"/>
          <w:b w:val="0"/>
          <w:i w:val="0"/>
          <w:lang w:val="es-419"/>
        </w:rPr>
        <w:t>disulfiram</w:t>
      </w:r>
      <w:proofErr w:type="spellEnd"/>
      <w:r w:rsidR="007E7DF0" w:rsidRPr="006C76EF">
        <w:rPr>
          <w:rStyle w:val="ItemHeadingChar"/>
          <w:b w:val="0"/>
          <w:i w:val="0"/>
          <w:lang w:val="es-419"/>
        </w:rPr>
        <w:t xml:space="preserve"> es un medicamento que se usa para tratar el trastorno de consumo de alcohol. El </w:t>
      </w:r>
      <w:proofErr w:type="spellStart"/>
      <w:r w:rsidR="007E7DF0" w:rsidRPr="006C76EF">
        <w:rPr>
          <w:rStyle w:val="ItemHeadingChar"/>
          <w:b w:val="0"/>
          <w:i w:val="0"/>
          <w:lang w:val="es-419"/>
        </w:rPr>
        <w:t>disulfiram</w:t>
      </w:r>
      <w:proofErr w:type="spellEnd"/>
      <w:r w:rsidR="007E7DF0" w:rsidRPr="006C76EF">
        <w:rPr>
          <w:rStyle w:val="ItemHeadingChar"/>
          <w:b w:val="0"/>
          <w:i w:val="0"/>
          <w:lang w:val="es-419"/>
        </w:rPr>
        <w:t xml:space="preserve"> actúa bloqueando la descomposición del alcohol en el cuerpo. Esto lleva a la acumulación de un compuesto tóxico relacionado </w:t>
      </w:r>
      <w:r w:rsidR="00156615" w:rsidRPr="006C76EF">
        <w:rPr>
          <w:rStyle w:val="ItemHeadingChar"/>
          <w:b w:val="0"/>
          <w:i w:val="0"/>
          <w:lang w:val="es-419"/>
        </w:rPr>
        <w:t xml:space="preserve">al </w:t>
      </w:r>
      <w:r w:rsidR="007E7DF0" w:rsidRPr="006C76EF">
        <w:rPr>
          <w:rStyle w:val="ItemHeadingChar"/>
          <w:b w:val="0"/>
          <w:i w:val="0"/>
          <w:lang w:val="es-419"/>
        </w:rPr>
        <w:t xml:space="preserve">alcohol que puede hacer que las personas que beben alcohol mientras toman este medicamento se enfermen gravemente. Esta reacción ayuda a </w:t>
      </w:r>
      <w:r w:rsidR="00156615" w:rsidRPr="006C76EF">
        <w:rPr>
          <w:rStyle w:val="ItemHeadingChar"/>
          <w:b w:val="0"/>
          <w:i w:val="0"/>
          <w:lang w:val="es-419"/>
        </w:rPr>
        <w:t xml:space="preserve">motivar </w:t>
      </w:r>
      <w:r w:rsidR="007E7DF0" w:rsidRPr="006C76EF">
        <w:rPr>
          <w:rStyle w:val="ItemHeadingChar"/>
          <w:b w:val="0"/>
          <w:i w:val="0"/>
          <w:lang w:val="es-419"/>
        </w:rPr>
        <w:t>a las personas a evitar el alcohol mientras toman el medicamento (</w:t>
      </w:r>
      <w:proofErr w:type="spellStart"/>
      <w:r w:rsidR="007E7DF0" w:rsidRPr="006C76EF">
        <w:rPr>
          <w:rStyle w:val="ItemHeadingChar"/>
          <w:b w:val="0"/>
          <w:i w:val="0"/>
          <w:lang w:val="es-419"/>
        </w:rPr>
        <w:t>National</w:t>
      </w:r>
      <w:proofErr w:type="spellEnd"/>
      <w:r w:rsidR="007E7DF0" w:rsidRPr="006C76EF">
        <w:rPr>
          <w:rStyle w:val="ItemHeadingChar"/>
          <w:b w:val="0"/>
          <w:i w:val="0"/>
          <w:lang w:val="es-419"/>
        </w:rPr>
        <w:t xml:space="preserve"> Alliance </w:t>
      </w:r>
      <w:proofErr w:type="spellStart"/>
      <w:r w:rsidR="007E7DF0" w:rsidRPr="006C76EF">
        <w:rPr>
          <w:rStyle w:val="ItemHeadingChar"/>
          <w:b w:val="0"/>
          <w:i w:val="0"/>
          <w:lang w:val="es-419"/>
        </w:rPr>
        <w:t>on</w:t>
      </w:r>
      <w:proofErr w:type="spellEnd"/>
      <w:r w:rsidR="007E7DF0" w:rsidRPr="006C76EF">
        <w:rPr>
          <w:rStyle w:val="ItemHeadingChar"/>
          <w:b w:val="0"/>
          <w:i w:val="0"/>
          <w:lang w:val="es-419"/>
        </w:rPr>
        <w:t xml:space="preserve"> Mental </w:t>
      </w:r>
      <w:proofErr w:type="spellStart"/>
      <w:r w:rsidR="007E7DF0" w:rsidRPr="006C76EF">
        <w:rPr>
          <w:rStyle w:val="ItemHeadingChar"/>
          <w:b w:val="0"/>
          <w:i w:val="0"/>
          <w:lang w:val="es-419"/>
        </w:rPr>
        <w:t>Illness</w:t>
      </w:r>
      <w:proofErr w:type="spellEnd"/>
      <w:r w:rsidR="007E7DF0" w:rsidRPr="006C76EF">
        <w:rPr>
          <w:rStyle w:val="ItemHeadingChar"/>
          <w:b w:val="0"/>
          <w:i w:val="0"/>
          <w:lang w:val="es-419"/>
        </w:rPr>
        <w:t xml:space="preserve"> [NAMI], 2016c). También conocido como </w:t>
      </w:r>
      <w:proofErr w:type="spellStart"/>
      <w:r w:rsidR="007E7DF0" w:rsidRPr="006C76EF">
        <w:rPr>
          <w:rStyle w:val="ItemHeadingChar"/>
          <w:b w:val="0"/>
          <w:i w:val="0"/>
          <w:lang w:val="es-419"/>
        </w:rPr>
        <w:t>Antabuse</w:t>
      </w:r>
      <w:proofErr w:type="spellEnd"/>
      <w:r w:rsidR="007E7DF0" w:rsidRPr="006C76EF">
        <w:rPr>
          <w:rStyle w:val="ItemHeadingChar"/>
          <w:b w:val="0"/>
          <w:i w:val="0"/>
          <w:lang w:val="es-419"/>
        </w:rPr>
        <w:t>.</w:t>
      </w:r>
    </w:p>
    <w:p w14:paraId="21C5FECD" w14:textId="3E2CEF20" w:rsidR="000E4D17" w:rsidRPr="006C76EF" w:rsidRDefault="00231F4C" w:rsidP="000731B9">
      <w:pPr>
        <w:pStyle w:val="BodyTextHanging15"/>
        <w:ind w:left="720" w:firstLine="0"/>
        <w:rPr>
          <w:rStyle w:val="ItemHeadingChar"/>
          <w:b w:val="0"/>
          <w:i w:val="0"/>
          <w:lang w:val="es-419"/>
        </w:rPr>
      </w:pPr>
      <w:proofErr w:type="spellStart"/>
      <w:r w:rsidRPr="006C76EF">
        <w:rPr>
          <w:rStyle w:val="ItemHeadingChar"/>
          <w:b w:val="0"/>
          <w:lang w:val="es-419"/>
        </w:rPr>
        <w:t>Acamprosato</w:t>
      </w:r>
      <w:proofErr w:type="spellEnd"/>
      <w:r w:rsidR="0001540B" w:rsidRPr="006C76EF">
        <w:rPr>
          <w:rStyle w:val="ResponseOption"/>
          <w:lang w:val="es-419"/>
        </w:rPr>
        <w:t>—</w:t>
      </w:r>
      <w:r w:rsidR="00156615" w:rsidRPr="006C76EF">
        <w:rPr>
          <w:rStyle w:val="ItemHeadingChar"/>
          <w:b w:val="0"/>
          <w:i w:val="0"/>
          <w:iCs/>
          <w:lang w:val="es-419"/>
        </w:rPr>
        <w:t xml:space="preserve">El </w:t>
      </w:r>
      <w:proofErr w:type="spellStart"/>
      <w:r w:rsidR="00156615" w:rsidRPr="006C76EF">
        <w:rPr>
          <w:rStyle w:val="ItemHeadingChar"/>
          <w:b w:val="0"/>
          <w:i w:val="0"/>
          <w:iCs/>
          <w:lang w:val="es-419"/>
        </w:rPr>
        <w:t>acamprosato</w:t>
      </w:r>
      <w:proofErr w:type="spellEnd"/>
      <w:r w:rsidR="00156615" w:rsidRPr="006C76EF">
        <w:rPr>
          <w:rStyle w:val="ItemHeadingChar"/>
          <w:b w:val="0"/>
          <w:i w:val="0"/>
          <w:iCs/>
          <w:lang w:val="es-419"/>
        </w:rPr>
        <w:t xml:space="preserve"> es un medicamento que funciona en el cerebro para tratar el</w:t>
      </w:r>
      <w:r w:rsidR="00917FD5" w:rsidRPr="006C76EF">
        <w:rPr>
          <w:rStyle w:val="ItemHeadingChar"/>
          <w:b w:val="0"/>
          <w:i w:val="0"/>
          <w:iCs/>
          <w:lang w:val="es-419"/>
        </w:rPr>
        <w:t xml:space="preserve"> </w:t>
      </w:r>
      <w:r w:rsidR="00156615" w:rsidRPr="006C76EF">
        <w:rPr>
          <w:rStyle w:val="ItemHeadingChar"/>
          <w:b w:val="0"/>
          <w:i w:val="0"/>
          <w:iCs/>
          <w:lang w:val="es-419"/>
        </w:rPr>
        <w:t xml:space="preserve">trastorno de consumo de alcohol. El </w:t>
      </w:r>
      <w:proofErr w:type="spellStart"/>
      <w:r w:rsidR="00156615" w:rsidRPr="006C76EF">
        <w:rPr>
          <w:rStyle w:val="ItemHeadingChar"/>
          <w:b w:val="0"/>
          <w:i w:val="0"/>
          <w:iCs/>
          <w:lang w:val="es-419"/>
        </w:rPr>
        <w:t>acamprosato</w:t>
      </w:r>
      <w:proofErr w:type="spellEnd"/>
      <w:r w:rsidR="00156615" w:rsidRPr="006C76EF">
        <w:rPr>
          <w:rStyle w:val="ItemHeadingChar"/>
          <w:b w:val="0"/>
          <w:i w:val="0"/>
          <w:iCs/>
          <w:lang w:val="es-419"/>
        </w:rPr>
        <w:t xml:space="preserve"> funciona al disminuir las ansias y el deseo de consumir alcohol. Esto permite a las personas que toman el medicamento controlar el deseo de beber y ayuda a seguir sin consumir alcohol. El </w:t>
      </w:r>
      <w:proofErr w:type="spellStart"/>
      <w:r w:rsidR="00156615" w:rsidRPr="006C76EF">
        <w:rPr>
          <w:rStyle w:val="ItemHeadingChar"/>
          <w:b w:val="0"/>
          <w:i w:val="0"/>
          <w:iCs/>
          <w:lang w:val="es-419"/>
        </w:rPr>
        <w:t>acamprosato</w:t>
      </w:r>
      <w:proofErr w:type="spellEnd"/>
      <w:r w:rsidR="00156615" w:rsidRPr="006C76EF">
        <w:rPr>
          <w:rStyle w:val="ItemHeadingChar"/>
          <w:b w:val="0"/>
          <w:i w:val="0"/>
          <w:iCs/>
          <w:lang w:val="es-419"/>
        </w:rPr>
        <w:t xml:space="preserve"> no ayuda con los síntomas de abstinencia de alcohol (NAMI, 2016</w:t>
      </w:r>
      <w:r w:rsidR="00ED7AD6" w:rsidRPr="006C76EF">
        <w:rPr>
          <w:rStyle w:val="ItemHeadingChar"/>
          <w:b w:val="0"/>
          <w:i w:val="0"/>
          <w:iCs/>
          <w:lang w:val="es-419"/>
        </w:rPr>
        <w:t>a</w:t>
      </w:r>
      <w:r w:rsidR="00156615" w:rsidRPr="006C76EF">
        <w:rPr>
          <w:rStyle w:val="ItemHeadingChar"/>
          <w:b w:val="0"/>
          <w:i w:val="0"/>
          <w:iCs/>
          <w:lang w:val="es-419"/>
        </w:rPr>
        <w:t xml:space="preserve">). También conocido como </w:t>
      </w:r>
      <w:proofErr w:type="spellStart"/>
      <w:r w:rsidR="00156615" w:rsidRPr="006C76EF">
        <w:rPr>
          <w:rStyle w:val="ItemHeadingChar"/>
          <w:b w:val="0"/>
          <w:i w:val="0"/>
          <w:iCs/>
          <w:lang w:val="es-419"/>
        </w:rPr>
        <w:t>Campral</w:t>
      </w:r>
      <w:proofErr w:type="spellEnd"/>
      <w:r w:rsidR="00156615" w:rsidRPr="006C76EF">
        <w:rPr>
          <w:rStyle w:val="ItemHeadingChar"/>
          <w:b w:val="0"/>
          <w:i w:val="0"/>
          <w:iCs/>
          <w:lang w:val="es-419"/>
        </w:rPr>
        <w:t>.</w:t>
      </w:r>
    </w:p>
    <w:p w14:paraId="54AF370C" w14:textId="68902FD4" w:rsidR="00FF1805" w:rsidRPr="006C76EF" w:rsidRDefault="00880EC8" w:rsidP="00FF1805">
      <w:pPr>
        <w:pStyle w:val="BodyTextHanging15"/>
        <w:rPr>
          <w:lang w:val="es-419"/>
        </w:rPr>
      </w:pPr>
      <w:r w:rsidRPr="006C76EF">
        <w:rPr>
          <w:rFonts w:cs="Times New Roman"/>
          <w:b/>
          <w:i/>
          <w:lang w:val="es-419"/>
        </w:rPr>
        <w:t>Ítems de comprobación</w:t>
      </w:r>
      <w:r w:rsidR="00FF1805" w:rsidRPr="006C76EF">
        <w:rPr>
          <w:lang w:val="es-419"/>
        </w:rPr>
        <w:tab/>
      </w:r>
      <w:r w:rsidR="00783EA4" w:rsidRPr="006C76EF">
        <w:rPr>
          <w:lang w:val="es-419"/>
        </w:rPr>
        <w:tab/>
      </w:r>
      <w:r w:rsidR="00762390" w:rsidRPr="006C76EF">
        <w:rPr>
          <w:rFonts w:cs="Times New Roman"/>
          <w:lang w:val="es-419"/>
        </w:rPr>
        <w:t>Ningún.</w:t>
      </w:r>
    </w:p>
    <w:p w14:paraId="7927211E" w14:textId="29808C96" w:rsidR="00FF1805" w:rsidRPr="006C76EF" w:rsidRDefault="00880EC8" w:rsidP="00683BE2">
      <w:pPr>
        <w:pStyle w:val="BodyTextHanging15"/>
        <w:rPr>
          <w:lang w:val="es-419"/>
        </w:rPr>
      </w:pPr>
      <w:r w:rsidRPr="006C76EF">
        <w:rPr>
          <w:rFonts w:cs="Times New Roman"/>
          <w:b/>
          <w:i/>
          <w:lang w:val="es-419"/>
        </w:rPr>
        <w:t>Patrón de salto</w:t>
      </w:r>
      <w:r w:rsidR="00FF1805" w:rsidRPr="006C76EF">
        <w:rPr>
          <w:lang w:val="es-419"/>
        </w:rPr>
        <w:tab/>
      </w:r>
      <w:r w:rsidR="00783EA4" w:rsidRPr="006C76EF">
        <w:rPr>
          <w:lang w:val="es-419"/>
        </w:rPr>
        <w:tab/>
      </w:r>
      <w:r w:rsidR="00762390" w:rsidRPr="006C76EF">
        <w:rPr>
          <w:rFonts w:cs="Times New Roman"/>
          <w:lang w:val="es-419"/>
        </w:rPr>
        <w:t>Ningún.</w:t>
      </w:r>
    </w:p>
    <w:p w14:paraId="03A5EF25" w14:textId="61169174" w:rsidR="00296623" w:rsidRPr="006C76EF" w:rsidRDefault="008032D7" w:rsidP="00296623">
      <w:pPr>
        <w:pStyle w:val="BoxedQuestionnot-small-caps"/>
        <w:rPr>
          <w:lang w:val="es-419"/>
        </w:rPr>
      </w:pPr>
      <w:bookmarkStart w:id="203" w:name="_Toc125975283"/>
      <w:bookmarkStart w:id="204" w:name="_Toc111618056"/>
      <w:bookmarkStart w:id="205" w:name="_Toc121388809"/>
      <w:bookmarkStart w:id="206" w:name="_Toc121389349"/>
      <w:r w:rsidRPr="006C76EF">
        <w:rPr>
          <w:rStyle w:val="Heading2Char"/>
          <w:b/>
          <w:lang w:val="es-419"/>
        </w:rPr>
        <w:t>3</w:t>
      </w:r>
      <w:bookmarkEnd w:id="203"/>
      <w:r w:rsidR="00296623" w:rsidRPr="006C76EF">
        <w:rPr>
          <w:lang w:val="es-419"/>
        </w:rPr>
        <w:t xml:space="preserve">. </w:t>
      </w:r>
      <w:r w:rsidR="0087205D" w:rsidRPr="006C76EF">
        <w:rPr>
          <w:lang w:val="es-419"/>
        </w:rPr>
        <w:t xml:space="preserve"> </w:t>
      </w:r>
      <w:r w:rsidR="00A33C12" w:rsidRPr="006C76EF">
        <w:rPr>
          <w:lang w:val="es-419"/>
        </w:rPr>
        <w:tab/>
      </w:r>
      <w:bookmarkEnd w:id="204"/>
      <w:bookmarkEnd w:id="205"/>
      <w:bookmarkEnd w:id="206"/>
      <w:r w:rsidR="00156615" w:rsidRPr="006C76EF">
        <w:rPr>
          <w:lang w:val="es-419"/>
        </w:rPr>
        <w:t xml:space="preserve">Ha sido diagnosticado(a) con un trastorno de consumo de opioides, de ser así </w:t>
      </w:r>
      <w:r w:rsidR="00BD133D" w:rsidRPr="006C76EF">
        <w:rPr>
          <w:lang w:val="es-419"/>
        </w:rPr>
        <w:t>¿</w:t>
      </w:r>
      <w:r w:rsidR="00156615" w:rsidRPr="006C76EF">
        <w:rPr>
          <w:lang w:val="es-419"/>
        </w:rPr>
        <w:t>qué medicamento aprobado por la FDA recibió usted para tratar este trastorno de consumo de opioides en los últimos 30 días? [MARQUE TODAS LAS OPCIONES QUE CORRESPONDAN.]</w:t>
      </w:r>
    </w:p>
    <w:p w14:paraId="022807FE" w14:textId="0E572580" w:rsidR="00EC1193" w:rsidRPr="006C76EF" w:rsidRDefault="002C6D8C" w:rsidP="00EC1193">
      <w:pPr>
        <w:keepNext/>
        <w:keepLines/>
        <w:spacing w:after="240"/>
        <w:rPr>
          <w:rFonts w:cs="Times New Roman"/>
          <w:bCs/>
          <w:iCs/>
          <w:lang w:val="es-419"/>
        </w:rPr>
      </w:pPr>
      <w:r w:rsidRPr="006C76EF">
        <w:rPr>
          <w:b/>
          <w:bCs/>
          <w:i/>
          <w:iCs/>
          <w:lang w:val="es-419"/>
        </w:rPr>
        <w:t>Respondida por</w:t>
      </w:r>
      <w:r w:rsidR="00EC1193" w:rsidRPr="006C76EF">
        <w:rPr>
          <w:rFonts w:cs="Times New Roman"/>
          <w:b/>
          <w:i/>
          <w:lang w:val="es-419"/>
        </w:rPr>
        <w:tab/>
      </w:r>
      <w:r w:rsidR="00783EA4" w:rsidRPr="006C76EF">
        <w:rPr>
          <w:rFonts w:cs="Times New Roman"/>
          <w:b/>
          <w:i/>
          <w:lang w:val="es-419"/>
        </w:rPr>
        <w:tab/>
      </w:r>
      <w:r w:rsidR="00783EA4" w:rsidRPr="006C76EF">
        <w:rPr>
          <w:rFonts w:cs="Times New Roman"/>
          <w:b/>
          <w:i/>
          <w:lang w:val="es-419"/>
        </w:rPr>
        <w:tab/>
      </w:r>
      <w:r w:rsidR="0005522A" w:rsidRPr="006C76EF">
        <w:rPr>
          <w:bCs/>
          <w:iCs/>
          <w:lang w:val="es-419"/>
        </w:rPr>
        <w:t>Cliente</w:t>
      </w:r>
      <w:r w:rsidR="00D316AC" w:rsidRPr="006C76EF">
        <w:rPr>
          <w:bCs/>
          <w:iCs/>
          <w:lang w:val="es-419"/>
        </w:rPr>
        <w:t>.</w:t>
      </w:r>
    </w:p>
    <w:p w14:paraId="0FD41059" w14:textId="0201C754" w:rsidR="00296623" w:rsidRPr="006C76EF" w:rsidRDefault="00F70F53" w:rsidP="00296623">
      <w:pPr>
        <w:pStyle w:val="ItemHeading"/>
        <w:rPr>
          <w:lang w:val="es-419"/>
        </w:rPr>
      </w:pPr>
      <w:r w:rsidRPr="006C76EF">
        <w:rPr>
          <w:lang w:val="es-419"/>
        </w:rPr>
        <w:t>Propósito/Puntos clave</w:t>
      </w:r>
    </w:p>
    <w:p w14:paraId="5583D8C2" w14:textId="199468E8" w:rsidR="00296623" w:rsidRPr="006C76EF" w:rsidRDefault="00156615" w:rsidP="00296623">
      <w:pPr>
        <w:pStyle w:val="BodyText"/>
        <w:rPr>
          <w:rFonts w:cs="Times New Roman"/>
          <w:lang w:val="es-419"/>
        </w:rPr>
      </w:pPr>
      <w:r w:rsidRPr="006C76EF">
        <w:rPr>
          <w:rFonts w:cs="Times New Roman"/>
          <w:lang w:val="es-419"/>
        </w:rPr>
        <w:t>El propósito de la pregunta es comprender si</w:t>
      </w:r>
      <w:r w:rsidR="0082627E" w:rsidRPr="006C76EF">
        <w:rPr>
          <w:rFonts w:cs="Times New Roman"/>
          <w:lang w:val="es-419"/>
        </w:rPr>
        <w:t xml:space="preserve"> </w:t>
      </w:r>
      <w:r w:rsidRPr="006C76EF">
        <w:rPr>
          <w:rFonts w:cs="Times New Roman"/>
          <w:lang w:val="es-419"/>
        </w:rPr>
        <w:t xml:space="preserve">el cliente ha sido diagnosticado con un trastorno de consumo de opioides y, de ser así, qué medicamento aprobado por la FDA el cliente recibió antes del tratamiento (antes del período inicial/admisión) y en el seguimiento/alta médica por parte del beneficiario directamente. Si el cliente reporta un diagnóstico, lea los cuatro tipos de medicamentos e indique la respuesta del cliente para los que recibió durante los últimos 30 días. Para los medicamentos recibidos, indique cuántos días o dosis recibió el medicamento. Si no </w:t>
      </w:r>
      <w:r w:rsidRPr="006C76EF">
        <w:rPr>
          <w:rFonts w:cs="Times New Roman"/>
          <w:lang w:val="es-419"/>
        </w:rPr>
        <w:lastRenderedPageBreak/>
        <w:t>recibió ningún medicamento durante los últimos 30 días o no reporta que ha sido diagnosticado, marque la categoría de respuesta correspondiente y pase a B4.</w:t>
      </w:r>
    </w:p>
    <w:p w14:paraId="3E1F6DAF" w14:textId="163A799D" w:rsidR="00296623" w:rsidRPr="006C76EF" w:rsidRDefault="00F70F53" w:rsidP="00296623">
      <w:pPr>
        <w:pStyle w:val="ItemHeading"/>
        <w:rPr>
          <w:b w:val="0"/>
          <w:i w:val="0"/>
          <w:lang w:val="es-419"/>
        </w:rPr>
      </w:pPr>
      <w:bookmarkStart w:id="207" w:name="_Hlk111127196"/>
      <w:r w:rsidRPr="006C76EF">
        <w:rPr>
          <w:bCs/>
          <w:iCs/>
          <w:lang w:val="es-419"/>
        </w:rPr>
        <w:t>Sondas adicionales</w:t>
      </w:r>
      <w:r w:rsidR="00164892" w:rsidRPr="006C76EF">
        <w:rPr>
          <w:b w:val="0"/>
          <w:i w:val="0"/>
          <w:lang w:val="es-419"/>
        </w:rPr>
        <w:tab/>
      </w:r>
      <w:r w:rsidR="00783EA4" w:rsidRPr="006C76EF">
        <w:rPr>
          <w:b w:val="0"/>
          <w:i w:val="0"/>
          <w:lang w:val="es-419"/>
        </w:rPr>
        <w:tab/>
      </w:r>
      <w:r w:rsidR="00762390" w:rsidRPr="006C76EF">
        <w:rPr>
          <w:b w:val="0"/>
          <w:bCs/>
          <w:i w:val="0"/>
          <w:iCs/>
          <w:lang w:val="es-419"/>
        </w:rPr>
        <w:t>Ninguna.</w:t>
      </w:r>
    </w:p>
    <w:p w14:paraId="44088946" w14:textId="7E1E5160" w:rsidR="00680F0E" w:rsidRPr="006C76EF" w:rsidRDefault="00880EC8" w:rsidP="003F443E">
      <w:pPr>
        <w:pStyle w:val="ItemHeading-1stlinetowrap"/>
        <w:spacing w:after="240"/>
        <w:rPr>
          <w:rStyle w:val="ItemHeadingChar"/>
          <w:b/>
          <w:i/>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58364245" w14:textId="7449483B" w:rsidR="003D2DF9" w:rsidRPr="006C76EF" w:rsidRDefault="001E5EBC" w:rsidP="00823A2D">
      <w:pPr>
        <w:pStyle w:val="ItemHeading-1stlinetowrap"/>
        <w:spacing w:after="240"/>
        <w:ind w:left="720"/>
        <w:rPr>
          <w:rStyle w:val="ItemHeadingChar"/>
          <w:b/>
          <w:i/>
          <w:szCs w:val="24"/>
          <w:lang w:val="es-419"/>
        </w:rPr>
      </w:pPr>
      <w:r w:rsidRPr="006C76EF">
        <w:rPr>
          <w:rStyle w:val="ItemHeadingChar"/>
          <w:i/>
          <w:lang w:val="es-419"/>
        </w:rPr>
        <w:t>Met</w:t>
      </w:r>
      <w:r w:rsidR="003D0399" w:rsidRPr="006C76EF">
        <w:rPr>
          <w:rStyle w:val="ItemHeadingChar"/>
          <w:i/>
          <w:lang w:val="es-419"/>
        </w:rPr>
        <w:t>a</w:t>
      </w:r>
      <w:r w:rsidRPr="006C76EF">
        <w:rPr>
          <w:rStyle w:val="ItemHeadingChar"/>
          <w:i/>
          <w:lang w:val="es-419"/>
        </w:rPr>
        <w:t>dona</w:t>
      </w:r>
      <w:r w:rsidR="008C78B5" w:rsidRPr="006C76EF">
        <w:rPr>
          <w:rStyle w:val="ResponseOption"/>
          <w:lang w:val="es-419"/>
        </w:rPr>
        <w:t>—</w:t>
      </w:r>
      <w:bookmarkStart w:id="208" w:name="_Hlk124018069"/>
      <w:r w:rsidRPr="006C76EF">
        <w:rPr>
          <w:b w:val="0"/>
          <w:bCs/>
          <w:i w:val="0"/>
          <w:iCs/>
          <w:lang w:val="es-419"/>
        </w:rPr>
        <w:t xml:space="preserve">La metadona es un agonista opiáceo de acción prolongada que reduce </w:t>
      </w:r>
      <w:r w:rsidR="001650A5" w:rsidRPr="006C76EF">
        <w:rPr>
          <w:b w:val="0"/>
          <w:bCs/>
          <w:i w:val="0"/>
          <w:iCs/>
          <w:lang w:val="es-419"/>
        </w:rPr>
        <w:t xml:space="preserve">las ansias </w:t>
      </w:r>
      <w:r w:rsidRPr="006C76EF">
        <w:rPr>
          <w:b w:val="0"/>
          <w:bCs/>
          <w:i w:val="0"/>
          <w:iCs/>
          <w:lang w:val="es-419"/>
        </w:rPr>
        <w:t xml:space="preserve">y la abstinencia de </w:t>
      </w:r>
      <w:r w:rsidR="001650A5" w:rsidRPr="006C76EF">
        <w:rPr>
          <w:b w:val="0"/>
          <w:bCs/>
          <w:i w:val="0"/>
          <w:iCs/>
          <w:lang w:val="es-419"/>
        </w:rPr>
        <w:t xml:space="preserve">opioides </w:t>
      </w:r>
      <w:r w:rsidRPr="006C76EF">
        <w:rPr>
          <w:b w:val="0"/>
          <w:bCs/>
          <w:i w:val="0"/>
          <w:iCs/>
          <w:lang w:val="es-419"/>
        </w:rPr>
        <w:t xml:space="preserve">y </w:t>
      </w:r>
      <w:r w:rsidR="001650A5" w:rsidRPr="006C76EF">
        <w:rPr>
          <w:b w:val="0"/>
          <w:bCs/>
          <w:i w:val="0"/>
          <w:iCs/>
          <w:lang w:val="es-419"/>
        </w:rPr>
        <w:t xml:space="preserve">disminuye </w:t>
      </w:r>
      <w:r w:rsidRPr="006C76EF">
        <w:rPr>
          <w:b w:val="0"/>
          <w:bCs/>
          <w:i w:val="0"/>
          <w:iCs/>
          <w:lang w:val="es-419"/>
        </w:rPr>
        <w:t xml:space="preserve">o bloquea los efectos de los </w:t>
      </w:r>
      <w:r w:rsidR="001650A5" w:rsidRPr="006C76EF">
        <w:rPr>
          <w:b w:val="0"/>
          <w:bCs/>
          <w:i w:val="0"/>
          <w:iCs/>
          <w:lang w:val="es-419"/>
        </w:rPr>
        <w:t>opioides</w:t>
      </w:r>
      <w:r w:rsidRPr="006C76EF">
        <w:rPr>
          <w:b w:val="0"/>
          <w:bCs/>
          <w:i w:val="0"/>
          <w:iCs/>
          <w:lang w:val="es-419"/>
        </w:rPr>
        <w:t>. La metadona es un medicamento aprobado por la Administración de Alimentos y Medicamentos (FDA</w:t>
      </w:r>
      <w:r w:rsidR="001650A5" w:rsidRPr="006C76EF">
        <w:rPr>
          <w:b w:val="0"/>
          <w:bCs/>
          <w:i w:val="0"/>
          <w:iCs/>
          <w:lang w:val="es-419"/>
        </w:rPr>
        <w:t xml:space="preserve"> por sus siglas en inglés</w:t>
      </w:r>
      <w:r w:rsidRPr="006C76EF">
        <w:rPr>
          <w:b w:val="0"/>
          <w:bCs/>
          <w:i w:val="0"/>
          <w:iCs/>
          <w:lang w:val="es-419"/>
        </w:rPr>
        <w:t xml:space="preserve">) para tratar el trastorno </w:t>
      </w:r>
      <w:r w:rsidR="001650A5" w:rsidRPr="006C76EF">
        <w:rPr>
          <w:b w:val="0"/>
          <w:bCs/>
          <w:i w:val="0"/>
          <w:iCs/>
          <w:lang w:val="es-419"/>
        </w:rPr>
        <w:t xml:space="preserve">de </w:t>
      </w:r>
      <w:r w:rsidRPr="006C76EF">
        <w:rPr>
          <w:b w:val="0"/>
          <w:bCs/>
          <w:i w:val="0"/>
          <w:iCs/>
          <w:lang w:val="es-419"/>
        </w:rPr>
        <w:t>uso de opioides (OUD</w:t>
      </w:r>
      <w:r w:rsidR="001650A5" w:rsidRPr="006C76EF">
        <w:rPr>
          <w:b w:val="0"/>
          <w:bCs/>
          <w:i w:val="0"/>
          <w:iCs/>
          <w:lang w:val="es-419"/>
        </w:rPr>
        <w:t xml:space="preserve"> por sus siglas en inglés</w:t>
      </w:r>
      <w:r w:rsidRPr="006C76EF">
        <w:rPr>
          <w:b w:val="0"/>
          <w:bCs/>
          <w:i w:val="0"/>
          <w:iCs/>
          <w:lang w:val="es-419"/>
        </w:rPr>
        <w:t xml:space="preserve">) como </w:t>
      </w:r>
      <w:r w:rsidR="003D0399" w:rsidRPr="006C76EF">
        <w:rPr>
          <w:b w:val="0"/>
          <w:bCs/>
          <w:i w:val="0"/>
          <w:iCs/>
          <w:lang w:val="es-419"/>
        </w:rPr>
        <w:t xml:space="preserve">un </w:t>
      </w:r>
      <w:r w:rsidRPr="006C76EF">
        <w:rPr>
          <w:b w:val="0"/>
          <w:bCs/>
          <w:i w:val="0"/>
          <w:iCs/>
          <w:lang w:val="es-419"/>
        </w:rPr>
        <w:t>tratamiento asistido por medicamentos (MAT</w:t>
      </w:r>
      <w:r w:rsidR="001650A5" w:rsidRPr="006C76EF">
        <w:rPr>
          <w:b w:val="0"/>
          <w:bCs/>
          <w:i w:val="0"/>
          <w:iCs/>
          <w:lang w:val="es-419"/>
        </w:rPr>
        <w:t xml:space="preserve"> por sus siglas en inglés</w:t>
      </w:r>
      <w:r w:rsidRPr="006C76EF">
        <w:rPr>
          <w:b w:val="0"/>
          <w:bCs/>
          <w:i w:val="0"/>
          <w:iCs/>
          <w:lang w:val="es-419"/>
        </w:rPr>
        <w:t xml:space="preserve">), así como para el control del dolor. </w:t>
      </w:r>
      <w:r w:rsidR="001650A5" w:rsidRPr="006C76EF">
        <w:rPr>
          <w:b w:val="0"/>
          <w:bCs/>
          <w:i w:val="0"/>
          <w:iCs/>
          <w:lang w:val="es-419"/>
        </w:rPr>
        <w:t xml:space="preserve">Al </w:t>
      </w:r>
      <w:r w:rsidRPr="006C76EF">
        <w:rPr>
          <w:b w:val="0"/>
          <w:bCs/>
          <w:i w:val="0"/>
          <w:iCs/>
          <w:lang w:val="es-419"/>
        </w:rPr>
        <w:t>toma</w:t>
      </w:r>
      <w:r w:rsidR="001650A5" w:rsidRPr="006C76EF">
        <w:rPr>
          <w:b w:val="0"/>
          <w:bCs/>
          <w:i w:val="0"/>
          <w:iCs/>
          <w:lang w:val="es-419"/>
        </w:rPr>
        <w:t>r</w:t>
      </w:r>
      <w:r w:rsidRPr="006C76EF">
        <w:rPr>
          <w:b w:val="0"/>
          <w:bCs/>
          <w:i w:val="0"/>
          <w:iCs/>
          <w:lang w:val="es-419"/>
        </w:rPr>
        <w:t xml:space="preserve"> según lo </w:t>
      </w:r>
      <w:r w:rsidR="001650A5" w:rsidRPr="006C76EF">
        <w:rPr>
          <w:b w:val="0"/>
          <w:bCs/>
          <w:i w:val="0"/>
          <w:iCs/>
          <w:lang w:val="es-419"/>
        </w:rPr>
        <w:t>recetado</w:t>
      </w:r>
      <w:r w:rsidRPr="006C76EF">
        <w:rPr>
          <w:b w:val="0"/>
          <w:bCs/>
          <w:i w:val="0"/>
          <w:iCs/>
          <w:lang w:val="es-419"/>
        </w:rPr>
        <w:t>, la metadona es segura y eficaz (SAMHSA, 2022</w:t>
      </w:r>
      <w:r w:rsidR="00ED7AD6" w:rsidRPr="006C76EF">
        <w:rPr>
          <w:b w:val="0"/>
          <w:bCs/>
          <w:i w:val="0"/>
          <w:iCs/>
          <w:lang w:val="es-419"/>
        </w:rPr>
        <w:t>a</w:t>
      </w:r>
      <w:r w:rsidRPr="006C76EF">
        <w:rPr>
          <w:b w:val="0"/>
          <w:bCs/>
          <w:i w:val="0"/>
          <w:iCs/>
          <w:lang w:val="es-419"/>
        </w:rPr>
        <w:t xml:space="preserve">). Los nombres de marca o </w:t>
      </w:r>
      <w:r w:rsidR="001650A5" w:rsidRPr="006C76EF">
        <w:rPr>
          <w:b w:val="0"/>
          <w:bCs/>
          <w:i w:val="0"/>
          <w:iCs/>
          <w:lang w:val="es-419"/>
        </w:rPr>
        <w:t xml:space="preserve">formas recetadas </w:t>
      </w:r>
      <w:r w:rsidRPr="006C76EF">
        <w:rPr>
          <w:b w:val="0"/>
          <w:bCs/>
          <w:i w:val="0"/>
          <w:iCs/>
          <w:lang w:val="es-419"/>
        </w:rPr>
        <w:t xml:space="preserve">incluyen </w:t>
      </w:r>
      <w:proofErr w:type="spellStart"/>
      <w:r w:rsidRPr="006C76EF">
        <w:rPr>
          <w:b w:val="0"/>
          <w:bCs/>
          <w:i w:val="0"/>
          <w:iCs/>
          <w:lang w:val="es-419"/>
        </w:rPr>
        <w:t>Diskets</w:t>
      </w:r>
      <w:proofErr w:type="spellEnd"/>
      <w:r w:rsidRPr="006C76EF">
        <w:rPr>
          <w:b w:val="0"/>
          <w:bCs/>
          <w:i w:val="0"/>
          <w:iCs/>
          <w:lang w:val="es-419"/>
        </w:rPr>
        <w:t xml:space="preserve"> </w:t>
      </w:r>
      <w:proofErr w:type="spellStart"/>
      <w:r w:rsidRPr="006C76EF">
        <w:rPr>
          <w:b w:val="0"/>
          <w:bCs/>
          <w:i w:val="0"/>
          <w:iCs/>
          <w:lang w:val="es-419"/>
        </w:rPr>
        <w:t>Dispersible</w:t>
      </w:r>
      <w:proofErr w:type="spellEnd"/>
      <w:r w:rsidRPr="006C76EF">
        <w:rPr>
          <w:b w:val="0"/>
          <w:bCs/>
          <w:i w:val="0"/>
          <w:iCs/>
          <w:lang w:val="es-419"/>
        </w:rPr>
        <w:t xml:space="preserve">, </w:t>
      </w:r>
      <w:proofErr w:type="spellStart"/>
      <w:r w:rsidRPr="006C76EF">
        <w:rPr>
          <w:b w:val="0"/>
          <w:bCs/>
          <w:i w:val="0"/>
          <w:iCs/>
          <w:lang w:val="es-419"/>
        </w:rPr>
        <w:t>Dolophine</w:t>
      </w:r>
      <w:proofErr w:type="spellEnd"/>
      <w:r w:rsidRPr="006C76EF">
        <w:rPr>
          <w:b w:val="0"/>
          <w:bCs/>
          <w:i w:val="0"/>
          <w:iCs/>
          <w:lang w:val="es-419"/>
        </w:rPr>
        <w:t xml:space="preserve">, Metadona HCI </w:t>
      </w:r>
      <w:proofErr w:type="spellStart"/>
      <w:r w:rsidRPr="006C76EF">
        <w:rPr>
          <w:b w:val="0"/>
          <w:bCs/>
          <w:i w:val="0"/>
          <w:iCs/>
          <w:lang w:val="es-419"/>
        </w:rPr>
        <w:t>Intensol</w:t>
      </w:r>
      <w:proofErr w:type="spellEnd"/>
      <w:r w:rsidRPr="006C76EF">
        <w:rPr>
          <w:b w:val="0"/>
          <w:bCs/>
          <w:i w:val="0"/>
          <w:iCs/>
          <w:lang w:val="es-419"/>
        </w:rPr>
        <w:t xml:space="preserve">, </w:t>
      </w:r>
      <w:proofErr w:type="spellStart"/>
      <w:r w:rsidRPr="006C76EF">
        <w:rPr>
          <w:b w:val="0"/>
          <w:bCs/>
          <w:i w:val="0"/>
          <w:iCs/>
          <w:lang w:val="es-419"/>
        </w:rPr>
        <w:t>Metadose</w:t>
      </w:r>
      <w:proofErr w:type="spellEnd"/>
      <w:r w:rsidRPr="006C76EF">
        <w:rPr>
          <w:b w:val="0"/>
          <w:bCs/>
          <w:i w:val="0"/>
          <w:iCs/>
          <w:lang w:val="es-419"/>
        </w:rPr>
        <w:t xml:space="preserve">, LAAM (acetato de </w:t>
      </w:r>
      <w:proofErr w:type="spellStart"/>
      <w:r w:rsidRPr="006C76EF">
        <w:rPr>
          <w:b w:val="0"/>
          <w:bCs/>
          <w:i w:val="0"/>
          <w:iCs/>
          <w:lang w:val="es-419"/>
        </w:rPr>
        <w:t>levometadilo</w:t>
      </w:r>
      <w:proofErr w:type="spellEnd"/>
      <w:r w:rsidR="00A02F3F" w:rsidRPr="006C76EF">
        <w:rPr>
          <w:b w:val="0"/>
          <w:bCs/>
          <w:i w:val="0"/>
          <w:iCs/>
          <w:lang w:val="es-419"/>
        </w:rPr>
        <w:t xml:space="preserve">; </w:t>
      </w:r>
      <w:bookmarkEnd w:id="208"/>
      <w:r w:rsidR="006A446F" w:rsidRPr="006C76EF">
        <w:rPr>
          <w:b w:val="0"/>
          <w:bCs/>
          <w:i w:val="0"/>
          <w:iCs/>
          <w:lang w:val="es-419"/>
        </w:rPr>
        <w:t xml:space="preserve">SAMHSA, </w:t>
      </w:r>
      <w:proofErr w:type="spellStart"/>
      <w:r w:rsidR="006A446F" w:rsidRPr="006C76EF">
        <w:rPr>
          <w:b w:val="0"/>
          <w:bCs/>
          <w:i w:val="0"/>
          <w:iCs/>
          <w:lang w:val="es-419"/>
        </w:rPr>
        <w:t>n.d</w:t>
      </w:r>
      <w:proofErr w:type="spellEnd"/>
      <w:r w:rsidR="006A446F" w:rsidRPr="006C76EF">
        <w:rPr>
          <w:b w:val="0"/>
          <w:bCs/>
          <w:i w:val="0"/>
          <w:iCs/>
          <w:lang w:val="es-419"/>
        </w:rPr>
        <w:t xml:space="preserve">.; Mayo </w:t>
      </w:r>
      <w:proofErr w:type="spellStart"/>
      <w:r w:rsidR="006A446F" w:rsidRPr="006C76EF">
        <w:rPr>
          <w:b w:val="0"/>
          <w:bCs/>
          <w:i w:val="0"/>
          <w:iCs/>
          <w:lang w:val="es-419"/>
        </w:rPr>
        <w:t>Clinic</w:t>
      </w:r>
      <w:proofErr w:type="spellEnd"/>
      <w:r w:rsidR="006A446F" w:rsidRPr="006C76EF">
        <w:rPr>
          <w:b w:val="0"/>
          <w:bCs/>
          <w:i w:val="0"/>
          <w:iCs/>
          <w:lang w:val="es-419"/>
        </w:rPr>
        <w:t>, 2022d).</w:t>
      </w:r>
    </w:p>
    <w:p w14:paraId="34992B35" w14:textId="20D3CF67" w:rsidR="003D2DF9" w:rsidRPr="006C76EF" w:rsidRDefault="001E5EBC" w:rsidP="00823A2D">
      <w:pPr>
        <w:pStyle w:val="BodyTextHanging15"/>
        <w:ind w:left="720" w:firstLine="0"/>
        <w:rPr>
          <w:rStyle w:val="ItemHeadingChar"/>
          <w:b w:val="0"/>
          <w:i w:val="0"/>
          <w:lang w:val="es-419"/>
        </w:rPr>
      </w:pPr>
      <w:r w:rsidRPr="006C76EF">
        <w:rPr>
          <w:rStyle w:val="ItemHeadingChar"/>
          <w:b w:val="0"/>
          <w:lang w:val="es-419"/>
        </w:rPr>
        <w:t>Buprenorfina</w:t>
      </w:r>
      <w:r w:rsidR="008C78B5" w:rsidRPr="006C76EF">
        <w:rPr>
          <w:rStyle w:val="ResponseOption"/>
          <w:lang w:val="es-419"/>
        </w:rPr>
        <w:t>—</w:t>
      </w:r>
      <w:r w:rsidR="001650A5" w:rsidRPr="006C76EF">
        <w:rPr>
          <w:rFonts w:cs="Times New Roman"/>
          <w:lang w:val="es-419"/>
        </w:rPr>
        <w:t xml:space="preserve">La buprenorfina es un medicamento agonista </w:t>
      </w:r>
      <w:r w:rsidR="000A6F43" w:rsidRPr="006C76EF">
        <w:rPr>
          <w:rFonts w:cs="Times New Roman"/>
          <w:lang w:val="es-419"/>
        </w:rPr>
        <w:t>opiáceo</w:t>
      </w:r>
      <w:r w:rsidR="001650A5" w:rsidRPr="006C76EF">
        <w:rPr>
          <w:rFonts w:cs="Times New Roman"/>
          <w:lang w:val="es-419"/>
        </w:rPr>
        <w:t xml:space="preserve"> parcial aprobado por la Administración de Alimentos y Medicamentos (FDA por sus siglas en inglés) para tratar el trastorno de uso de opioides (OUD por sus siglas en inglés) como un tratamiento asistido por medicamentos (MAT por sus siglas en inglés) al suprimir y reducir las ansias de opioides. La buprenorfina es el primer medicamento para tratar el OUD que se puede recetar o dispensar en los consultorios médicos, lo que aumenta significativamente el acceso al tratamiento (SAMHSA, 2022</w:t>
      </w:r>
      <w:r w:rsidR="00ED7AD6" w:rsidRPr="006C76EF">
        <w:rPr>
          <w:rFonts w:cs="Times New Roman"/>
          <w:lang w:val="es-419"/>
        </w:rPr>
        <w:t>a</w:t>
      </w:r>
      <w:r w:rsidR="001650A5" w:rsidRPr="006C76EF">
        <w:rPr>
          <w:rFonts w:cs="Times New Roman"/>
          <w:lang w:val="es-419"/>
        </w:rPr>
        <w:t xml:space="preserve">). También conocida como </w:t>
      </w:r>
      <w:proofErr w:type="spellStart"/>
      <w:r w:rsidR="001650A5" w:rsidRPr="006C76EF">
        <w:rPr>
          <w:rFonts w:cs="Times New Roman"/>
          <w:lang w:val="es-419"/>
        </w:rPr>
        <w:t>Sublocade</w:t>
      </w:r>
      <w:proofErr w:type="spellEnd"/>
      <w:r w:rsidR="001650A5" w:rsidRPr="006C76EF">
        <w:rPr>
          <w:rFonts w:cs="Times New Roman"/>
          <w:lang w:val="es-419"/>
        </w:rPr>
        <w:t xml:space="preserve">, </w:t>
      </w:r>
      <w:proofErr w:type="spellStart"/>
      <w:r w:rsidR="001650A5" w:rsidRPr="006C76EF">
        <w:rPr>
          <w:rFonts w:cs="Times New Roman"/>
          <w:lang w:val="es-419"/>
        </w:rPr>
        <w:t>Probuphine</w:t>
      </w:r>
      <w:proofErr w:type="spellEnd"/>
      <w:r w:rsidR="001650A5" w:rsidRPr="006C76EF">
        <w:rPr>
          <w:rFonts w:cs="Times New Roman"/>
          <w:lang w:val="es-419"/>
        </w:rPr>
        <w:t xml:space="preserve">, </w:t>
      </w:r>
      <w:proofErr w:type="spellStart"/>
      <w:r w:rsidR="001650A5" w:rsidRPr="006C76EF">
        <w:rPr>
          <w:rFonts w:cs="Times New Roman"/>
          <w:lang w:val="es-419"/>
        </w:rPr>
        <w:t>Belbuca</w:t>
      </w:r>
      <w:proofErr w:type="spellEnd"/>
      <w:r w:rsidR="001650A5" w:rsidRPr="006C76EF">
        <w:rPr>
          <w:rFonts w:cs="Times New Roman"/>
          <w:lang w:val="es-419"/>
        </w:rPr>
        <w:t xml:space="preserve">, </w:t>
      </w:r>
      <w:proofErr w:type="spellStart"/>
      <w:r w:rsidR="001650A5" w:rsidRPr="006C76EF">
        <w:rPr>
          <w:rFonts w:cs="Times New Roman"/>
          <w:lang w:val="es-419"/>
        </w:rPr>
        <w:t>Butrans</w:t>
      </w:r>
      <w:proofErr w:type="spellEnd"/>
      <w:r w:rsidR="001650A5" w:rsidRPr="006C76EF">
        <w:rPr>
          <w:rFonts w:cs="Times New Roman"/>
          <w:lang w:val="es-419"/>
        </w:rPr>
        <w:t xml:space="preserve">, </w:t>
      </w:r>
      <w:proofErr w:type="spellStart"/>
      <w:r w:rsidR="001650A5" w:rsidRPr="006C76EF">
        <w:rPr>
          <w:rFonts w:cs="Times New Roman"/>
          <w:lang w:val="es-419"/>
        </w:rPr>
        <w:t>Buprenex</w:t>
      </w:r>
      <w:proofErr w:type="spellEnd"/>
      <w:r w:rsidR="001650A5" w:rsidRPr="006C76EF">
        <w:rPr>
          <w:rFonts w:cs="Times New Roman"/>
          <w:lang w:val="es-419"/>
        </w:rPr>
        <w:t xml:space="preserve">, </w:t>
      </w:r>
      <w:proofErr w:type="spellStart"/>
      <w:r w:rsidR="001650A5" w:rsidRPr="006C76EF">
        <w:rPr>
          <w:rFonts w:cs="Times New Roman"/>
          <w:lang w:val="es-419"/>
        </w:rPr>
        <w:t>Probuphineon</w:t>
      </w:r>
      <w:proofErr w:type="spellEnd"/>
      <w:r w:rsidR="001650A5" w:rsidRPr="006C76EF">
        <w:rPr>
          <w:rFonts w:cs="Times New Roman"/>
          <w:lang w:val="es-419"/>
        </w:rPr>
        <w:t xml:space="preserve"> B</w:t>
      </w:r>
      <w:r w:rsidR="003D0399" w:rsidRPr="006C76EF">
        <w:rPr>
          <w:rFonts w:cs="Times New Roman"/>
          <w:lang w:val="es-419"/>
        </w:rPr>
        <w:t>,</w:t>
      </w:r>
      <w:r w:rsidR="001650A5" w:rsidRPr="006C76EF">
        <w:rPr>
          <w:rFonts w:cs="Times New Roman"/>
          <w:lang w:val="es-419"/>
        </w:rPr>
        <w:t xml:space="preserve"> y </w:t>
      </w:r>
      <w:proofErr w:type="spellStart"/>
      <w:r w:rsidR="001650A5" w:rsidRPr="006C76EF">
        <w:rPr>
          <w:rFonts w:cs="Times New Roman"/>
          <w:lang w:val="es-419"/>
        </w:rPr>
        <w:t>Suboxone</w:t>
      </w:r>
      <w:proofErr w:type="spellEnd"/>
      <w:r w:rsidR="001650A5" w:rsidRPr="006C76EF">
        <w:rPr>
          <w:rFonts w:cs="Times New Roman"/>
          <w:lang w:val="es-419"/>
        </w:rPr>
        <w:t>.</w:t>
      </w:r>
    </w:p>
    <w:p w14:paraId="67AE0E18" w14:textId="56F38AD7" w:rsidR="001D59F7" w:rsidRPr="006C76EF" w:rsidRDefault="001E5EBC" w:rsidP="00DD4F7B">
      <w:pPr>
        <w:pStyle w:val="BodyTextHanging15"/>
        <w:ind w:left="720" w:firstLine="0"/>
        <w:rPr>
          <w:rStyle w:val="ItemHeadingChar"/>
          <w:b w:val="0"/>
          <w:szCs w:val="24"/>
          <w:highlight w:val="yellow"/>
          <w:lang w:val="es-419"/>
        </w:rPr>
      </w:pPr>
      <w:r w:rsidRPr="006C76EF">
        <w:rPr>
          <w:rStyle w:val="ItemHeadingChar"/>
          <w:b w:val="0"/>
          <w:lang w:val="es-419"/>
        </w:rPr>
        <w:t>Naltrexona</w:t>
      </w:r>
      <w:r w:rsidR="001D59F7" w:rsidRPr="006C76EF">
        <w:rPr>
          <w:rStyle w:val="ItemHeadingChar"/>
          <w:b w:val="0"/>
          <w:szCs w:val="24"/>
          <w:lang w:val="es-419"/>
        </w:rPr>
        <w:t>—</w:t>
      </w:r>
      <w:bookmarkStart w:id="209" w:name="_Hlk124018371"/>
      <w:r w:rsidRPr="006C76EF">
        <w:rPr>
          <w:rFonts w:cs="Times New Roman"/>
          <w:bCs/>
          <w:szCs w:val="24"/>
          <w:lang w:val="es-419"/>
        </w:rPr>
        <w:t xml:space="preserve">La naltrexona es un medicamento aprobado por la Administración de Alimentos y Medicamentos (FDA por sus siglas en inglés) para tratar tanto el trastorno de consumo de alcohol (AUD por sus siglas en inglés) como el trastorno de consumo de opioides (OUD por sus siglas en inglés). La naltrexona no es un opioide, no es adictiva y no provoca síntomas de abstinencia con la interrupción del uso. La naltrexona bloquea los efectos eufóricos y sedantes de opioides como </w:t>
      </w:r>
      <w:r w:rsidR="003D0399" w:rsidRPr="006C76EF">
        <w:rPr>
          <w:rFonts w:cs="Times New Roman"/>
          <w:bCs/>
          <w:szCs w:val="24"/>
          <w:lang w:val="es-419"/>
        </w:rPr>
        <w:t xml:space="preserve">la </w:t>
      </w:r>
      <w:r w:rsidRPr="006C76EF">
        <w:rPr>
          <w:rFonts w:cs="Times New Roman"/>
          <w:bCs/>
          <w:szCs w:val="24"/>
          <w:lang w:val="es-419"/>
        </w:rPr>
        <w:t xml:space="preserve">heroína, morfina, y codeína. La naltrexona se une y bloquea los receptores de opioides, y disminuye y suprime las ansias de opioides (SAMHSA, 2022c). También conocida como </w:t>
      </w:r>
      <w:proofErr w:type="spellStart"/>
      <w:r w:rsidRPr="006C76EF">
        <w:rPr>
          <w:rFonts w:cs="Times New Roman"/>
          <w:bCs/>
          <w:szCs w:val="24"/>
          <w:lang w:val="es-419"/>
        </w:rPr>
        <w:t>ReVia</w:t>
      </w:r>
      <w:proofErr w:type="spellEnd"/>
      <w:r w:rsidRPr="006C76EF">
        <w:rPr>
          <w:rFonts w:cs="Times New Roman"/>
          <w:bCs/>
          <w:szCs w:val="24"/>
          <w:lang w:val="es-419"/>
        </w:rPr>
        <w:t xml:space="preserve"> y </w:t>
      </w:r>
      <w:proofErr w:type="spellStart"/>
      <w:r w:rsidRPr="006C76EF">
        <w:rPr>
          <w:rFonts w:cs="Times New Roman"/>
          <w:bCs/>
          <w:szCs w:val="24"/>
          <w:lang w:val="es-419"/>
        </w:rPr>
        <w:t>Depade</w:t>
      </w:r>
      <w:proofErr w:type="spellEnd"/>
      <w:r w:rsidRPr="006C76EF">
        <w:rPr>
          <w:rFonts w:cs="Times New Roman"/>
          <w:bCs/>
          <w:szCs w:val="24"/>
          <w:lang w:val="es-419"/>
        </w:rPr>
        <w:t>.</w:t>
      </w:r>
      <w:bookmarkEnd w:id="209"/>
    </w:p>
    <w:p w14:paraId="37999717" w14:textId="254582D0" w:rsidR="00830257" w:rsidRPr="006C76EF" w:rsidRDefault="001E5EBC" w:rsidP="00DD4F7B">
      <w:pPr>
        <w:pStyle w:val="BodyTextHanging15"/>
        <w:ind w:left="720" w:firstLine="0"/>
        <w:rPr>
          <w:rStyle w:val="ItemHeadingChar"/>
          <w:b w:val="0"/>
          <w:szCs w:val="24"/>
          <w:lang w:val="es-419"/>
        </w:rPr>
      </w:pPr>
      <w:r w:rsidRPr="006C76EF">
        <w:rPr>
          <w:rStyle w:val="ItemHeadingChar"/>
          <w:b w:val="0"/>
          <w:szCs w:val="24"/>
          <w:lang w:val="es-419"/>
        </w:rPr>
        <w:t>Naltrexona de liberación prolongada</w:t>
      </w:r>
      <w:r w:rsidR="008C78B5" w:rsidRPr="006C76EF">
        <w:rPr>
          <w:rStyle w:val="ResponseOption"/>
          <w:lang w:val="es-419"/>
        </w:rPr>
        <w:t>—</w:t>
      </w:r>
      <w:bookmarkEnd w:id="207"/>
      <w:r w:rsidRPr="006C76EF">
        <w:rPr>
          <w:rStyle w:val="ResponseOption"/>
          <w:i w:val="0"/>
          <w:lang w:val="es-419"/>
        </w:rPr>
        <w:t xml:space="preserve">La naltrexona intramuscular de liberación prolongada es un medicamento aprobado por la Administración de Alimentos y Medicamentos (FDA por sus siglas en inglés) para tratar el trastorno de consumo de </w:t>
      </w:r>
      <w:r w:rsidR="00C646A7" w:rsidRPr="006C76EF">
        <w:rPr>
          <w:rStyle w:val="ResponseOption"/>
          <w:i w:val="0"/>
          <w:lang w:val="es-419"/>
        </w:rPr>
        <w:t>opioides</w:t>
      </w:r>
      <w:r w:rsidRPr="006C76EF">
        <w:rPr>
          <w:rStyle w:val="ResponseOption"/>
          <w:i w:val="0"/>
          <w:lang w:val="es-419"/>
        </w:rPr>
        <w:t xml:space="preserve"> (OUD por sus siglas en </w:t>
      </w:r>
      <w:r w:rsidR="005A36D7" w:rsidRPr="006C76EF">
        <w:rPr>
          <w:rStyle w:val="ResponseOption"/>
          <w:i w:val="0"/>
          <w:lang w:val="es-419"/>
        </w:rPr>
        <w:t>inglés</w:t>
      </w:r>
      <w:r w:rsidRPr="006C76EF">
        <w:rPr>
          <w:rStyle w:val="ResponseOption"/>
          <w:i w:val="0"/>
          <w:lang w:val="es-419"/>
        </w:rPr>
        <w:t xml:space="preserve">) y el trastorno de consumo de alcohol (AUD por sus siglas en </w:t>
      </w:r>
      <w:r w:rsidR="005A36D7" w:rsidRPr="006C76EF">
        <w:rPr>
          <w:rStyle w:val="ResponseOption"/>
          <w:i w:val="0"/>
          <w:lang w:val="es-419"/>
        </w:rPr>
        <w:t>inglés</w:t>
      </w:r>
      <w:r w:rsidRPr="006C76EF">
        <w:rPr>
          <w:rStyle w:val="ResponseOption"/>
          <w:i w:val="0"/>
          <w:lang w:val="es-419"/>
        </w:rPr>
        <w:t xml:space="preserve">) como una opción de </w:t>
      </w:r>
      <w:bookmarkStart w:id="210" w:name="_Hlk124017683"/>
      <w:r w:rsidRPr="006C76EF">
        <w:rPr>
          <w:rStyle w:val="ResponseOption"/>
          <w:i w:val="0"/>
          <w:lang w:val="es-419"/>
        </w:rPr>
        <w:t xml:space="preserve">tratamiento asistido por medicamentos (MAT por sus siglas en </w:t>
      </w:r>
      <w:r w:rsidR="005A36D7" w:rsidRPr="006C76EF">
        <w:rPr>
          <w:rStyle w:val="ResponseOption"/>
          <w:i w:val="0"/>
          <w:lang w:val="es-419"/>
        </w:rPr>
        <w:t>inglés</w:t>
      </w:r>
      <w:r w:rsidRPr="006C76EF">
        <w:rPr>
          <w:rStyle w:val="ResponseOption"/>
          <w:i w:val="0"/>
          <w:lang w:val="es-419"/>
        </w:rPr>
        <w:t>)</w:t>
      </w:r>
      <w:bookmarkEnd w:id="210"/>
      <w:r w:rsidRPr="006C76EF">
        <w:rPr>
          <w:rStyle w:val="ResponseOption"/>
          <w:i w:val="0"/>
          <w:lang w:val="es-419"/>
        </w:rPr>
        <w:t xml:space="preserve">. Se exige una Estrategia de evaluación y mitigación de riesgos (REMS por sus siglas en inglés) para la formulación inyectable de acción prolongada para asegurar que los beneficios del medicamento superen sus riesgos (SAMHSA, 2022c). También conocida como </w:t>
      </w:r>
      <w:proofErr w:type="spellStart"/>
      <w:r w:rsidRPr="006C76EF">
        <w:rPr>
          <w:rStyle w:val="ResponseOption"/>
          <w:i w:val="0"/>
          <w:lang w:val="es-419"/>
        </w:rPr>
        <w:t>Vivitrol</w:t>
      </w:r>
      <w:proofErr w:type="spellEnd"/>
      <w:r w:rsidRPr="006C76EF">
        <w:rPr>
          <w:rStyle w:val="ResponseOption"/>
          <w:i w:val="0"/>
          <w:lang w:val="es-419"/>
        </w:rPr>
        <w:t>.</w:t>
      </w:r>
    </w:p>
    <w:p w14:paraId="2A2FA288" w14:textId="60596493" w:rsidR="00296623" w:rsidRPr="006C76EF" w:rsidRDefault="00880EC8" w:rsidP="000731B9">
      <w:pPr>
        <w:pStyle w:val="BodyTextHanging15"/>
        <w:rPr>
          <w:lang w:val="es-419"/>
        </w:rPr>
      </w:pPr>
      <w:r w:rsidRPr="006C76EF">
        <w:rPr>
          <w:rFonts w:cs="Times New Roman"/>
          <w:b/>
          <w:i/>
          <w:lang w:val="es-419"/>
        </w:rPr>
        <w:t>Ítems de comprobación</w:t>
      </w:r>
      <w:r w:rsidR="00296623" w:rsidRPr="006C76EF">
        <w:rPr>
          <w:lang w:val="es-419"/>
        </w:rPr>
        <w:tab/>
      </w:r>
      <w:r w:rsidR="00BB08B4" w:rsidRPr="006C76EF">
        <w:rPr>
          <w:lang w:val="es-419"/>
        </w:rPr>
        <w:tab/>
      </w:r>
      <w:r w:rsidR="00762390" w:rsidRPr="006C76EF">
        <w:rPr>
          <w:rFonts w:cs="Times New Roman"/>
          <w:lang w:val="es-419"/>
        </w:rPr>
        <w:t>Ningún.</w:t>
      </w:r>
    </w:p>
    <w:p w14:paraId="2D8EED52" w14:textId="60ED1BCF" w:rsidR="00260D69" w:rsidRPr="006C76EF" w:rsidRDefault="00880EC8" w:rsidP="003F443E">
      <w:pPr>
        <w:pStyle w:val="BodyTextHanging15"/>
        <w:rPr>
          <w:lang w:val="es-419"/>
        </w:rPr>
      </w:pPr>
      <w:r w:rsidRPr="006C76EF">
        <w:rPr>
          <w:rFonts w:cs="Times New Roman"/>
          <w:b/>
          <w:i/>
          <w:lang w:val="es-419"/>
        </w:rPr>
        <w:t>Patrón de salto</w:t>
      </w:r>
      <w:r w:rsidR="00296623" w:rsidRPr="006C76EF">
        <w:rPr>
          <w:lang w:val="es-419"/>
        </w:rPr>
        <w:tab/>
      </w:r>
      <w:r w:rsidR="00BB08B4" w:rsidRPr="006C76EF">
        <w:rPr>
          <w:lang w:val="es-419"/>
        </w:rPr>
        <w:tab/>
      </w:r>
      <w:r w:rsidR="00762390" w:rsidRPr="006C76EF">
        <w:rPr>
          <w:rFonts w:cs="Times New Roman"/>
          <w:lang w:val="es-419"/>
        </w:rPr>
        <w:t>Ningún.</w:t>
      </w:r>
    </w:p>
    <w:p w14:paraId="3703ED08" w14:textId="4B246C4B" w:rsidR="008032D7" w:rsidRPr="006C76EF" w:rsidRDefault="008032D7" w:rsidP="006C76EF">
      <w:pPr>
        <w:pStyle w:val="BoxedQuestionnot-small-caps"/>
        <w:ind w:left="0" w:firstLine="0"/>
        <w:rPr>
          <w:lang w:val="es-419"/>
        </w:rPr>
      </w:pPr>
      <w:bookmarkStart w:id="211" w:name="_Toc125975284"/>
      <w:bookmarkStart w:id="212" w:name="_Toc111618057"/>
      <w:bookmarkStart w:id="213" w:name="_Toc121388810"/>
      <w:bookmarkStart w:id="214" w:name="_Toc121389350"/>
      <w:r w:rsidRPr="006C76EF">
        <w:rPr>
          <w:rStyle w:val="Heading2Char"/>
          <w:b/>
          <w:lang w:val="es-419"/>
        </w:rPr>
        <w:lastRenderedPageBreak/>
        <w:t>4</w:t>
      </w:r>
      <w:bookmarkEnd w:id="211"/>
      <w:r w:rsidRPr="006C76EF">
        <w:rPr>
          <w:lang w:val="es-419"/>
        </w:rPr>
        <w:t>.</w:t>
      </w:r>
      <w:r w:rsidR="00BD133D" w:rsidRPr="006C76EF">
        <w:rPr>
          <w:lang w:val="es-419"/>
        </w:rPr>
        <w:t xml:space="preserve"> </w:t>
      </w:r>
      <w:bookmarkEnd w:id="212"/>
      <w:bookmarkEnd w:id="213"/>
      <w:bookmarkEnd w:id="214"/>
      <w:r w:rsidR="005A36D7" w:rsidRPr="006C76EF">
        <w:rPr>
          <w:lang w:val="es-419"/>
        </w:rPr>
        <w:t xml:space="preserve">Ha sido diagnosticado(a) con un trastorno de consumo de estimulantes, de ser así </w:t>
      </w:r>
      <w:r w:rsidR="00BD133D" w:rsidRPr="006C76EF">
        <w:rPr>
          <w:lang w:val="es-419"/>
        </w:rPr>
        <w:t>¿</w:t>
      </w:r>
      <w:r w:rsidR="005A36D7" w:rsidRPr="006C76EF">
        <w:rPr>
          <w:lang w:val="es-419"/>
        </w:rPr>
        <w:t>qué intervenciones basadas en evidencia recibió usted para tratar este trastorno en los últimos 30 días?  [MARQUE TODAS LAS OPCIONES QUE CORRESPONDAN.]</w:t>
      </w:r>
    </w:p>
    <w:p w14:paraId="4CDA1058" w14:textId="5D5F8AD8" w:rsidR="00EC1193" w:rsidRPr="006C76EF" w:rsidRDefault="002C6D8C" w:rsidP="00EC1193">
      <w:pPr>
        <w:keepNext/>
        <w:keepLines/>
        <w:spacing w:after="240"/>
        <w:rPr>
          <w:rFonts w:cs="Times New Roman"/>
          <w:bCs/>
          <w:iCs/>
          <w:lang w:val="es-419"/>
        </w:rPr>
      </w:pPr>
      <w:r w:rsidRPr="006C76EF">
        <w:rPr>
          <w:b/>
          <w:bCs/>
          <w:i/>
          <w:iCs/>
          <w:lang w:val="es-419"/>
        </w:rPr>
        <w:t>Respondida por</w:t>
      </w:r>
      <w:r w:rsidR="00BB08B4" w:rsidRPr="006C76EF">
        <w:rPr>
          <w:rFonts w:cs="Times New Roman"/>
          <w:b/>
          <w:i/>
          <w:lang w:val="es-419"/>
        </w:rPr>
        <w:tab/>
      </w:r>
      <w:r w:rsidR="00BB08B4" w:rsidRPr="006C76EF">
        <w:rPr>
          <w:rFonts w:cs="Times New Roman"/>
          <w:b/>
          <w:i/>
          <w:lang w:val="es-419"/>
        </w:rPr>
        <w:tab/>
      </w:r>
      <w:r w:rsidR="00BB08B4" w:rsidRPr="006C76EF">
        <w:rPr>
          <w:rFonts w:cs="Times New Roman"/>
          <w:b/>
          <w:i/>
          <w:lang w:val="es-419"/>
        </w:rPr>
        <w:tab/>
      </w:r>
      <w:r w:rsidR="0005522A" w:rsidRPr="006C76EF">
        <w:rPr>
          <w:bCs/>
          <w:iCs/>
          <w:lang w:val="es-419"/>
        </w:rPr>
        <w:t>Cliente</w:t>
      </w:r>
      <w:r w:rsidR="00D316AC" w:rsidRPr="006C76EF">
        <w:rPr>
          <w:bCs/>
          <w:iCs/>
          <w:lang w:val="es-419"/>
        </w:rPr>
        <w:t>.</w:t>
      </w:r>
    </w:p>
    <w:p w14:paraId="2CA90F91" w14:textId="58EBBF21" w:rsidR="008032D7" w:rsidRPr="006C76EF" w:rsidRDefault="00F70F53" w:rsidP="008032D7">
      <w:pPr>
        <w:pStyle w:val="ItemHeading"/>
        <w:rPr>
          <w:lang w:val="es-419"/>
        </w:rPr>
      </w:pPr>
      <w:r w:rsidRPr="006C76EF">
        <w:rPr>
          <w:lang w:val="es-419"/>
        </w:rPr>
        <w:t>Propósito/Puntos clave</w:t>
      </w:r>
    </w:p>
    <w:p w14:paraId="6CC70856" w14:textId="1B23BADD" w:rsidR="008032D7" w:rsidRPr="006C76EF" w:rsidRDefault="005A36D7" w:rsidP="008032D7">
      <w:pPr>
        <w:pStyle w:val="BodyText"/>
        <w:rPr>
          <w:rFonts w:cs="Times New Roman"/>
          <w:lang w:val="es-419"/>
        </w:rPr>
      </w:pPr>
      <w:r w:rsidRPr="006C76EF">
        <w:rPr>
          <w:rFonts w:cs="Times New Roman"/>
          <w:lang w:val="es-419"/>
        </w:rPr>
        <w:t>El propósito de la pregunta es comprender si el cliente ha sido diagnosticado con un trastorno de consumo de estimulantes y, de ser así, qué intervención basada en evidencia el cliente recibió antes del tratamiento (antes del período inicial/admisión) y en el seguimiento/alta médica por parte del beneficiario directamente. Si el cliente reporta un diagnóstico, lea las cuatro intervenciones e indique la respuesta del cliente para las que recibió durante los últimos 30 días. Para las intervenciones recibidas, indique cuántos días recibió la intervención. Si no recibió ninguna intervención durante los últimos 30 días o no reporta que ha sido diagnosticado, marque la categoría de respuesta correspondiente y pase a B5.</w:t>
      </w:r>
    </w:p>
    <w:p w14:paraId="01DBEC60" w14:textId="3A64EA5B" w:rsidR="00522103" w:rsidRPr="006C76EF" w:rsidRDefault="00F70F53" w:rsidP="00522103">
      <w:pPr>
        <w:spacing w:after="240"/>
        <w:rPr>
          <w:lang w:val="es-419"/>
        </w:rPr>
      </w:pPr>
      <w:r w:rsidRPr="006C76EF">
        <w:rPr>
          <w:rFonts w:cs="Times New Roman"/>
          <w:b/>
          <w:i/>
          <w:lang w:val="es-419"/>
        </w:rPr>
        <w:t>Sondas adicionales</w:t>
      </w:r>
    </w:p>
    <w:p w14:paraId="6A3AF16D" w14:textId="153A20C6" w:rsidR="006A5D24" w:rsidRPr="006C76EF" w:rsidRDefault="005A36D7" w:rsidP="003F443E">
      <w:pPr>
        <w:spacing w:after="240"/>
        <w:rPr>
          <w:rFonts w:cs="Times New Roman"/>
          <w:szCs w:val="24"/>
          <w:lang w:val="es-419"/>
        </w:rPr>
      </w:pPr>
      <w:r w:rsidRPr="006C76EF">
        <w:rPr>
          <w:rFonts w:cs="Times New Roman"/>
          <w:szCs w:val="24"/>
          <w:lang w:val="es-419"/>
        </w:rPr>
        <w:t xml:space="preserve">Si el cliente pregunta qué es un trastorno de consumo de estimulantes, un trastorno de consumo de estimulantes es un trastorno de consumo de sustancias </w:t>
      </w:r>
      <w:r w:rsidR="00C90FD1" w:rsidRPr="006C76EF">
        <w:rPr>
          <w:rFonts w:cs="Times New Roman"/>
          <w:szCs w:val="24"/>
          <w:lang w:val="es-419"/>
        </w:rPr>
        <w:t xml:space="preserve">que implica el uso de </w:t>
      </w:r>
      <w:r w:rsidR="00F60132" w:rsidRPr="006C76EF">
        <w:rPr>
          <w:rFonts w:cs="Times New Roman"/>
          <w:szCs w:val="24"/>
          <w:lang w:val="es-419"/>
        </w:rPr>
        <w:t xml:space="preserve">la </w:t>
      </w:r>
      <w:r w:rsidR="00C90FD1" w:rsidRPr="006C76EF">
        <w:rPr>
          <w:rFonts w:cs="Times New Roman"/>
          <w:szCs w:val="24"/>
          <w:lang w:val="es-419"/>
        </w:rPr>
        <w:t xml:space="preserve">cocaína, metanfetamina, o estimulantes recetados. </w:t>
      </w:r>
    </w:p>
    <w:p w14:paraId="22E126D7" w14:textId="4C7F86B1" w:rsidR="00522103" w:rsidRPr="006C76EF" w:rsidRDefault="00880EC8" w:rsidP="0076655B">
      <w:pPr>
        <w:pStyle w:val="ItemHeading-1stlinetowrap"/>
        <w:spacing w:after="240"/>
        <w:rPr>
          <w:rStyle w:val="ItemHeadingChar"/>
          <w:b/>
          <w:i/>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21AA117F" w14:textId="3FBB0EB4" w:rsidR="003044DC" w:rsidRPr="006C76EF" w:rsidRDefault="00C90FD1" w:rsidP="00741D5F">
      <w:pPr>
        <w:spacing w:after="240"/>
        <w:ind w:left="720"/>
        <w:rPr>
          <w:rFonts w:cs="Times New Roman"/>
          <w:szCs w:val="24"/>
          <w:lang w:val="es-419"/>
        </w:rPr>
      </w:pPr>
      <w:r w:rsidRPr="006C76EF">
        <w:rPr>
          <w:rStyle w:val="ItemHeadingChar"/>
          <w:b w:val="0"/>
          <w:szCs w:val="24"/>
          <w:lang w:val="es-419"/>
        </w:rPr>
        <w:t>Manejo de contingencias</w:t>
      </w:r>
      <w:r w:rsidR="00BB08B4" w:rsidRPr="006C76EF">
        <w:rPr>
          <w:rStyle w:val="ResponseOption"/>
          <w:lang w:val="es-419"/>
        </w:rPr>
        <w:t>—</w:t>
      </w:r>
      <w:r w:rsidRPr="006C76EF">
        <w:rPr>
          <w:rFonts w:cs="Times New Roman"/>
          <w:szCs w:val="24"/>
          <w:lang w:val="es-419"/>
        </w:rPr>
        <w:t xml:space="preserve">Una intervención basada en incentivos que consiste en dar recompensas tangibles a los clientes para reforzar comportamientos positivos, incluyendo la abstinencia o la adherencia a la medicación </w:t>
      </w:r>
      <w:r w:rsidR="002F00D0" w:rsidRPr="006C76EF">
        <w:rPr>
          <w:rFonts w:cs="Times New Roman"/>
          <w:szCs w:val="24"/>
          <w:lang w:val="es-419"/>
        </w:rPr>
        <w:t xml:space="preserve">(NIDA, </w:t>
      </w:r>
      <w:r w:rsidR="008109A6" w:rsidRPr="006C76EF">
        <w:rPr>
          <w:rFonts w:cs="Times New Roman"/>
          <w:szCs w:val="24"/>
          <w:lang w:val="es-419"/>
        </w:rPr>
        <w:t>2020f</w:t>
      </w:r>
      <w:r w:rsidR="002E379B" w:rsidRPr="006C76EF">
        <w:rPr>
          <w:rFonts w:cs="Times New Roman"/>
          <w:szCs w:val="24"/>
          <w:lang w:val="es-419"/>
        </w:rPr>
        <w:t>)</w:t>
      </w:r>
      <w:r w:rsidR="00CF4A62" w:rsidRPr="006C76EF">
        <w:rPr>
          <w:rFonts w:cs="Times New Roman"/>
          <w:szCs w:val="24"/>
          <w:lang w:val="es-419"/>
        </w:rPr>
        <w:t xml:space="preserve">. </w:t>
      </w:r>
    </w:p>
    <w:p w14:paraId="4F7BB9EF" w14:textId="36D6E7DD" w:rsidR="006A5D24" w:rsidRPr="006C76EF" w:rsidRDefault="00C90FD1" w:rsidP="003F443E">
      <w:pPr>
        <w:spacing w:after="240"/>
        <w:ind w:left="720"/>
        <w:rPr>
          <w:rFonts w:cs="Times New Roman"/>
          <w:szCs w:val="24"/>
          <w:lang w:val="es-419"/>
        </w:rPr>
      </w:pPr>
      <w:r w:rsidRPr="006C76EF">
        <w:rPr>
          <w:rStyle w:val="ItemHeadingChar"/>
          <w:b w:val="0"/>
          <w:szCs w:val="24"/>
          <w:lang w:val="es-419"/>
        </w:rPr>
        <w:t>Refuerzo comunitario</w:t>
      </w:r>
      <w:r w:rsidR="00BB08B4" w:rsidRPr="006C76EF">
        <w:rPr>
          <w:rStyle w:val="ResponseOption"/>
          <w:lang w:val="es-419"/>
        </w:rPr>
        <w:t>—</w:t>
      </w:r>
      <w:r w:rsidRPr="006C76EF">
        <w:rPr>
          <w:rFonts w:cs="Times New Roman"/>
          <w:szCs w:val="24"/>
          <w:lang w:val="es-419"/>
        </w:rPr>
        <w:t xml:space="preserve">El Refuerzo comunitario promueve la vida saludable y libre de drogas de una manera que la hace gratificante. Incluye la participación progresiva en actividades sociales </w:t>
      </w:r>
      <w:r w:rsidR="00AD5A1C" w:rsidRPr="006C76EF">
        <w:rPr>
          <w:rFonts w:cs="Times New Roman"/>
          <w:szCs w:val="24"/>
          <w:lang w:val="es-419"/>
        </w:rPr>
        <w:t>agradables</w:t>
      </w:r>
      <w:r w:rsidRPr="006C76EF">
        <w:rPr>
          <w:rFonts w:cs="Times New Roman"/>
          <w:szCs w:val="24"/>
          <w:lang w:val="es-419"/>
        </w:rPr>
        <w:t xml:space="preserve"> </w:t>
      </w:r>
      <w:r w:rsidR="00AD5A1C" w:rsidRPr="006C76EF">
        <w:rPr>
          <w:rFonts w:cs="Times New Roman"/>
          <w:szCs w:val="24"/>
          <w:lang w:val="es-419"/>
        </w:rPr>
        <w:t xml:space="preserve">no </w:t>
      </w:r>
      <w:r w:rsidRPr="006C76EF">
        <w:rPr>
          <w:rFonts w:cs="Times New Roman"/>
          <w:szCs w:val="24"/>
          <w:lang w:val="es-419"/>
        </w:rPr>
        <w:t>relaci</w:t>
      </w:r>
      <w:r w:rsidR="00AD5A1C" w:rsidRPr="006C76EF">
        <w:rPr>
          <w:rFonts w:cs="Times New Roman"/>
          <w:szCs w:val="24"/>
          <w:lang w:val="es-419"/>
        </w:rPr>
        <w:t>onadas</w:t>
      </w:r>
      <w:r w:rsidRPr="006C76EF">
        <w:rPr>
          <w:rFonts w:cs="Times New Roman"/>
          <w:szCs w:val="24"/>
          <w:lang w:val="es-419"/>
        </w:rPr>
        <w:t xml:space="preserve"> </w:t>
      </w:r>
      <w:r w:rsidR="00AD5A1C" w:rsidRPr="006C76EF">
        <w:rPr>
          <w:rFonts w:cs="Times New Roman"/>
          <w:szCs w:val="24"/>
          <w:lang w:val="es-419"/>
        </w:rPr>
        <w:t xml:space="preserve">a las </w:t>
      </w:r>
      <w:r w:rsidRPr="006C76EF">
        <w:rPr>
          <w:rFonts w:cs="Times New Roman"/>
          <w:szCs w:val="24"/>
          <w:lang w:val="es-419"/>
        </w:rPr>
        <w:t xml:space="preserve">sustancias, al </w:t>
      </w:r>
      <w:r w:rsidR="00AD5A1C" w:rsidRPr="006C76EF">
        <w:rPr>
          <w:rFonts w:cs="Times New Roman"/>
          <w:szCs w:val="24"/>
          <w:lang w:val="es-419"/>
        </w:rPr>
        <w:t xml:space="preserve">mismo </w:t>
      </w:r>
      <w:r w:rsidRPr="006C76EF">
        <w:rPr>
          <w:rFonts w:cs="Times New Roman"/>
          <w:szCs w:val="24"/>
          <w:lang w:val="es-419"/>
        </w:rPr>
        <w:t>tiempo que trabaja para mejorar el disfrute que se encuentra dentro de la "comunidad</w:t>
      </w:r>
      <w:r w:rsidR="0082627E" w:rsidRPr="006C76EF">
        <w:rPr>
          <w:rFonts w:cs="Times New Roman"/>
          <w:szCs w:val="24"/>
          <w:lang w:val="es-419"/>
        </w:rPr>
        <w:t>”</w:t>
      </w:r>
      <w:r w:rsidRPr="006C76EF">
        <w:rPr>
          <w:rFonts w:cs="Times New Roman"/>
          <w:szCs w:val="24"/>
          <w:lang w:val="es-419"/>
        </w:rPr>
        <w:t xml:space="preserve"> de una familia y un trabajo.</w:t>
      </w:r>
    </w:p>
    <w:p w14:paraId="270400BE" w14:textId="4D9282D0" w:rsidR="006A5D24" w:rsidRPr="006C76EF" w:rsidRDefault="00C90FD1" w:rsidP="003F443E">
      <w:pPr>
        <w:spacing w:after="240"/>
        <w:ind w:left="720"/>
        <w:rPr>
          <w:rFonts w:cs="Times New Roman"/>
          <w:szCs w:val="24"/>
          <w:lang w:val="es-419"/>
        </w:rPr>
      </w:pPr>
      <w:bookmarkStart w:id="215" w:name="_Hlk123924338"/>
      <w:r w:rsidRPr="006C76EF">
        <w:rPr>
          <w:rStyle w:val="ItemHeadingChar"/>
          <w:b w:val="0"/>
          <w:szCs w:val="24"/>
          <w:lang w:val="es-419"/>
        </w:rPr>
        <w:t xml:space="preserve">Terapia </w:t>
      </w:r>
      <w:r w:rsidR="001E1639" w:rsidRPr="006C76EF">
        <w:rPr>
          <w:rStyle w:val="ItemHeadingChar"/>
          <w:b w:val="0"/>
          <w:szCs w:val="24"/>
          <w:lang w:val="es-419"/>
        </w:rPr>
        <w:t>cognitiva</w:t>
      </w:r>
      <w:r w:rsidRPr="006C76EF">
        <w:rPr>
          <w:rStyle w:val="ItemHeadingChar"/>
          <w:b w:val="0"/>
          <w:szCs w:val="24"/>
          <w:lang w:val="es-419"/>
        </w:rPr>
        <w:t xml:space="preserve"> conductual</w:t>
      </w:r>
      <w:bookmarkEnd w:id="215"/>
      <w:r w:rsidR="00BB08B4" w:rsidRPr="006C76EF">
        <w:rPr>
          <w:rStyle w:val="ResponseOption"/>
          <w:lang w:val="es-419"/>
        </w:rPr>
        <w:t>—</w:t>
      </w:r>
      <w:r w:rsidR="00AD5A1C" w:rsidRPr="006C76EF">
        <w:rPr>
          <w:lang w:val="es-419"/>
        </w:rPr>
        <w:t xml:space="preserve">La </w:t>
      </w:r>
      <w:r w:rsidR="00AD5A1C" w:rsidRPr="006C76EF">
        <w:rPr>
          <w:rFonts w:cs="Times New Roman"/>
          <w:szCs w:val="24"/>
          <w:lang w:val="es-419"/>
        </w:rPr>
        <w:t xml:space="preserve">Terapia cognitiva conductual implica trabajar con un terapeuta para comprender qué </w:t>
      </w:r>
      <w:r w:rsidR="00930F36" w:rsidRPr="006C76EF">
        <w:rPr>
          <w:rFonts w:cs="Times New Roman"/>
          <w:szCs w:val="24"/>
          <w:lang w:val="es-419"/>
        </w:rPr>
        <w:t>impulsa el consumo de sustancias, y para desarrollar maneras de superar esto a través de</w:t>
      </w:r>
      <w:r w:rsidR="008A5E0C" w:rsidRPr="006C76EF">
        <w:rPr>
          <w:rFonts w:cs="Times New Roman"/>
          <w:szCs w:val="24"/>
          <w:lang w:val="es-419"/>
        </w:rPr>
        <w:t xml:space="preserve"> un mejor </w:t>
      </w:r>
      <w:r w:rsidR="00930F36" w:rsidRPr="006C76EF">
        <w:rPr>
          <w:rFonts w:cs="Times New Roman"/>
          <w:szCs w:val="24"/>
          <w:lang w:val="es-419"/>
        </w:rPr>
        <w:t xml:space="preserve">entendimiento de comportamientos y motivaciones, así como </w:t>
      </w:r>
      <w:r w:rsidR="008A5E0C" w:rsidRPr="006C76EF">
        <w:rPr>
          <w:rFonts w:cs="Times New Roman"/>
          <w:szCs w:val="24"/>
          <w:lang w:val="es-419"/>
        </w:rPr>
        <w:t xml:space="preserve">utilizar </w:t>
      </w:r>
      <w:r w:rsidR="00930F36" w:rsidRPr="006C76EF">
        <w:rPr>
          <w:rFonts w:cs="Times New Roman"/>
          <w:szCs w:val="24"/>
          <w:lang w:val="es-419"/>
        </w:rPr>
        <w:t xml:space="preserve">técnicas de resolución de problemas para enfrentar mejor las situaciones estresantes. </w:t>
      </w:r>
    </w:p>
    <w:p w14:paraId="390B8275" w14:textId="6928A07E" w:rsidR="00683BE2" w:rsidRPr="006C76EF" w:rsidRDefault="00C90FD1" w:rsidP="000731B9">
      <w:pPr>
        <w:pStyle w:val="BodyTextHanging15"/>
        <w:ind w:left="720" w:firstLine="0"/>
        <w:rPr>
          <w:rStyle w:val="ItemHeadingChar"/>
          <w:b w:val="0"/>
          <w:lang w:val="es-419"/>
        </w:rPr>
      </w:pPr>
      <w:r w:rsidRPr="006C76EF">
        <w:rPr>
          <w:rStyle w:val="ItemHeadingChar"/>
          <w:b w:val="0"/>
          <w:lang w:val="es-419"/>
        </w:rPr>
        <w:t>Otra intervención basada en evidencia</w:t>
      </w:r>
      <w:r w:rsidR="00BB08B4" w:rsidRPr="006C76EF">
        <w:rPr>
          <w:rStyle w:val="ResponseOption"/>
          <w:lang w:val="es-419"/>
        </w:rPr>
        <w:t>—</w:t>
      </w:r>
      <w:r w:rsidR="00930F36" w:rsidRPr="006C76EF">
        <w:rPr>
          <w:rStyle w:val="ResponseOption"/>
          <w:i w:val="0"/>
          <w:iCs/>
          <w:lang w:val="es-419"/>
        </w:rPr>
        <w:t xml:space="preserve">Otras intervenciones basadas en evidencia no mencionadas anteriormente, como el TIP 57: </w:t>
      </w:r>
      <w:r w:rsidR="008A5E0C" w:rsidRPr="006C76EF">
        <w:rPr>
          <w:rStyle w:val="ResponseOption"/>
          <w:i w:val="0"/>
          <w:iCs/>
          <w:lang w:val="es-419"/>
        </w:rPr>
        <w:t>A</w:t>
      </w:r>
      <w:r w:rsidR="00930F36" w:rsidRPr="006C76EF">
        <w:rPr>
          <w:rStyle w:val="ResponseOption"/>
          <w:i w:val="0"/>
          <w:iCs/>
          <w:lang w:val="es-419"/>
        </w:rPr>
        <w:t xml:space="preserve">tención informada sobre traumas en servicios de salud conductual, Servicios de apoyo de recuperación entre pares, y TIP 51: Tratamiento </w:t>
      </w:r>
      <w:r w:rsidR="00DD28E9" w:rsidRPr="006C76EF">
        <w:rPr>
          <w:rStyle w:val="ResponseOption"/>
          <w:i w:val="0"/>
          <w:iCs/>
          <w:lang w:val="es-419"/>
        </w:rPr>
        <w:t>por</w:t>
      </w:r>
      <w:r w:rsidR="0082627E" w:rsidRPr="006C76EF">
        <w:rPr>
          <w:rStyle w:val="ResponseOption"/>
          <w:i w:val="0"/>
          <w:iCs/>
          <w:lang w:val="es-419"/>
        </w:rPr>
        <w:t xml:space="preserve"> el</w:t>
      </w:r>
      <w:r w:rsidR="00DD28E9" w:rsidRPr="006C76EF">
        <w:rPr>
          <w:rStyle w:val="ResponseOption"/>
          <w:i w:val="0"/>
          <w:iCs/>
          <w:lang w:val="es-419"/>
        </w:rPr>
        <w:t xml:space="preserve"> </w:t>
      </w:r>
      <w:r w:rsidR="00930F36" w:rsidRPr="006C76EF">
        <w:rPr>
          <w:rStyle w:val="ResponseOption"/>
          <w:i w:val="0"/>
          <w:iCs/>
          <w:lang w:val="es-419"/>
        </w:rPr>
        <w:t xml:space="preserve">abuso de sustancias: abordar las necesidades específicas de las mujeres. El </w:t>
      </w:r>
      <w:hyperlink r:id="rId20" w:tooltip="Centro de Recursos de Prácticas Basadas en Evidencia de SAMHSA" w:history="1">
        <w:r w:rsidR="00930F36" w:rsidRPr="006C76EF">
          <w:rPr>
            <w:rStyle w:val="Hyperlink"/>
            <w:iCs/>
            <w:lang w:val="es-419"/>
          </w:rPr>
          <w:t>Centro de Recursos de Prácticas Basadas en Evidencia de SAMHSA</w:t>
        </w:r>
      </w:hyperlink>
      <w:r w:rsidR="00930F36" w:rsidRPr="006C76EF">
        <w:rPr>
          <w:rStyle w:val="ResponseOption"/>
          <w:i w:val="0"/>
          <w:iCs/>
          <w:lang w:val="es-419"/>
        </w:rPr>
        <w:t xml:space="preserve"> tiene detalles sobre otras prácticas basadas en evidencia.</w:t>
      </w:r>
    </w:p>
    <w:p w14:paraId="4C87386A" w14:textId="36C2F1BE" w:rsidR="008032D7" w:rsidRPr="006C76EF" w:rsidRDefault="00880EC8" w:rsidP="008032D7">
      <w:pPr>
        <w:pStyle w:val="BodyTextHanging15"/>
        <w:rPr>
          <w:lang w:val="es-419"/>
        </w:rPr>
      </w:pPr>
      <w:r w:rsidRPr="006C76EF">
        <w:rPr>
          <w:rFonts w:cs="Times New Roman"/>
          <w:b/>
          <w:i/>
          <w:lang w:val="es-419"/>
        </w:rPr>
        <w:lastRenderedPageBreak/>
        <w:t>Ítems de comprobación</w:t>
      </w:r>
      <w:r w:rsidR="008032D7" w:rsidRPr="006C76EF">
        <w:rPr>
          <w:lang w:val="es-419"/>
        </w:rPr>
        <w:tab/>
      </w:r>
      <w:r w:rsidR="00BB08B4" w:rsidRPr="006C76EF">
        <w:rPr>
          <w:lang w:val="es-419"/>
        </w:rPr>
        <w:tab/>
      </w:r>
      <w:r w:rsidR="00762390" w:rsidRPr="006C76EF">
        <w:rPr>
          <w:rFonts w:cs="Times New Roman"/>
          <w:lang w:val="es-419"/>
        </w:rPr>
        <w:t>Ningún.</w:t>
      </w:r>
    </w:p>
    <w:p w14:paraId="7A8C0A74" w14:textId="1BF291B8" w:rsidR="008032D7" w:rsidRPr="006C76EF" w:rsidRDefault="00880EC8" w:rsidP="008032D7">
      <w:pPr>
        <w:pStyle w:val="BodyTextHanging15"/>
        <w:rPr>
          <w:lang w:val="es-419"/>
        </w:rPr>
      </w:pPr>
      <w:r w:rsidRPr="006C76EF">
        <w:rPr>
          <w:rFonts w:cs="Times New Roman"/>
          <w:b/>
          <w:i/>
          <w:lang w:val="es-419"/>
        </w:rPr>
        <w:t>Patrón de salto</w:t>
      </w:r>
      <w:r w:rsidR="008032D7" w:rsidRPr="006C76EF">
        <w:rPr>
          <w:lang w:val="es-419"/>
        </w:rPr>
        <w:tab/>
      </w:r>
      <w:r w:rsidR="00BB08B4" w:rsidRPr="006C76EF">
        <w:rPr>
          <w:lang w:val="es-419"/>
        </w:rPr>
        <w:tab/>
      </w:r>
      <w:r w:rsidR="00762390" w:rsidRPr="006C76EF">
        <w:rPr>
          <w:rFonts w:cs="Times New Roman"/>
          <w:lang w:val="es-419"/>
        </w:rPr>
        <w:t>Ningún.</w:t>
      </w:r>
    </w:p>
    <w:p w14:paraId="6979FD13" w14:textId="359BBA37" w:rsidR="008032D7" w:rsidRPr="006C76EF" w:rsidRDefault="008032D7" w:rsidP="008032D7">
      <w:pPr>
        <w:pStyle w:val="BoxedQuestionnot-small-caps"/>
        <w:rPr>
          <w:lang w:val="es-419"/>
        </w:rPr>
      </w:pPr>
      <w:bookmarkStart w:id="216" w:name="_Toc125975285"/>
      <w:bookmarkStart w:id="217" w:name="_Toc111618058"/>
      <w:bookmarkStart w:id="218" w:name="_Toc121388811"/>
      <w:bookmarkStart w:id="219" w:name="_Toc121389351"/>
      <w:r w:rsidRPr="006C76EF">
        <w:rPr>
          <w:rStyle w:val="Heading2Char"/>
          <w:b/>
          <w:lang w:val="es-419"/>
        </w:rPr>
        <w:t>5</w:t>
      </w:r>
      <w:bookmarkEnd w:id="216"/>
      <w:r w:rsidRPr="006C76EF">
        <w:rPr>
          <w:lang w:val="es-419"/>
        </w:rPr>
        <w:t xml:space="preserve">. </w:t>
      </w:r>
      <w:r w:rsidR="00D6190F" w:rsidRPr="006C76EF">
        <w:rPr>
          <w:lang w:val="es-419"/>
        </w:rPr>
        <w:tab/>
      </w:r>
      <w:bookmarkEnd w:id="217"/>
      <w:bookmarkEnd w:id="218"/>
      <w:bookmarkEnd w:id="219"/>
      <w:r w:rsidR="00F93742" w:rsidRPr="006C76EF">
        <w:rPr>
          <w:lang w:val="es-419"/>
        </w:rPr>
        <w:t xml:space="preserve">Ha sido diagnosticado(a) con un trastorno de consumo de tabaco, de ser así </w:t>
      </w:r>
      <w:r w:rsidR="00BD133D" w:rsidRPr="006C76EF">
        <w:rPr>
          <w:lang w:val="es-419"/>
        </w:rPr>
        <w:t>¿</w:t>
      </w:r>
      <w:r w:rsidR="00F93742" w:rsidRPr="006C76EF">
        <w:rPr>
          <w:lang w:val="es-419"/>
        </w:rPr>
        <w:t>qué medicamento aprobado por la FDA recibió usted para tratar este trastorno de consumo de tabaco en los últimos 30 días? [MARQUE TODAS LAS OPCIONES QUE CORRESPONDAN.]</w:t>
      </w:r>
    </w:p>
    <w:p w14:paraId="0B8D0D80" w14:textId="10895E2F" w:rsidR="00EC1193" w:rsidRPr="006C76EF" w:rsidRDefault="002C6D8C" w:rsidP="00EC1193">
      <w:pPr>
        <w:keepNext/>
        <w:keepLines/>
        <w:spacing w:after="240"/>
        <w:rPr>
          <w:rFonts w:cs="Times New Roman"/>
          <w:bCs/>
          <w:iCs/>
          <w:lang w:val="es-419"/>
        </w:rPr>
      </w:pPr>
      <w:r w:rsidRPr="006C76EF">
        <w:rPr>
          <w:b/>
          <w:bCs/>
          <w:i/>
          <w:iCs/>
          <w:lang w:val="es-419"/>
        </w:rPr>
        <w:t>Respondida por</w:t>
      </w:r>
      <w:r w:rsidR="00EC1193" w:rsidRPr="006C76EF">
        <w:rPr>
          <w:rFonts w:cs="Times New Roman"/>
          <w:b/>
          <w:i/>
          <w:lang w:val="es-419"/>
        </w:rPr>
        <w:tab/>
      </w:r>
      <w:r w:rsidR="00BB08B4" w:rsidRPr="006C76EF">
        <w:rPr>
          <w:rFonts w:cs="Times New Roman"/>
          <w:b/>
          <w:i/>
          <w:lang w:val="es-419"/>
        </w:rPr>
        <w:tab/>
      </w:r>
      <w:r w:rsidR="00BB08B4" w:rsidRPr="006C76EF">
        <w:rPr>
          <w:rFonts w:cs="Times New Roman"/>
          <w:b/>
          <w:i/>
          <w:lang w:val="es-419"/>
        </w:rPr>
        <w:tab/>
      </w:r>
      <w:r w:rsidR="0005522A" w:rsidRPr="006C76EF">
        <w:rPr>
          <w:bCs/>
          <w:iCs/>
          <w:lang w:val="es-419"/>
        </w:rPr>
        <w:t>Cliente</w:t>
      </w:r>
      <w:r w:rsidR="00D316AC" w:rsidRPr="006C76EF">
        <w:rPr>
          <w:bCs/>
          <w:iCs/>
          <w:lang w:val="es-419"/>
        </w:rPr>
        <w:t>.</w:t>
      </w:r>
    </w:p>
    <w:p w14:paraId="07EEA257" w14:textId="28CC6B65" w:rsidR="008032D7" w:rsidRPr="006C76EF" w:rsidRDefault="00F70F53" w:rsidP="008032D7">
      <w:pPr>
        <w:pStyle w:val="ItemHeading"/>
        <w:rPr>
          <w:lang w:val="es-419"/>
        </w:rPr>
      </w:pPr>
      <w:r w:rsidRPr="006C76EF">
        <w:rPr>
          <w:lang w:val="es-419"/>
        </w:rPr>
        <w:t>Propósito/Puntos clave</w:t>
      </w:r>
    </w:p>
    <w:p w14:paraId="68D68E50" w14:textId="4F9B683F" w:rsidR="008032D7" w:rsidRPr="006C76EF" w:rsidRDefault="00F93742" w:rsidP="008032D7">
      <w:pPr>
        <w:pStyle w:val="BodyText"/>
        <w:rPr>
          <w:rFonts w:cs="Times New Roman"/>
          <w:lang w:val="es-419"/>
        </w:rPr>
      </w:pPr>
      <w:r w:rsidRPr="006C76EF">
        <w:rPr>
          <w:rFonts w:cs="Times New Roman"/>
          <w:lang w:val="es-419"/>
        </w:rPr>
        <w:t>El propósito de la pregunta es comprender si el cliente ha sido diagnosticado con un trastorno de consumo de tabaco y, de ser así, qué medicamento aprobado por la FDA el cliente recibió antes del tratamiento (antes del período inicial/admisión) y en el seguimiento/alta médica por parte del beneficiario directamente. Si el cliente reporta un diagnóstico, lea los tres tipos de medicamentos e indique la respuesta del cliente para los que recibió durante los últimos 30 días. Para los medicamentos recibidos, indique cuántos días recibió el medicamento. Si no recibió ningún medicamento durante los últimos 30 días o no reporta que ha sido diagnosticado, marque la categoría de respuesta correspondiente y pase a B6.</w:t>
      </w:r>
    </w:p>
    <w:p w14:paraId="0A1E816F" w14:textId="67547AD3" w:rsidR="008032D7" w:rsidRPr="006C76EF" w:rsidRDefault="00F70F53" w:rsidP="008032D7">
      <w:pPr>
        <w:pStyle w:val="ItemHeading"/>
        <w:rPr>
          <w:b w:val="0"/>
          <w:i w:val="0"/>
          <w:lang w:val="es-419"/>
        </w:rPr>
      </w:pPr>
      <w:r w:rsidRPr="006C76EF">
        <w:rPr>
          <w:bCs/>
          <w:iCs/>
          <w:lang w:val="es-419"/>
        </w:rPr>
        <w:t>Sondas adicionales</w:t>
      </w:r>
      <w:r w:rsidR="00313CD1" w:rsidRPr="006C76EF">
        <w:rPr>
          <w:b w:val="0"/>
          <w:i w:val="0"/>
          <w:lang w:val="es-419"/>
        </w:rPr>
        <w:tab/>
      </w:r>
      <w:r w:rsidR="00BB08B4" w:rsidRPr="006C76EF">
        <w:rPr>
          <w:b w:val="0"/>
          <w:i w:val="0"/>
          <w:lang w:val="es-419"/>
        </w:rPr>
        <w:tab/>
      </w:r>
      <w:r w:rsidR="00762390" w:rsidRPr="006C76EF">
        <w:rPr>
          <w:b w:val="0"/>
          <w:bCs/>
          <w:i w:val="0"/>
          <w:iCs/>
          <w:lang w:val="es-419"/>
        </w:rPr>
        <w:t>Ninguna.</w:t>
      </w:r>
    </w:p>
    <w:p w14:paraId="595DC120" w14:textId="599293A1" w:rsidR="000035B1" w:rsidRPr="006C76EF" w:rsidRDefault="00880EC8" w:rsidP="003F443E">
      <w:pPr>
        <w:pStyle w:val="ItemHeading-1stlinetowrap"/>
        <w:spacing w:after="240"/>
        <w:rPr>
          <w:rStyle w:val="ItemHeadingCha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E4028D" w:rsidRPr="006C76EF">
        <w:rPr>
          <w:rStyle w:val="ItemHeadingChar"/>
          <w:lang w:val="es-419"/>
        </w:rPr>
        <w:tab/>
      </w:r>
    </w:p>
    <w:p w14:paraId="5A2913A3" w14:textId="774F954A" w:rsidR="00E4028D" w:rsidRPr="006C76EF" w:rsidRDefault="00F93742" w:rsidP="00572833">
      <w:pPr>
        <w:pStyle w:val="BodyTextHanging15"/>
        <w:ind w:left="720" w:firstLine="0"/>
        <w:rPr>
          <w:rStyle w:val="ItemHeadingChar"/>
          <w:b w:val="0"/>
          <w:i w:val="0"/>
          <w:szCs w:val="24"/>
          <w:lang w:val="es-419"/>
        </w:rPr>
      </w:pPr>
      <w:r w:rsidRPr="006C76EF">
        <w:rPr>
          <w:rStyle w:val="ItemHeadingChar"/>
          <w:b w:val="0"/>
          <w:lang w:val="es-419"/>
        </w:rPr>
        <w:t>Reemplazo de la nicotina</w:t>
      </w:r>
      <w:r w:rsidR="00BB08B4" w:rsidRPr="006C76EF">
        <w:rPr>
          <w:rStyle w:val="ResponseOption"/>
          <w:lang w:val="es-419"/>
        </w:rPr>
        <w:t>—</w:t>
      </w:r>
      <w:r w:rsidRPr="006C76EF">
        <w:rPr>
          <w:rFonts w:cs="Times New Roman"/>
          <w:szCs w:val="24"/>
          <w:lang w:val="es-419"/>
        </w:rPr>
        <w:t xml:space="preserve">La terapia de reemplazo de </w:t>
      </w:r>
      <w:r w:rsidR="00DD0175" w:rsidRPr="006C76EF">
        <w:rPr>
          <w:rFonts w:cs="Times New Roman"/>
          <w:szCs w:val="24"/>
          <w:lang w:val="es-419"/>
        </w:rPr>
        <w:t xml:space="preserve">la </w:t>
      </w:r>
      <w:r w:rsidRPr="006C76EF">
        <w:rPr>
          <w:rFonts w:cs="Times New Roman"/>
          <w:szCs w:val="24"/>
          <w:lang w:val="es-419"/>
        </w:rPr>
        <w:t xml:space="preserve">nicotina funciona al suministrar nicotina en una forma alternativa, como chicles o parches durante un período limitado, lo que ayuda a reducir los síntomas de abstinencia </w:t>
      </w:r>
      <w:r w:rsidR="00255505" w:rsidRPr="006C76EF">
        <w:rPr>
          <w:rFonts w:cs="Times New Roman"/>
          <w:szCs w:val="24"/>
          <w:lang w:val="es-419"/>
        </w:rPr>
        <w:t xml:space="preserve">a </w:t>
      </w:r>
      <w:r w:rsidRPr="006C76EF">
        <w:rPr>
          <w:rFonts w:cs="Times New Roman"/>
          <w:szCs w:val="24"/>
          <w:lang w:val="es-419"/>
        </w:rPr>
        <w:t>la nicotina (WHO, 2021</w:t>
      </w:r>
      <w:r w:rsidR="00ED7AD6" w:rsidRPr="006C76EF">
        <w:rPr>
          <w:rFonts w:cs="Times New Roman"/>
          <w:szCs w:val="24"/>
          <w:lang w:val="es-419"/>
        </w:rPr>
        <w:t>a</w:t>
      </w:r>
      <w:r w:rsidRPr="006C76EF">
        <w:rPr>
          <w:rFonts w:cs="Times New Roman"/>
          <w:szCs w:val="24"/>
          <w:lang w:val="es-419"/>
        </w:rPr>
        <w:t>). Esto incluye parches, chicles, y pastillas.</w:t>
      </w:r>
    </w:p>
    <w:p w14:paraId="74E32A9B" w14:textId="7292E1BD" w:rsidR="00E4028D" w:rsidRPr="006C76EF" w:rsidRDefault="00F93742" w:rsidP="00572833">
      <w:pPr>
        <w:pStyle w:val="BodyTextHanging15"/>
        <w:ind w:left="720" w:firstLine="0"/>
        <w:rPr>
          <w:rStyle w:val="ItemHeadingChar"/>
          <w:rFonts w:cs="Arial"/>
          <w:b w:val="0"/>
          <w:i w:val="0"/>
          <w:lang w:val="es-419"/>
        </w:rPr>
      </w:pPr>
      <w:proofErr w:type="spellStart"/>
      <w:r w:rsidRPr="006C76EF">
        <w:rPr>
          <w:rStyle w:val="ItemHeadingChar"/>
          <w:b w:val="0"/>
          <w:szCs w:val="24"/>
          <w:lang w:val="es-419"/>
        </w:rPr>
        <w:t>Bupropion</w:t>
      </w:r>
      <w:proofErr w:type="spellEnd"/>
      <w:r w:rsidR="00BB08B4" w:rsidRPr="006C76EF">
        <w:rPr>
          <w:rStyle w:val="ResponseOption"/>
          <w:i w:val="0"/>
          <w:lang w:val="es-419"/>
        </w:rPr>
        <w:t>—</w:t>
      </w:r>
      <w:r w:rsidR="00255505" w:rsidRPr="006C76EF">
        <w:rPr>
          <w:rFonts w:cs="Times New Roman"/>
          <w:szCs w:val="24"/>
          <w:lang w:val="es-419"/>
        </w:rPr>
        <w:t xml:space="preserve">El </w:t>
      </w:r>
      <w:proofErr w:type="spellStart"/>
      <w:r w:rsidR="00255505" w:rsidRPr="006C76EF">
        <w:rPr>
          <w:rFonts w:cs="Times New Roman"/>
          <w:szCs w:val="24"/>
          <w:lang w:val="es-419"/>
        </w:rPr>
        <w:t>bupropion</w:t>
      </w:r>
      <w:proofErr w:type="spellEnd"/>
      <w:r w:rsidR="00255505" w:rsidRPr="006C76EF">
        <w:rPr>
          <w:rFonts w:cs="Times New Roman"/>
          <w:szCs w:val="24"/>
          <w:lang w:val="es-419"/>
        </w:rPr>
        <w:t xml:space="preserve"> es un medicamento antidepresivo que funciona en el cerebro. Es aprobado para el tratamiento del trastorno depresivo mayor (MDD por sus siglas en inglés), el trastorno afectivo estacional (SAD por sus siglas en inglés), y para ayudar a las personas a dejar de fumar (cesación del tabaqu</w:t>
      </w:r>
      <w:r w:rsidR="00DD0175" w:rsidRPr="006C76EF">
        <w:rPr>
          <w:rFonts w:cs="Times New Roman"/>
          <w:szCs w:val="24"/>
          <w:lang w:val="es-419"/>
        </w:rPr>
        <w:t>i</w:t>
      </w:r>
      <w:r w:rsidR="00255505" w:rsidRPr="006C76EF">
        <w:rPr>
          <w:rFonts w:cs="Times New Roman"/>
          <w:szCs w:val="24"/>
          <w:lang w:val="es-419"/>
        </w:rPr>
        <w:t xml:space="preserve">smo) (NAMI, 2016b). También conocido como </w:t>
      </w:r>
      <w:proofErr w:type="spellStart"/>
      <w:r w:rsidR="00255505" w:rsidRPr="006C76EF">
        <w:rPr>
          <w:rFonts w:cs="Times New Roman"/>
          <w:szCs w:val="24"/>
          <w:lang w:val="es-419"/>
        </w:rPr>
        <w:t>Zyban</w:t>
      </w:r>
      <w:proofErr w:type="spellEnd"/>
      <w:r w:rsidR="00255505" w:rsidRPr="006C76EF">
        <w:rPr>
          <w:rFonts w:cs="Times New Roman"/>
          <w:szCs w:val="24"/>
          <w:lang w:val="es-419"/>
        </w:rPr>
        <w:t xml:space="preserve">, </w:t>
      </w:r>
      <w:proofErr w:type="spellStart"/>
      <w:r w:rsidR="00255505" w:rsidRPr="006C76EF">
        <w:rPr>
          <w:rFonts w:cs="Times New Roman"/>
          <w:szCs w:val="24"/>
          <w:lang w:val="es-419"/>
        </w:rPr>
        <w:t>Wellbutrin</w:t>
      </w:r>
      <w:proofErr w:type="spellEnd"/>
      <w:r w:rsidR="00255505" w:rsidRPr="006C76EF">
        <w:rPr>
          <w:rFonts w:cs="Times New Roman"/>
          <w:szCs w:val="24"/>
          <w:lang w:val="es-419"/>
        </w:rPr>
        <w:t xml:space="preserve">, </w:t>
      </w:r>
      <w:proofErr w:type="spellStart"/>
      <w:r w:rsidR="00255505" w:rsidRPr="006C76EF">
        <w:rPr>
          <w:rFonts w:cs="Times New Roman"/>
          <w:szCs w:val="24"/>
          <w:lang w:val="es-419"/>
        </w:rPr>
        <w:t>Aplenzin</w:t>
      </w:r>
      <w:proofErr w:type="spellEnd"/>
      <w:r w:rsidR="008A5E0C" w:rsidRPr="006C76EF">
        <w:rPr>
          <w:rFonts w:cs="Times New Roman"/>
          <w:szCs w:val="24"/>
          <w:lang w:val="es-419"/>
        </w:rPr>
        <w:t>,</w:t>
      </w:r>
      <w:r w:rsidR="00255505" w:rsidRPr="006C76EF">
        <w:rPr>
          <w:rFonts w:cs="Times New Roman"/>
          <w:szCs w:val="24"/>
          <w:lang w:val="es-419"/>
        </w:rPr>
        <w:t xml:space="preserve"> y </w:t>
      </w:r>
      <w:proofErr w:type="spellStart"/>
      <w:r w:rsidR="00255505" w:rsidRPr="006C76EF">
        <w:rPr>
          <w:rFonts w:cs="Times New Roman"/>
          <w:szCs w:val="24"/>
          <w:lang w:val="es-419"/>
        </w:rPr>
        <w:t>Forfivo</w:t>
      </w:r>
      <w:proofErr w:type="spellEnd"/>
      <w:r w:rsidR="00255505" w:rsidRPr="006C76EF">
        <w:rPr>
          <w:rFonts w:cs="Times New Roman"/>
          <w:szCs w:val="24"/>
          <w:lang w:val="es-419"/>
        </w:rPr>
        <w:t>.</w:t>
      </w:r>
    </w:p>
    <w:p w14:paraId="26FF04E6" w14:textId="58868021" w:rsidR="00E4028D" w:rsidRPr="006C76EF" w:rsidRDefault="00F93742" w:rsidP="00572833">
      <w:pPr>
        <w:spacing w:after="240"/>
        <w:ind w:left="720"/>
        <w:rPr>
          <w:rStyle w:val="ItemHeadingChar"/>
          <w:b w:val="0"/>
          <w:i w:val="0"/>
          <w:szCs w:val="24"/>
          <w:lang w:val="es-419"/>
        </w:rPr>
      </w:pPr>
      <w:proofErr w:type="spellStart"/>
      <w:r w:rsidRPr="006C76EF">
        <w:rPr>
          <w:rStyle w:val="ItemHeadingChar"/>
          <w:b w:val="0"/>
          <w:szCs w:val="24"/>
          <w:lang w:val="es-419"/>
        </w:rPr>
        <w:t>Vareniclina</w:t>
      </w:r>
      <w:proofErr w:type="spellEnd"/>
      <w:r w:rsidR="002C3143" w:rsidRPr="006C76EF">
        <w:rPr>
          <w:rStyle w:val="ResponseOption"/>
          <w:lang w:val="es-419"/>
        </w:rPr>
        <w:t>—</w:t>
      </w:r>
      <w:r w:rsidR="00255505" w:rsidRPr="006C76EF">
        <w:rPr>
          <w:rFonts w:cs="Times New Roman"/>
          <w:szCs w:val="24"/>
          <w:lang w:val="es-419"/>
        </w:rPr>
        <w:t xml:space="preserve">La </w:t>
      </w:r>
      <w:proofErr w:type="spellStart"/>
      <w:r w:rsidR="00255505" w:rsidRPr="006C76EF">
        <w:rPr>
          <w:rFonts w:cs="Times New Roman"/>
          <w:szCs w:val="24"/>
          <w:lang w:val="es-419"/>
        </w:rPr>
        <w:t>vareniclina</w:t>
      </w:r>
      <w:proofErr w:type="spellEnd"/>
      <w:r w:rsidR="00255505" w:rsidRPr="006C76EF">
        <w:rPr>
          <w:rFonts w:cs="Times New Roman"/>
          <w:szCs w:val="24"/>
          <w:lang w:val="es-419"/>
        </w:rPr>
        <w:t xml:space="preserve"> es un agonista parcial selectivo del receptor </w:t>
      </w:r>
      <w:r w:rsidR="003D7650" w:rsidRPr="006C76EF">
        <w:rPr>
          <w:rFonts w:cs="Times New Roman"/>
          <w:szCs w:val="24"/>
          <w:lang w:val="es-419"/>
        </w:rPr>
        <w:t xml:space="preserve">acetilcolina alfa4-beta2 de tipo </w:t>
      </w:r>
      <w:r w:rsidR="00255505" w:rsidRPr="006C76EF">
        <w:rPr>
          <w:rFonts w:cs="Times New Roman"/>
          <w:szCs w:val="24"/>
          <w:lang w:val="es-419"/>
        </w:rPr>
        <w:t xml:space="preserve">nicotínico neuronal aprobado como ayuda en la terapia </w:t>
      </w:r>
      <w:r w:rsidR="009517CE" w:rsidRPr="006C76EF">
        <w:rPr>
          <w:rFonts w:cs="Times New Roman"/>
          <w:szCs w:val="24"/>
          <w:lang w:val="es-419"/>
        </w:rPr>
        <w:t>de cesación del tabaquismo</w:t>
      </w:r>
      <w:r w:rsidR="00255505" w:rsidRPr="006C76EF">
        <w:rPr>
          <w:rFonts w:cs="Times New Roman"/>
          <w:szCs w:val="24"/>
          <w:lang w:val="es-419"/>
        </w:rPr>
        <w:t xml:space="preserve">. Se cree que este receptor </w:t>
      </w:r>
      <w:r w:rsidR="009517CE" w:rsidRPr="006C76EF">
        <w:rPr>
          <w:rFonts w:cs="Times New Roman"/>
          <w:szCs w:val="24"/>
          <w:lang w:val="es-419"/>
        </w:rPr>
        <w:t xml:space="preserve">tiene </w:t>
      </w:r>
      <w:r w:rsidR="00255505" w:rsidRPr="006C76EF">
        <w:rPr>
          <w:rFonts w:cs="Times New Roman"/>
          <w:szCs w:val="24"/>
          <w:lang w:val="es-419"/>
        </w:rPr>
        <w:t xml:space="preserve">un papel importante en </w:t>
      </w:r>
      <w:r w:rsidR="009517CE" w:rsidRPr="006C76EF">
        <w:rPr>
          <w:rFonts w:cs="Times New Roman"/>
          <w:szCs w:val="24"/>
          <w:lang w:val="es-419"/>
        </w:rPr>
        <w:t xml:space="preserve">reforzar </w:t>
      </w:r>
      <w:r w:rsidR="00255505" w:rsidRPr="006C76EF">
        <w:rPr>
          <w:rFonts w:cs="Times New Roman"/>
          <w:szCs w:val="24"/>
          <w:lang w:val="es-419"/>
        </w:rPr>
        <w:t xml:space="preserve">los efectos de la nicotina y en </w:t>
      </w:r>
      <w:r w:rsidR="00882B9E" w:rsidRPr="006C76EF">
        <w:rPr>
          <w:rFonts w:cs="Times New Roman"/>
          <w:szCs w:val="24"/>
          <w:lang w:val="es-419"/>
        </w:rPr>
        <w:t xml:space="preserve">mantener los comportamientos relacionados a </w:t>
      </w:r>
      <w:r w:rsidR="00255505" w:rsidRPr="006C76EF">
        <w:rPr>
          <w:rFonts w:cs="Times New Roman"/>
          <w:szCs w:val="24"/>
          <w:lang w:val="es-419"/>
        </w:rPr>
        <w:t xml:space="preserve">fumar. El efecto agonista de la </w:t>
      </w:r>
      <w:proofErr w:type="spellStart"/>
      <w:r w:rsidR="00255505" w:rsidRPr="006C76EF">
        <w:rPr>
          <w:rFonts w:cs="Times New Roman"/>
          <w:szCs w:val="24"/>
          <w:lang w:val="es-419"/>
        </w:rPr>
        <w:t>vareniclina</w:t>
      </w:r>
      <w:proofErr w:type="spellEnd"/>
      <w:r w:rsidR="00255505" w:rsidRPr="006C76EF">
        <w:rPr>
          <w:rFonts w:cs="Times New Roman"/>
          <w:szCs w:val="24"/>
          <w:lang w:val="es-419"/>
        </w:rPr>
        <w:t xml:space="preserve"> en el receptor nicotínico es aproximadamente la mitad del de la nicotina, lo que puede disminuir </w:t>
      </w:r>
      <w:r w:rsidR="00882B9E" w:rsidRPr="006C76EF">
        <w:rPr>
          <w:rFonts w:cs="Times New Roman"/>
          <w:szCs w:val="24"/>
          <w:lang w:val="es-419"/>
        </w:rPr>
        <w:t xml:space="preserve">las ansias </w:t>
      </w:r>
      <w:r w:rsidR="00255505" w:rsidRPr="006C76EF">
        <w:rPr>
          <w:rFonts w:cs="Times New Roman"/>
          <w:szCs w:val="24"/>
          <w:lang w:val="es-419"/>
        </w:rPr>
        <w:t xml:space="preserve">y la abstinencia sin </w:t>
      </w:r>
      <w:r w:rsidR="00882B9E" w:rsidRPr="006C76EF">
        <w:rPr>
          <w:rFonts w:cs="Times New Roman"/>
          <w:szCs w:val="24"/>
          <w:lang w:val="es-419"/>
        </w:rPr>
        <w:t xml:space="preserve">provocar </w:t>
      </w:r>
      <w:r w:rsidR="00255505" w:rsidRPr="006C76EF">
        <w:rPr>
          <w:rFonts w:cs="Times New Roman"/>
          <w:szCs w:val="24"/>
          <w:lang w:val="es-419"/>
        </w:rPr>
        <w:t xml:space="preserve">dependencia (American </w:t>
      </w:r>
      <w:proofErr w:type="spellStart"/>
      <w:r w:rsidR="00255505" w:rsidRPr="006C76EF">
        <w:rPr>
          <w:rFonts w:cs="Times New Roman"/>
          <w:szCs w:val="24"/>
          <w:lang w:val="es-419"/>
        </w:rPr>
        <w:t>Academy</w:t>
      </w:r>
      <w:proofErr w:type="spellEnd"/>
      <w:r w:rsidR="00255505" w:rsidRPr="006C76EF">
        <w:rPr>
          <w:rFonts w:cs="Times New Roman"/>
          <w:szCs w:val="24"/>
          <w:lang w:val="es-419"/>
        </w:rPr>
        <w:t xml:space="preserve"> </w:t>
      </w:r>
      <w:proofErr w:type="spellStart"/>
      <w:r w:rsidR="00255505" w:rsidRPr="006C76EF">
        <w:rPr>
          <w:rFonts w:cs="Times New Roman"/>
          <w:szCs w:val="24"/>
          <w:lang w:val="es-419"/>
        </w:rPr>
        <w:t>of</w:t>
      </w:r>
      <w:proofErr w:type="spellEnd"/>
      <w:r w:rsidR="00255505" w:rsidRPr="006C76EF">
        <w:rPr>
          <w:rFonts w:cs="Times New Roman"/>
          <w:szCs w:val="24"/>
          <w:lang w:val="es-419"/>
        </w:rPr>
        <w:t xml:space="preserve"> </w:t>
      </w:r>
      <w:proofErr w:type="spellStart"/>
      <w:r w:rsidR="00255505" w:rsidRPr="006C76EF">
        <w:rPr>
          <w:rFonts w:cs="Times New Roman"/>
          <w:szCs w:val="24"/>
          <w:lang w:val="es-419"/>
        </w:rPr>
        <w:t>Family</w:t>
      </w:r>
      <w:proofErr w:type="spellEnd"/>
      <w:r w:rsidR="00255505" w:rsidRPr="006C76EF">
        <w:rPr>
          <w:rFonts w:cs="Times New Roman"/>
          <w:szCs w:val="24"/>
          <w:lang w:val="es-419"/>
        </w:rPr>
        <w:t xml:space="preserve"> </w:t>
      </w:r>
      <w:proofErr w:type="spellStart"/>
      <w:r w:rsidR="00255505" w:rsidRPr="006C76EF">
        <w:rPr>
          <w:rFonts w:cs="Times New Roman"/>
          <w:szCs w:val="24"/>
          <w:lang w:val="es-419"/>
        </w:rPr>
        <w:t>Physicians</w:t>
      </w:r>
      <w:proofErr w:type="spellEnd"/>
      <w:r w:rsidR="00255505" w:rsidRPr="006C76EF">
        <w:rPr>
          <w:rFonts w:cs="Times New Roman"/>
          <w:szCs w:val="24"/>
          <w:lang w:val="es-419"/>
        </w:rPr>
        <w:t xml:space="preserve"> [AAFP], 2007). También conocid</w:t>
      </w:r>
      <w:r w:rsidR="00882B9E" w:rsidRPr="006C76EF">
        <w:rPr>
          <w:rFonts w:cs="Times New Roman"/>
          <w:szCs w:val="24"/>
          <w:lang w:val="es-419"/>
        </w:rPr>
        <w:t>a</w:t>
      </w:r>
      <w:r w:rsidR="00255505" w:rsidRPr="006C76EF">
        <w:rPr>
          <w:rFonts w:cs="Times New Roman"/>
          <w:szCs w:val="24"/>
          <w:lang w:val="es-419"/>
        </w:rPr>
        <w:t xml:space="preserve"> como </w:t>
      </w:r>
      <w:proofErr w:type="spellStart"/>
      <w:r w:rsidR="00255505" w:rsidRPr="006C76EF">
        <w:rPr>
          <w:rFonts w:cs="Times New Roman"/>
          <w:szCs w:val="24"/>
          <w:lang w:val="es-419"/>
        </w:rPr>
        <w:t>Chantix</w:t>
      </w:r>
      <w:proofErr w:type="spellEnd"/>
      <w:r w:rsidR="00255505" w:rsidRPr="006C76EF">
        <w:rPr>
          <w:rFonts w:cs="Times New Roman"/>
          <w:szCs w:val="24"/>
          <w:lang w:val="es-419"/>
        </w:rPr>
        <w:t xml:space="preserve"> y </w:t>
      </w:r>
      <w:proofErr w:type="spellStart"/>
      <w:r w:rsidR="00255505" w:rsidRPr="006C76EF">
        <w:rPr>
          <w:rFonts w:cs="Times New Roman"/>
          <w:szCs w:val="24"/>
          <w:lang w:val="es-419"/>
        </w:rPr>
        <w:t>Tyrvaya</w:t>
      </w:r>
      <w:proofErr w:type="spellEnd"/>
      <w:r w:rsidR="00255505" w:rsidRPr="006C76EF">
        <w:rPr>
          <w:rFonts w:cs="Times New Roman"/>
          <w:szCs w:val="24"/>
          <w:lang w:val="es-419"/>
        </w:rPr>
        <w:t>.</w:t>
      </w:r>
    </w:p>
    <w:p w14:paraId="6BECABAB" w14:textId="701B8B5D" w:rsidR="008032D7" w:rsidRPr="006C76EF" w:rsidRDefault="00880EC8" w:rsidP="005E6BC1">
      <w:pPr>
        <w:pStyle w:val="BodyTextHanging15"/>
        <w:keepNext/>
        <w:rPr>
          <w:lang w:val="es-419"/>
        </w:rPr>
      </w:pPr>
      <w:r w:rsidRPr="006C76EF">
        <w:rPr>
          <w:rFonts w:cs="Times New Roman"/>
          <w:b/>
          <w:i/>
          <w:lang w:val="es-419"/>
        </w:rPr>
        <w:lastRenderedPageBreak/>
        <w:t>Ítems de comprobación</w:t>
      </w:r>
      <w:r w:rsidR="008032D7" w:rsidRPr="006C76EF">
        <w:rPr>
          <w:lang w:val="es-419"/>
        </w:rPr>
        <w:tab/>
      </w:r>
      <w:r w:rsidR="00BB08B4" w:rsidRPr="006C76EF">
        <w:rPr>
          <w:lang w:val="es-419"/>
        </w:rPr>
        <w:tab/>
      </w:r>
      <w:r w:rsidR="00762390" w:rsidRPr="006C76EF">
        <w:rPr>
          <w:rFonts w:cs="Times New Roman"/>
          <w:lang w:val="es-419"/>
        </w:rPr>
        <w:t>Ningún.</w:t>
      </w:r>
    </w:p>
    <w:p w14:paraId="7182AB64" w14:textId="1D3E2A3F" w:rsidR="008032D7" w:rsidRPr="006C76EF" w:rsidRDefault="00880EC8" w:rsidP="008032D7">
      <w:pPr>
        <w:pStyle w:val="BodyTextHanging15"/>
        <w:rPr>
          <w:lang w:val="es-419"/>
        </w:rPr>
      </w:pPr>
      <w:r w:rsidRPr="006C76EF">
        <w:rPr>
          <w:rFonts w:cs="Times New Roman"/>
          <w:b/>
          <w:i/>
          <w:lang w:val="es-419"/>
        </w:rPr>
        <w:t>Patrón de salto</w:t>
      </w:r>
      <w:r w:rsidR="008032D7" w:rsidRPr="006C76EF">
        <w:rPr>
          <w:lang w:val="es-419"/>
        </w:rPr>
        <w:tab/>
      </w:r>
      <w:r w:rsidR="00BB08B4" w:rsidRPr="006C76EF">
        <w:rPr>
          <w:lang w:val="es-419"/>
        </w:rPr>
        <w:tab/>
      </w:r>
      <w:r w:rsidR="00762390" w:rsidRPr="006C76EF">
        <w:rPr>
          <w:rFonts w:cs="Times New Roman"/>
          <w:lang w:val="es-419"/>
        </w:rPr>
        <w:t>Ningún.</w:t>
      </w:r>
    </w:p>
    <w:p w14:paraId="3CF6074D" w14:textId="52D67EBA" w:rsidR="008032D7" w:rsidRPr="006C76EF" w:rsidRDefault="008032D7" w:rsidP="008032D7">
      <w:pPr>
        <w:pStyle w:val="BoxedQuestionnot-small-caps"/>
        <w:rPr>
          <w:lang w:val="es-419"/>
        </w:rPr>
      </w:pPr>
      <w:bookmarkStart w:id="220" w:name="_Toc125975286"/>
      <w:bookmarkStart w:id="221" w:name="_Toc111618059"/>
      <w:bookmarkStart w:id="222" w:name="_Toc121388812"/>
      <w:bookmarkStart w:id="223" w:name="_Toc121389352"/>
      <w:r w:rsidRPr="006C76EF">
        <w:rPr>
          <w:rStyle w:val="Heading2Char"/>
          <w:b/>
          <w:lang w:val="es-419"/>
        </w:rPr>
        <w:t>6</w:t>
      </w:r>
      <w:bookmarkEnd w:id="220"/>
      <w:r w:rsidRPr="006C76EF">
        <w:rPr>
          <w:lang w:val="es-419"/>
        </w:rPr>
        <w:t>.</w:t>
      </w:r>
      <w:r w:rsidR="00E07B80" w:rsidRPr="006C76EF">
        <w:rPr>
          <w:lang w:val="es-419"/>
        </w:rPr>
        <w:tab/>
      </w:r>
      <w:bookmarkEnd w:id="221"/>
      <w:bookmarkEnd w:id="222"/>
      <w:bookmarkEnd w:id="223"/>
      <w:r w:rsidR="00255505" w:rsidRPr="006C76EF">
        <w:rPr>
          <w:lang w:val="es-419"/>
        </w:rPr>
        <w:t xml:space="preserve">En los últimos 30 días, </w:t>
      </w:r>
      <w:r w:rsidR="003D7650" w:rsidRPr="006C76EF">
        <w:rPr>
          <w:lang w:val="es-419"/>
        </w:rPr>
        <w:t>¿e</w:t>
      </w:r>
      <w:r w:rsidR="00255505" w:rsidRPr="006C76EF">
        <w:rPr>
          <w:lang w:val="es-419"/>
        </w:rPr>
        <w:t>xperimentó una sobredosis o tomó demasiado de una sustancia que resultó en necesitar supervisión o atención médica?</w:t>
      </w:r>
    </w:p>
    <w:p w14:paraId="3DC8225B" w14:textId="03096E06" w:rsidR="00EC1193" w:rsidRPr="006C76EF" w:rsidRDefault="002C6D8C" w:rsidP="00EC1193">
      <w:pPr>
        <w:keepNext/>
        <w:keepLines/>
        <w:spacing w:after="240"/>
        <w:rPr>
          <w:rFonts w:cs="Times New Roman"/>
          <w:bCs/>
          <w:iCs/>
          <w:lang w:val="es-419"/>
        </w:rPr>
      </w:pPr>
      <w:r w:rsidRPr="006C76EF">
        <w:rPr>
          <w:b/>
          <w:bCs/>
          <w:i/>
          <w:iCs/>
          <w:lang w:val="es-419"/>
        </w:rPr>
        <w:t>Respondida por</w:t>
      </w:r>
      <w:r w:rsidR="00EC1193" w:rsidRPr="006C76EF">
        <w:rPr>
          <w:rFonts w:cs="Times New Roman"/>
          <w:b/>
          <w:i/>
          <w:lang w:val="es-419"/>
        </w:rPr>
        <w:tab/>
      </w:r>
      <w:r w:rsidR="00BB08B4" w:rsidRPr="006C76EF">
        <w:rPr>
          <w:rFonts w:cs="Times New Roman"/>
          <w:b/>
          <w:i/>
          <w:lang w:val="es-419"/>
        </w:rPr>
        <w:tab/>
      </w:r>
      <w:r w:rsidR="00BB08B4" w:rsidRPr="006C76EF">
        <w:rPr>
          <w:rFonts w:cs="Times New Roman"/>
          <w:b/>
          <w:i/>
          <w:lang w:val="es-419"/>
        </w:rPr>
        <w:tab/>
      </w:r>
      <w:r w:rsidR="0005522A" w:rsidRPr="006C76EF">
        <w:rPr>
          <w:bCs/>
          <w:iCs/>
          <w:lang w:val="es-419"/>
        </w:rPr>
        <w:t>Cliente</w:t>
      </w:r>
      <w:r w:rsidR="00D316AC" w:rsidRPr="006C76EF">
        <w:rPr>
          <w:bCs/>
          <w:iCs/>
          <w:lang w:val="es-419"/>
        </w:rPr>
        <w:t>.</w:t>
      </w:r>
    </w:p>
    <w:p w14:paraId="4582E512" w14:textId="6DA04308" w:rsidR="008032D7" w:rsidRPr="006C76EF" w:rsidRDefault="00F70F53" w:rsidP="003F443E">
      <w:pPr>
        <w:pStyle w:val="ItemHeading"/>
        <w:keepNext w:val="0"/>
        <w:keepLines w:val="0"/>
        <w:rPr>
          <w:lang w:val="es-419"/>
        </w:rPr>
      </w:pPr>
      <w:r w:rsidRPr="006C76EF">
        <w:rPr>
          <w:lang w:val="es-419"/>
        </w:rPr>
        <w:t>Propósito/Puntos clave</w:t>
      </w:r>
    </w:p>
    <w:p w14:paraId="499AC40C" w14:textId="1E14E2C3" w:rsidR="008032D7" w:rsidRPr="006C76EF" w:rsidRDefault="00255505" w:rsidP="00111ED9">
      <w:pPr>
        <w:pStyle w:val="BodyText"/>
        <w:rPr>
          <w:rFonts w:cs="Times New Roman"/>
          <w:lang w:val="es-419"/>
        </w:rPr>
      </w:pPr>
      <w:r w:rsidRPr="006C76EF">
        <w:rPr>
          <w:rFonts w:cs="Times New Roman"/>
          <w:lang w:val="es-419"/>
        </w:rPr>
        <w:t>El propósito de la pregunta es identificar si el cliente experimentó una sobredosis en los últimos 30 días.</w:t>
      </w:r>
    </w:p>
    <w:p w14:paraId="16DA93CA" w14:textId="6D89DC87" w:rsidR="000035B1" w:rsidRPr="006C76EF" w:rsidRDefault="00F70F53" w:rsidP="003F443E">
      <w:pPr>
        <w:pStyle w:val="ItemHeading"/>
        <w:keepNext w:val="0"/>
        <w:keepLines w:val="0"/>
        <w:ind w:left="2250" w:hanging="2250"/>
        <w:rPr>
          <w:lang w:val="es-419"/>
        </w:rPr>
      </w:pPr>
      <w:r w:rsidRPr="006C76EF">
        <w:rPr>
          <w:bCs/>
          <w:iCs/>
          <w:lang w:val="es-419"/>
        </w:rPr>
        <w:t>Sondas adicionales</w:t>
      </w:r>
    </w:p>
    <w:p w14:paraId="515FD866" w14:textId="4FAF2813" w:rsidR="008032D7" w:rsidRPr="006C76EF" w:rsidRDefault="00255505" w:rsidP="003F443E">
      <w:pPr>
        <w:pStyle w:val="ItemHeading"/>
        <w:keepNext w:val="0"/>
        <w:keepLines w:val="0"/>
        <w:rPr>
          <w:b w:val="0"/>
          <w:i w:val="0"/>
          <w:lang w:val="es-419"/>
        </w:rPr>
      </w:pPr>
      <w:r w:rsidRPr="006C76EF">
        <w:rPr>
          <w:b w:val="0"/>
          <w:i w:val="0"/>
          <w:lang w:val="es-419"/>
        </w:rPr>
        <w:t>Si pregunta lo que quiere decir sobredosis, diga “tomar demasiado de una sustancia que resultó en necesitar atención médica”.</w:t>
      </w:r>
    </w:p>
    <w:p w14:paraId="4A0227EA" w14:textId="454D6203" w:rsidR="000D2F45" w:rsidRPr="006C76EF" w:rsidRDefault="00880EC8" w:rsidP="003F443E">
      <w:pPr>
        <w:pStyle w:val="ItemHeading-1stlinetowrap"/>
        <w:keepNext w:val="0"/>
        <w:keepLines w:val="0"/>
        <w:spacing w:after="240"/>
        <w:rPr>
          <w:i w:val="0"/>
          <w:lang w:val="es-419"/>
        </w:rPr>
      </w:pPr>
      <w:r w:rsidRPr="006C76EF">
        <w:rPr>
          <w:lang w:val="es-419"/>
        </w:rPr>
        <w:t>Temas</w:t>
      </w:r>
      <w:r w:rsidRPr="006C76EF">
        <w:rPr>
          <w:bCs/>
          <w:i w:val="0"/>
          <w:lang w:val="es-419"/>
        </w:rPr>
        <w:t>/</w:t>
      </w:r>
      <w:r w:rsidRPr="006C76EF">
        <w:rPr>
          <w:bCs/>
          <w:iCs/>
          <w:lang w:val="es-419"/>
        </w:rPr>
        <w:t>definiciones</w:t>
      </w:r>
      <w:r w:rsidRPr="006C76EF">
        <w:rPr>
          <w:bCs/>
          <w:lang w:val="es-419"/>
        </w:rPr>
        <w:t xml:space="preserve"> </w:t>
      </w:r>
      <w:r w:rsidRPr="006C76EF">
        <w:rPr>
          <w:lang w:val="es-419"/>
        </w:rPr>
        <w:t>de codificación</w:t>
      </w:r>
      <w:r w:rsidR="008032D7" w:rsidRPr="006C76EF">
        <w:rPr>
          <w:lang w:val="es-419"/>
        </w:rPr>
        <w:tab/>
      </w:r>
      <w:r w:rsidR="00762390" w:rsidRPr="006C76EF">
        <w:rPr>
          <w:b w:val="0"/>
          <w:bCs/>
          <w:i w:val="0"/>
          <w:iCs/>
          <w:lang w:val="es-419"/>
        </w:rPr>
        <w:t>Ningún.</w:t>
      </w:r>
    </w:p>
    <w:p w14:paraId="3C65D1BB" w14:textId="68F1BD51" w:rsidR="008032D7" w:rsidRPr="006C76EF" w:rsidRDefault="00880EC8" w:rsidP="008032D7">
      <w:pPr>
        <w:pStyle w:val="BodyTextHanging15"/>
        <w:rPr>
          <w:lang w:val="es-419"/>
        </w:rPr>
      </w:pPr>
      <w:r w:rsidRPr="006C76EF">
        <w:rPr>
          <w:rFonts w:cs="Times New Roman"/>
          <w:b/>
          <w:i/>
          <w:lang w:val="es-419"/>
        </w:rPr>
        <w:t>Ítems de comprobación</w:t>
      </w:r>
      <w:r w:rsidR="008032D7" w:rsidRPr="006C76EF">
        <w:rPr>
          <w:lang w:val="es-419"/>
        </w:rPr>
        <w:tab/>
      </w:r>
      <w:r w:rsidR="00BB08B4" w:rsidRPr="006C76EF">
        <w:rPr>
          <w:lang w:val="es-419"/>
        </w:rPr>
        <w:tab/>
      </w:r>
      <w:r w:rsidR="00762390" w:rsidRPr="006C76EF">
        <w:rPr>
          <w:rFonts w:cs="Times New Roman"/>
          <w:lang w:val="es-419"/>
        </w:rPr>
        <w:t>Ningún.</w:t>
      </w:r>
    </w:p>
    <w:p w14:paraId="3C6723AC" w14:textId="5CDE1FAD" w:rsidR="000035B1" w:rsidRPr="006C76EF" w:rsidRDefault="00880EC8" w:rsidP="008032D7">
      <w:pPr>
        <w:pStyle w:val="BodyTextHanging15"/>
        <w:rPr>
          <w:lang w:val="es-419"/>
        </w:rPr>
      </w:pPr>
      <w:r w:rsidRPr="006C76EF">
        <w:rPr>
          <w:rFonts w:cs="Times New Roman"/>
          <w:b/>
          <w:i/>
          <w:lang w:val="es-419"/>
        </w:rPr>
        <w:t>Patrón de salto</w:t>
      </w:r>
    </w:p>
    <w:p w14:paraId="52968D44" w14:textId="5DBF4AEA" w:rsidR="00937F92" w:rsidRPr="006C76EF" w:rsidRDefault="00255505" w:rsidP="008032D7">
      <w:pPr>
        <w:pStyle w:val="BodyTextHanging15"/>
        <w:rPr>
          <w:rFonts w:cs="Times New Roman"/>
          <w:lang w:val="es-419"/>
        </w:rPr>
      </w:pPr>
      <w:bookmarkStart w:id="224" w:name="_Hlk123928322"/>
      <w:r w:rsidRPr="006C76EF">
        <w:rPr>
          <w:rFonts w:cs="Times New Roman"/>
          <w:lang w:val="es-419"/>
        </w:rPr>
        <w:t>Si la respuesta a la pregunta 6 es “No” o SE NEGÓ A CONTESTAR, pase a la pregunta 8.</w:t>
      </w:r>
      <w:bookmarkEnd w:id="224"/>
    </w:p>
    <w:p w14:paraId="0F6A2478" w14:textId="141451CE" w:rsidR="008032D7" w:rsidRPr="006C76EF" w:rsidRDefault="008032D7" w:rsidP="005E6BC1">
      <w:pPr>
        <w:pStyle w:val="BoxedQuestionnot-small-caps"/>
        <w:keepNext w:val="0"/>
        <w:keepLines w:val="0"/>
        <w:rPr>
          <w:lang w:val="es-419"/>
        </w:rPr>
      </w:pPr>
      <w:bookmarkStart w:id="225" w:name="_Toc125975287"/>
      <w:bookmarkStart w:id="226" w:name="_Toc111618060"/>
      <w:bookmarkStart w:id="227" w:name="_Toc121388813"/>
      <w:bookmarkStart w:id="228" w:name="_Toc121389353"/>
      <w:r w:rsidRPr="006C76EF">
        <w:rPr>
          <w:rStyle w:val="Heading2Char"/>
          <w:b/>
          <w:lang w:val="es-419"/>
        </w:rPr>
        <w:t>7</w:t>
      </w:r>
      <w:bookmarkEnd w:id="225"/>
      <w:r w:rsidRPr="006C76EF">
        <w:rPr>
          <w:lang w:val="es-419"/>
        </w:rPr>
        <w:t>.</w:t>
      </w:r>
      <w:r w:rsidR="005634A2" w:rsidRPr="006C76EF">
        <w:rPr>
          <w:lang w:val="es-419"/>
        </w:rPr>
        <w:tab/>
      </w:r>
      <w:bookmarkEnd w:id="226"/>
      <w:bookmarkEnd w:id="227"/>
      <w:bookmarkEnd w:id="228"/>
      <w:r w:rsidR="00255505" w:rsidRPr="006C76EF">
        <w:rPr>
          <w:lang w:val="es-419"/>
        </w:rPr>
        <w:t xml:space="preserve">En los últimos 30 días, después de tomar demasiado de una sustancia o tener una sobredosis, </w:t>
      </w:r>
      <w:r w:rsidR="00FC7B5A" w:rsidRPr="006C76EF">
        <w:rPr>
          <w:lang w:val="es-419"/>
        </w:rPr>
        <w:t>¿q</w:t>
      </w:r>
      <w:r w:rsidR="00255505" w:rsidRPr="006C76EF">
        <w:rPr>
          <w:lang w:val="es-419"/>
        </w:rPr>
        <w:t>ué intervención recibió?</w:t>
      </w:r>
    </w:p>
    <w:p w14:paraId="7168D67D" w14:textId="35727F6E" w:rsidR="00EC1193" w:rsidRPr="006C76EF" w:rsidRDefault="002C6D8C" w:rsidP="005E6BC1">
      <w:pPr>
        <w:spacing w:after="240"/>
        <w:rPr>
          <w:rFonts w:cs="Times New Roman"/>
          <w:bCs/>
          <w:iCs/>
          <w:lang w:val="es-419"/>
        </w:rPr>
      </w:pPr>
      <w:r w:rsidRPr="006C76EF">
        <w:rPr>
          <w:b/>
          <w:bCs/>
          <w:i/>
          <w:iCs/>
          <w:lang w:val="es-419"/>
        </w:rPr>
        <w:t>Respondida por</w:t>
      </w:r>
      <w:r w:rsidR="00EC1193" w:rsidRPr="006C76EF">
        <w:rPr>
          <w:rFonts w:cs="Times New Roman"/>
          <w:b/>
          <w:i/>
          <w:lang w:val="es-419"/>
        </w:rPr>
        <w:tab/>
      </w:r>
      <w:r w:rsidR="006A6BD2" w:rsidRPr="006C76EF">
        <w:rPr>
          <w:rFonts w:cs="Times New Roman"/>
          <w:b/>
          <w:i/>
          <w:lang w:val="es-419"/>
        </w:rPr>
        <w:tab/>
      </w:r>
      <w:r w:rsidR="006A6BD2" w:rsidRPr="006C76EF">
        <w:rPr>
          <w:rFonts w:cs="Times New Roman"/>
          <w:b/>
          <w:i/>
          <w:lang w:val="es-419"/>
        </w:rPr>
        <w:tab/>
      </w:r>
      <w:r w:rsidR="0005522A" w:rsidRPr="006C76EF">
        <w:rPr>
          <w:bCs/>
          <w:iCs/>
          <w:lang w:val="es-419"/>
        </w:rPr>
        <w:t>Cliente</w:t>
      </w:r>
      <w:r w:rsidR="00D316AC" w:rsidRPr="006C76EF">
        <w:rPr>
          <w:bCs/>
          <w:iCs/>
          <w:lang w:val="es-419"/>
        </w:rPr>
        <w:t>.</w:t>
      </w:r>
    </w:p>
    <w:p w14:paraId="082E19D4" w14:textId="39B91B51" w:rsidR="006A6BD2" w:rsidRPr="006C76EF" w:rsidRDefault="00F70F53" w:rsidP="005E6BC1">
      <w:pPr>
        <w:pStyle w:val="ItemHeading"/>
        <w:keepNext w:val="0"/>
        <w:keepLines w:val="0"/>
        <w:ind w:left="2160" w:hanging="2250"/>
        <w:rPr>
          <w:lang w:val="es-419"/>
        </w:rPr>
      </w:pPr>
      <w:r w:rsidRPr="006C76EF">
        <w:rPr>
          <w:lang w:val="es-419"/>
        </w:rPr>
        <w:t xml:space="preserve">Propósito/Puntos </w:t>
      </w:r>
      <w:proofErr w:type="spellStart"/>
      <w:r w:rsidRPr="006C76EF">
        <w:rPr>
          <w:lang w:val="es-419"/>
        </w:rPr>
        <w:t>clav</w:t>
      </w:r>
      <w:proofErr w:type="spellEnd"/>
    </w:p>
    <w:p w14:paraId="562A9A6F" w14:textId="72A4F879" w:rsidR="008032D7" w:rsidRPr="006C76EF" w:rsidRDefault="005914EE" w:rsidP="005E6BC1">
      <w:pPr>
        <w:pStyle w:val="ItemHeading"/>
        <w:keepNext w:val="0"/>
        <w:keepLines w:val="0"/>
        <w:ind w:left="-86"/>
        <w:rPr>
          <w:b w:val="0"/>
          <w:i w:val="0"/>
          <w:lang w:val="es-419"/>
        </w:rPr>
      </w:pPr>
      <w:r w:rsidRPr="006C76EF">
        <w:rPr>
          <w:b w:val="0"/>
          <w:i w:val="0"/>
          <w:lang w:val="es-419"/>
        </w:rPr>
        <w:t xml:space="preserve">El propósito </w:t>
      </w:r>
      <w:r w:rsidR="00FC7B5A" w:rsidRPr="006C76EF">
        <w:rPr>
          <w:b w:val="0"/>
          <w:i w:val="0"/>
          <w:lang w:val="es-419"/>
        </w:rPr>
        <w:t xml:space="preserve">de la pregunta </w:t>
      </w:r>
      <w:r w:rsidRPr="006C76EF">
        <w:rPr>
          <w:b w:val="0"/>
          <w:i w:val="0"/>
          <w:lang w:val="es-419"/>
        </w:rPr>
        <w:t>es determin</w:t>
      </w:r>
      <w:r w:rsidR="00602D76" w:rsidRPr="006C76EF">
        <w:rPr>
          <w:b w:val="0"/>
          <w:i w:val="0"/>
          <w:lang w:val="es-419"/>
        </w:rPr>
        <w:t>a</w:t>
      </w:r>
      <w:r w:rsidRPr="006C76EF">
        <w:rPr>
          <w:b w:val="0"/>
          <w:i w:val="0"/>
          <w:lang w:val="es-419"/>
        </w:rPr>
        <w:t xml:space="preserve">r qué intervención recibió para una sobredosis. Marque todas las opciones que correspondan. </w:t>
      </w:r>
    </w:p>
    <w:p w14:paraId="3B737B5A" w14:textId="28296AF9" w:rsidR="008032D7" w:rsidRPr="006C76EF" w:rsidRDefault="00F70F53" w:rsidP="005E6BC1">
      <w:pPr>
        <w:pStyle w:val="ItemHeading"/>
        <w:keepNext w:val="0"/>
        <w:keepLines w:val="0"/>
        <w:rPr>
          <w:b w:val="0"/>
          <w:i w:val="0"/>
          <w:lang w:val="es-419"/>
        </w:rPr>
      </w:pPr>
      <w:r w:rsidRPr="006C76EF">
        <w:rPr>
          <w:bCs/>
          <w:iCs/>
          <w:lang w:val="es-419"/>
        </w:rPr>
        <w:t>Sondas adicionales</w:t>
      </w:r>
      <w:r w:rsidR="008841AB" w:rsidRPr="006C76EF">
        <w:rPr>
          <w:lang w:val="es-419"/>
        </w:rPr>
        <w:tab/>
      </w:r>
      <w:r w:rsidR="006A6BD2" w:rsidRPr="006C76EF">
        <w:rPr>
          <w:lang w:val="es-419"/>
        </w:rPr>
        <w:tab/>
      </w:r>
      <w:r w:rsidR="00762390" w:rsidRPr="006C76EF">
        <w:rPr>
          <w:b w:val="0"/>
          <w:bCs/>
          <w:i w:val="0"/>
          <w:iCs/>
          <w:lang w:val="es-419"/>
        </w:rPr>
        <w:t>Ninguna.</w:t>
      </w:r>
    </w:p>
    <w:p w14:paraId="68FA2F2D" w14:textId="118B6723" w:rsidR="0036274C" w:rsidRPr="006C76EF" w:rsidRDefault="00880EC8" w:rsidP="005E6BC1">
      <w:pPr>
        <w:pStyle w:val="ItemHeading-1stlinetowrap"/>
        <w:keepNext w:val="0"/>
        <w:keepLines w:val="0"/>
        <w:spacing w:after="240"/>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0F89DA9C" w14:textId="2C405F71" w:rsidR="008032D7" w:rsidRPr="006C76EF" w:rsidRDefault="00602D76" w:rsidP="005E6BC1">
      <w:pPr>
        <w:pStyle w:val="ItemHeading-1stlinetowrap"/>
        <w:keepNext w:val="0"/>
        <w:keepLines w:val="0"/>
        <w:spacing w:after="240"/>
        <w:ind w:left="720"/>
        <w:rPr>
          <w:b w:val="0"/>
          <w:lang w:val="es-419"/>
        </w:rPr>
      </w:pPr>
      <w:r w:rsidRPr="006C76EF">
        <w:rPr>
          <w:b w:val="0"/>
          <w:bCs/>
          <w:lang w:val="es-419"/>
        </w:rPr>
        <w:t>Naloxona (</w:t>
      </w:r>
      <w:proofErr w:type="spellStart"/>
      <w:r w:rsidRPr="006C76EF">
        <w:rPr>
          <w:b w:val="0"/>
          <w:bCs/>
          <w:lang w:val="es-419"/>
        </w:rPr>
        <w:t>Narcan</w:t>
      </w:r>
      <w:proofErr w:type="spellEnd"/>
      <w:r w:rsidRPr="006C76EF">
        <w:rPr>
          <w:b w:val="0"/>
          <w:bCs/>
          <w:lang w:val="es-419"/>
        </w:rPr>
        <w:t>)</w:t>
      </w:r>
      <w:r w:rsidR="00671E8E" w:rsidRPr="006C76EF">
        <w:rPr>
          <w:rStyle w:val="ResponseOption"/>
          <w:b w:val="0"/>
          <w:bCs/>
          <w:lang w:val="es-419"/>
        </w:rPr>
        <w:t>—</w:t>
      </w:r>
      <w:r w:rsidRPr="006C76EF">
        <w:rPr>
          <w:rStyle w:val="ResponseOption"/>
          <w:b w:val="0"/>
          <w:bCs/>
          <w:lang w:val="es-419"/>
        </w:rPr>
        <w:t>Un antagonista opiáceo que, al administrarlo, revierte rápidamente una sobredosis de</w:t>
      </w:r>
      <w:r w:rsidR="00620BC7" w:rsidRPr="006C76EF">
        <w:rPr>
          <w:rStyle w:val="ResponseOption"/>
          <w:b w:val="0"/>
          <w:bCs/>
          <w:lang w:val="es-419"/>
        </w:rPr>
        <w:t xml:space="preserve"> opioides</w:t>
      </w:r>
      <w:r w:rsidRPr="006C76EF">
        <w:rPr>
          <w:rStyle w:val="ResponseOption"/>
          <w:b w:val="0"/>
          <w:bCs/>
          <w:lang w:val="es-419"/>
        </w:rPr>
        <w:t xml:space="preserve">. La naloxona no tiene ningún efecto en alguien que no tiene opioides en su sistema. La naloxona puede administrarse como un aerosol nasal o puede inyectarse en el músculo, </w:t>
      </w:r>
      <w:r w:rsidR="00FC7B5A" w:rsidRPr="006C76EF">
        <w:rPr>
          <w:rStyle w:val="ResponseOption"/>
          <w:b w:val="0"/>
          <w:bCs/>
          <w:lang w:val="es-419"/>
        </w:rPr>
        <w:t xml:space="preserve">por </w:t>
      </w:r>
      <w:r w:rsidRPr="006C76EF">
        <w:rPr>
          <w:rStyle w:val="ResponseOption"/>
          <w:b w:val="0"/>
          <w:bCs/>
          <w:lang w:val="es-419"/>
        </w:rPr>
        <w:t xml:space="preserve">debajo de la piel, o en las venas </w:t>
      </w:r>
      <w:r w:rsidR="00F13E19" w:rsidRPr="006C76EF">
        <w:rPr>
          <w:rStyle w:val="ResponseOption"/>
          <w:b w:val="0"/>
          <w:bCs/>
          <w:lang w:val="es-419"/>
        </w:rPr>
        <w:t>(NIDA, 2022)</w:t>
      </w:r>
      <w:r w:rsidR="00132F6E" w:rsidRPr="006C76EF">
        <w:rPr>
          <w:rStyle w:val="ResponseOption"/>
          <w:b w:val="0"/>
          <w:bCs/>
          <w:lang w:val="es-419"/>
        </w:rPr>
        <w:t>.</w:t>
      </w:r>
    </w:p>
    <w:p w14:paraId="32B563EE" w14:textId="19E175E4" w:rsidR="008841AB" w:rsidRPr="006C76EF" w:rsidRDefault="00602D76" w:rsidP="00572833">
      <w:pPr>
        <w:pStyle w:val="BodyTextHanging15"/>
        <w:ind w:left="720" w:firstLine="0"/>
        <w:rPr>
          <w:rStyle w:val="ItemHeadingChar"/>
          <w:b w:val="0"/>
          <w:i w:val="0"/>
          <w:lang w:val="es-419"/>
        </w:rPr>
      </w:pPr>
      <w:r w:rsidRPr="006C76EF">
        <w:rPr>
          <w:rStyle w:val="ItemHeadingChar"/>
          <w:b w:val="0"/>
          <w:lang w:val="es-419"/>
        </w:rPr>
        <w:lastRenderedPageBreak/>
        <w:t>Atención en un departamento de emergencias</w:t>
      </w:r>
      <w:r w:rsidR="00671E8E" w:rsidRPr="006C76EF">
        <w:rPr>
          <w:rStyle w:val="ResponseOption"/>
          <w:lang w:val="es-419"/>
        </w:rPr>
        <w:t>—</w:t>
      </w:r>
      <w:r w:rsidRPr="006C76EF">
        <w:rPr>
          <w:rStyle w:val="ResponseOption"/>
          <w:i w:val="0"/>
          <w:iCs/>
          <w:lang w:val="es-419"/>
        </w:rPr>
        <w:t xml:space="preserve">Cualquier atención médica aguda o servicio de tratamiento proporcionado en un departamento de emergencias, sala de emergencias (ER por sus siglas en inglés), </w:t>
      </w:r>
      <w:r w:rsidR="000237BE" w:rsidRPr="006C76EF">
        <w:rPr>
          <w:rStyle w:val="ResponseOption"/>
          <w:i w:val="0"/>
          <w:iCs/>
          <w:lang w:val="es-419"/>
        </w:rPr>
        <w:t xml:space="preserve">pabellón </w:t>
      </w:r>
      <w:r w:rsidRPr="006C76EF">
        <w:rPr>
          <w:rStyle w:val="ResponseOption"/>
          <w:i w:val="0"/>
          <w:iCs/>
          <w:lang w:val="es-419"/>
        </w:rPr>
        <w:t>de emergencias (EW por sus siglas en inglés)</w:t>
      </w:r>
      <w:r w:rsidR="000237BE" w:rsidRPr="006C76EF">
        <w:rPr>
          <w:rStyle w:val="ResponseOption"/>
          <w:i w:val="0"/>
          <w:iCs/>
          <w:lang w:val="es-419"/>
        </w:rPr>
        <w:t>,</w:t>
      </w:r>
      <w:r w:rsidRPr="006C76EF">
        <w:rPr>
          <w:rStyle w:val="ResponseOption"/>
          <w:i w:val="0"/>
          <w:iCs/>
          <w:lang w:val="es-419"/>
        </w:rPr>
        <w:t xml:space="preserve"> o departamento de urgencias por uso excesivo de sustancias o sobredosis.</w:t>
      </w:r>
    </w:p>
    <w:p w14:paraId="7A51E692" w14:textId="29D458E1" w:rsidR="008841AB" w:rsidRPr="006C76EF" w:rsidRDefault="00602D76" w:rsidP="00572833">
      <w:pPr>
        <w:pStyle w:val="BodyTextHanging15"/>
        <w:ind w:left="720" w:firstLine="0"/>
        <w:rPr>
          <w:rStyle w:val="ItemHeadingChar"/>
          <w:b w:val="0"/>
          <w:i w:val="0"/>
          <w:iCs/>
          <w:lang w:val="es-419"/>
        </w:rPr>
      </w:pPr>
      <w:r w:rsidRPr="006C76EF">
        <w:rPr>
          <w:rStyle w:val="ItemHeadingChar"/>
          <w:b w:val="0"/>
          <w:lang w:val="es-419"/>
        </w:rPr>
        <w:t>Atención de un proveedor de atención primaria</w:t>
      </w:r>
      <w:r w:rsidR="00671E8E" w:rsidRPr="006C76EF">
        <w:rPr>
          <w:rStyle w:val="ResponseOption"/>
          <w:lang w:val="es-419"/>
        </w:rPr>
        <w:t>—</w:t>
      </w:r>
      <w:r w:rsidR="000237BE" w:rsidRPr="006C76EF">
        <w:rPr>
          <w:iCs/>
          <w:lang w:val="es-419"/>
        </w:rPr>
        <w:t xml:space="preserve">Un </w:t>
      </w:r>
      <w:r w:rsidR="00210852" w:rsidRPr="006C76EF">
        <w:rPr>
          <w:iCs/>
          <w:lang w:val="es-419"/>
        </w:rPr>
        <w:t xml:space="preserve">médico </w:t>
      </w:r>
      <w:r w:rsidR="000237BE" w:rsidRPr="006C76EF">
        <w:rPr>
          <w:iCs/>
          <w:lang w:val="es-419"/>
        </w:rPr>
        <w:t xml:space="preserve">(MD o DO), </w:t>
      </w:r>
      <w:bookmarkStart w:id="229" w:name="_Hlk124184087"/>
      <w:r w:rsidR="000237BE" w:rsidRPr="006C76EF">
        <w:rPr>
          <w:iCs/>
          <w:lang w:val="es-419"/>
        </w:rPr>
        <w:t xml:space="preserve">enfermero practicante, especialista en enfermería clínica, o asistente </w:t>
      </w:r>
      <w:bookmarkEnd w:id="229"/>
      <w:r w:rsidR="00505FB8" w:rsidRPr="006C76EF">
        <w:rPr>
          <w:iCs/>
          <w:lang w:val="es-419"/>
        </w:rPr>
        <w:t>médic</w:t>
      </w:r>
      <w:r w:rsidR="00FC7B5A" w:rsidRPr="006C76EF">
        <w:rPr>
          <w:iCs/>
          <w:lang w:val="es-419"/>
        </w:rPr>
        <w:t>o</w:t>
      </w:r>
      <w:r w:rsidR="00505FB8" w:rsidRPr="006C76EF">
        <w:rPr>
          <w:iCs/>
          <w:lang w:val="es-419"/>
        </w:rPr>
        <w:t xml:space="preserve"> </w:t>
      </w:r>
      <w:r w:rsidR="000237BE" w:rsidRPr="006C76EF">
        <w:rPr>
          <w:iCs/>
          <w:lang w:val="es-419"/>
        </w:rPr>
        <w:t xml:space="preserve">que </w:t>
      </w:r>
      <w:r w:rsidR="00505FB8" w:rsidRPr="006C76EF">
        <w:rPr>
          <w:iCs/>
          <w:lang w:val="es-419"/>
        </w:rPr>
        <w:t>b</w:t>
      </w:r>
      <w:r w:rsidR="00917FD5" w:rsidRPr="006C76EF">
        <w:rPr>
          <w:iCs/>
          <w:lang w:val="es-419"/>
        </w:rPr>
        <w:t>rinda</w:t>
      </w:r>
      <w:r w:rsidR="000237BE" w:rsidRPr="006C76EF">
        <w:rPr>
          <w:iCs/>
          <w:lang w:val="es-419"/>
        </w:rPr>
        <w:t>, coordina, o ayuda a las personas a acceder a una variedad de servicios de atención médica. En este caso, los servicios relacionados al tratamiento y recuperación del consumo de sustancias.</w:t>
      </w:r>
      <w:r w:rsidR="00B068AB" w:rsidRPr="006C76EF">
        <w:rPr>
          <w:iCs/>
          <w:lang w:val="es-419"/>
        </w:rPr>
        <w:t xml:space="preserve"> </w:t>
      </w:r>
    </w:p>
    <w:p w14:paraId="604CAD7E" w14:textId="49054DA2" w:rsidR="008841AB" w:rsidRPr="006C76EF" w:rsidRDefault="00602D76" w:rsidP="00572833">
      <w:pPr>
        <w:pStyle w:val="BodyTextHanging15"/>
        <w:ind w:left="720" w:firstLine="0"/>
        <w:rPr>
          <w:rStyle w:val="ItemHeadingChar"/>
          <w:b w:val="0"/>
          <w:i w:val="0"/>
          <w:iCs/>
          <w:lang w:val="es-419"/>
        </w:rPr>
      </w:pPr>
      <w:r w:rsidRPr="006C76EF">
        <w:rPr>
          <w:rStyle w:val="ItemHeadingChar"/>
          <w:b w:val="0"/>
          <w:lang w:val="es-419"/>
        </w:rPr>
        <w:t>Admisión a un hospital</w:t>
      </w:r>
      <w:r w:rsidR="00671E8E" w:rsidRPr="006C76EF">
        <w:rPr>
          <w:rStyle w:val="ResponseOption"/>
          <w:lang w:val="es-419"/>
        </w:rPr>
        <w:t>—</w:t>
      </w:r>
      <w:r w:rsidR="00DD28E9" w:rsidRPr="006C76EF">
        <w:rPr>
          <w:rStyle w:val="ItemHeadingChar"/>
          <w:b w:val="0"/>
          <w:i w:val="0"/>
          <w:iCs/>
          <w:lang w:val="es-419"/>
        </w:rPr>
        <w:t>Cuando se admite formalmente a una persona en un</w:t>
      </w:r>
      <w:r w:rsidR="0085326D" w:rsidRPr="006C76EF">
        <w:rPr>
          <w:rStyle w:val="ItemHeadingChar"/>
          <w:b w:val="0"/>
          <w:i w:val="0"/>
          <w:iCs/>
          <w:lang w:val="es-419"/>
        </w:rPr>
        <w:t xml:space="preserve">a instalación </w:t>
      </w:r>
      <w:r w:rsidR="00DD28E9" w:rsidRPr="006C76EF">
        <w:rPr>
          <w:rStyle w:val="ItemHeadingChar"/>
          <w:b w:val="0"/>
          <w:i w:val="0"/>
          <w:iCs/>
          <w:lang w:val="es-419"/>
        </w:rPr>
        <w:t>u hospital para pacientes internados (no una sala de emergencias, pabellón de emergencias, ni centro de atención urgente) para recibir atención relacionada a una sobredosis o uso excesivo de sustancias. Se suele pasar la noche y la estadía dura más de 24 horas.</w:t>
      </w:r>
    </w:p>
    <w:p w14:paraId="1A63FA74" w14:textId="2493D785" w:rsidR="008841AB" w:rsidRPr="006C76EF" w:rsidRDefault="00602D76" w:rsidP="00572833">
      <w:pPr>
        <w:pStyle w:val="BodyTextHanging15"/>
        <w:ind w:left="720" w:firstLine="0"/>
        <w:rPr>
          <w:rStyle w:val="ItemHeadingChar"/>
          <w:b w:val="0"/>
          <w:i w:val="0"/>
          <w:iCs/>
          <w:lang w:val="es-419"/>
        </w:rPr>
      </w:pPr>
      <w:r w:rsidRPr="006C76EF">
        <w:rPr>
          <w:rStyle w:val="ItemHeadingChar"/>
          <w:b w:val="0"/>
          <w:lang w:val="es-419"/>
        </w:rPr>
        <w:t>Supervisión por otra persona</w:t>
      </w:r>
      <w:r w:rsidR="00671E8E" w:rsidRPr="006C76EF">
        <w:rPr>
          <w:rStyle w:val="ResponseOption"/>
          <w:lang w:val="es-419"/>
        </w:rPr>
        <w:t>—</w:t>
      </w:r>
      <w:r w:rsidR="00DD28E9" w:rsidRPr="006C76EF">
        <w:rPr>
          <w:rStyle w:val="ResponseOption"/>
          <w:i w:val="0"/>
          <w:iCs/>
          <w:lang w:val="es-419"/>
        </w:rPr>
        <w:t>Cuando otra persona es llamada para asegurar la salud y seguridad de una persona que puede haber abusado de sustancias o está experimentando una sobredosis. Esto puede incluir hacer un seguimiento de sus síntomas de salud física y mental y proporcionar una intervención si es necesario.</w:t>
      </w:r>
    </w:p>
    <w:p w14:paraId="518E8885" w14:textId="5A7A73D6" w:rsidR="008841AB" w:rsidRPr="006C76EF" w:rsidRDefault="006A6BD2" w:rsidP="003F443E">
      <w:pPr>
        <w:pStyle w:val="BodyTextHanging15"/>
        <w:ind w:left="0" w:firstLine="0"/>
        <w:rPr>
          <w:rStyle w:val="ItemHeadingChar"/>
          <w:b w:val="0"/>
          <w:i w:val="0"/>
          <w:iCs/>
          <w:lang w:val="es-419"/>
        </w:rPr>
      </w:pPr>
      <w:r w:rsidRPr="006C76EF">
        <w:rPr>
          <w:rStyle w:val="ItemHeadingChar"/>
          <w:b w:val="0"/>
          <w:lang w:val="es-419"/>
        </w:rPr>
        <w:tab/>
      </w:r>
      <w:r w:rsidR="00602D76" w:rsidRPr="006C76EF">
        <w:rPr>
          <w:rStyle w:val="ItemHeadingChar"/>
          <w:b w:val="0"/>
          <w:lang w:val="es-419"/>
        </w:rPr>
        <w:t>Otra (ESPECIFIQUE)</w:t>
      </w:r>
      <w:r w:rsidR="00671E8E" w:rsidRPr="006C76EF">
        <w:rPr>
          <w:rStyle w:val="ResponseOption"/>
          <w:lang w:val="es-419"/>
        </w:rPr>
        <w:t>—</w:t>
      </w:r>
      <w:r w:rsidR="00602D76" w:rsidRPr="006C76EF">
        <w:rPr>
          <w:rStyle w:val="ResponseOption"/>
          <w:i w:val="0"/>
          <w:iCs/>
          <w:lang w:val="es-419"/>
        </w:rPr>
        <w:t>Otra intervención no mencionada anteriormente.</w:t>
      </w:r>
    </w:p>
    <w:p w14:paraId="3694561C" w14:textId="409DDB2C" w:rsidR="008032D7" w:rsidRPr="006C76EF" w:rsidRDefault="00880EC8" w:rsidP="00111ED9">
      <w:pPr>
        <w:pStyle w:val="BodyTextHanging15"/>
        <w:ind w:left="2250"/>
        <w:rPr>
          <w:lang w:val="es-419"/>
        </w:rPr>
      </w:pPr>
      <w:r w:rsidRPr="006C76EF">
        <w:rPr>
          <w:rFonts w:cs="Times New Roman"/>
          <w:b/>
          <w:i/>
          <w:lang w:val="es-419"/>
        </w:rPr>
        <w:t>Ítems de comprobación</w:t>
      </w:r>
      <w:r w:rsidR="008032D7" w:rsidRPr="006C76EF">
        <w:rPr>
          <w:lang w:val="es-419"/>
        </w:rPr>
        <w:tab/>
      </w:r>
      <w:r w:rsidR="00671E8E" w:rsidRPr="006C76EF">
        <w:rPr>
          <w:lang w:val="es-419"/>
        </w:rPr>
        <w:tab/>
      </w:r>
      <w:r w:rsidR="00762390" w:rsidRPr="006C76EF">
        <w:rPr>
          <w:rFonts w:cs="Times New Roman"/>
          <w:lang w:val="es-419"/>
        </w:rPr>
        <w:t>Ningún.</w:t>
      </w:r>
    </w:p>
    <w:p w14:paraId="73B835ED" w14:textId="17EE6A11" w:rsidR="008032D7" w:rsidRPr="006C76EF" w:rsidRDefault="00880EC8" w:rsidP="00111ED9">
      <w:pPr>
        <w:pStyle w:val="BodyTextHanging15"/>
        <w:ind w:left="2250"/>
        <w:rPr>
          <w:lang w:val="es-419"/>
        </w:rPr>
      </w:pPr>
      <w:r w:rsidRPr="006C76EF">
        <w:rPr>
          <w:rFonts w:cs="Times New Roman"/>
          <w:b/>
          <w:i/>
          <w:lang w:val="es-419"/>
        </w:rPr>
        <w:t>Patrón de salto</w:t>
      </w:r>
      <w:r w:rsidR="008032D7" w:rsidRPr="006C76EF">
        <w:rPr>
          <w:lang w:val="es-419"/>
        </w:rPr>
        <w:tab/>
      </w:r>
      <w:r w:rsidR="00671E8E" w:rsidRPr="006C76EF">
        <w:rPr>
          <w:lang w:val="es-419"/>
        </w:rPr>
        <w:tab/>
      </w:r>
      <w:r w:rsidR="00762390" w:rsidRPr="006C76EF">
        <w:rPr>
          <w:rFonts w:cs="Times New Roman"/>
          <w:lang w:val="es-419"/>
        </w:rPr>
        <w:t>Ningún.</w:t>
      </w:r>
    </w:p>
    <w:p w14:paraId="7CF9C96B" w14:textId="09A8E3F1" w:rsidR="008032D7" w:rsidRPr="006C76EF" w:rsidRDefault="008032D7" w:rsidP="003F443E">
      <w:pPr>
        <w:pStyle w:val="BoxedQuestionnot-small-caps"/>
        <w:keepNext w:val="0"/>
        <w:keepLines w:val="0"/>
        <w:rPr>
          <w:lang w:val="es-419"/>
        </w:rPr>
      </w:pPr>
      <w:bookmarkStart w:id="230" w:name="_Toc125975288"/>
      <w:bookmarkStart w:id="231" w:name="_Toc111618061"/>
      <w:bookmarkStart w:id="232" w:name="_Toc121388814"/>
      <w:bookmarkStart w:id="233" w:name="_Toc121389354"/>
      <w:r w:rsidRPr="006C76EF">
        <w:rPr>
          <w:rStyle w:val="Heading2Char"/>
          <w:b/>
          <w:lang w:val="es-419"/>
        </w:rPr>
        <w:t>8</w:t>
      </w:r>
      <w:bookmarkEnd w:id="230"/>
      <w:r w:rsidRPr="006C76EF">
        <w:rPr>
          <w:lang w:val="es-419"/>
        </w:rPr>
        <w:t>.</w:t>
      </w:r>
      <w:r w:rsidR="00B22F4F" w:rsidRPr="006C76EF">
        <w:rPr>
          <w:lang w:val="es-419"/>
        </w:rPr>
        <w:tab/>
      </w:r>
      <w:bookmarkEnd w:id="231"/>
      <w:bookmarkEnd w:id="232"/>
      <w:bookmarkEnd w:id="233"/>
      <w:r w:rsidR="00DD28E9" w:rsidRPr="006C76EF">
        <w:rPr>
          <w:lang w:val="es-419"/>
        </w:rPr>
        <w:t xml:space="preserve">Excluyendo este episodio actual, </w:t>
      </w:r>
      <w:r w:rsidR="0085326D" w:rsidRPr="006C76EF">
        <w:rPr>
          <w:lang w:val="es-419"/>
        </w:rPr>
        <w:t>¿c</w:t>
      </w:r>
      <w:r w:rsidR="00DD28E9" w:rsidRPr="006C76EF">
        <w:rPr>
          <w:lang w:val="es-419"/>
        </w:rPr>
        <w:t>uántas veces en su vida ha recibido t</w:t>
      </w:r>
      <w:bookmarkStart w:id="234" w:name="_Hlk123928291"/>
      <w:r w:rsidR="00DD28E9" w:rsidRPr="006C76EF">
        <w:rPr>
          <w:lang w:val="es-419"/>
        </w:rPr>
        <w:t>ratamiento en una instalación para pacientes internados o ambulatorios por un trastorno de consumo de sustancias</w:t>
      </w:r>
      <w:bookmarkEnd w:id="234"/>
      <w:r w:rsidR="00DD28E9" w:rsidRPr="006C76EF">
        <w:rPr>
          <w:lang w:val="es-419"/>
        </w:rPr>
        <w:t>?</w:t>
      </w:r>
    </w:p>
    <w:p w14:paraId="52E9F2EB" w14:textId="23F16CAB" w:rsidR="00CE55AB" w:rsidRPr="006C76EF" w:rsidRDefault="002C6D8C" w:rsidP="003F443E">
      <w:pPr>
        <w:pStyle w:val="ItemHeading"/>
        <w:keepNext w:val="0"/>
        <w:keepLines w:val="0"/>
        <w:rPr>
          <w:lang w:val="es-419"/>
        </w:rPr>
      </w:pPr>
      <w:r w:rsidRPr="006C76EF">
        <w:rPr>
          <w:iCs/>
          <w:lang w:val="es-419"/>
        </w:rPr>
        <w:t>Respondida por</w:t>
      </w:r>
      <w:r w:rsidR="00560A4A" w:rsidRPr="006C76EF">
        <w:rPr>
          <w:lang w:val="es-419"/>
        </w:rPr>
        <w:tab/>
      </w:r>
      <w:r w:rsidR="00671E8E" w:rsidRPr="006C76EF">
        <w:rPr>
          <w:lang w:val="es-419"/>
        </w:rPr>
        <w:tab/>
      </w:r>
      <w:r w:rsidR="00671E8E" w:rsidRPr="006C76EF">
        <w:rPr>
          <w:lang w:val="es-419"/>
        </w:rPr>
        <w:tab/>
      </w:r>
      <w:r w:rsidR="0005522A" w:rsidRPr="006C76EF">
        <w:rPr>
          <w:b w:val="0"/>
          <w:bCs/>
          <w:i w:val="0"/>
          <w:lang w:val="es-419"/>
        </w:rPr>
        <w:t>Cliente</w:t>
      </w:r>
      <w:r w:rsidR="00D316AC" w:rsidRPr="006C76EF">
        <w:rPr>
          <w:b w:val="0"/>
          <w:i w:val="0"/>
          <w:lang w:val="es-419"/>
        </w:rPr>
        <w:t>.</w:t>
      </w:r>
    </w:p>
    <w:p w14:paraId="15B105AF" w14:textId="067DA34F" w:rsidR="008032D7" w:rsidRPr="006C76EF" w:rsidRDefault="00F70F53" w:rsidP="003F443E">
      <w:pPr>
        <w:pStyle w:val="ItemHeading"/>
        <w:keepNext w:val="0"/>
        <w:keepLines w:val="0"/>
        <w:rPr>
          <w:lang w:val="es-419"/>
        </w:rPr>
      </w:pPr>
      <w:r w:rsidRPr="006C76EF">
        <w:rPr>
          <w:lang w:val="es-419"/>
        </w:rPr>
        <w:t>Propósito/Puntos clave</w:t>
      </w:r>
    </w:p>
    <w:p w14:paraId="4333CF22" w14:textId="0CCCB802" w:rsidR="008032D7" w:rsidRPr="006C76EF" w:rsidRDefault="005D6B8D" w:rsidP="00111ED9">
      <w:pPr>
        <w:pStyle w:val="BodyText"/>
        <w:rPr>
          <w:rFonts w:cs="Times New Roman"/>
          <w:lang w:val="es-419"/>
        </w:rPr>
      </w:pPr>
      <w:r w:rsidRPr="006C76EF">
        <w:rPr>
          <w:rFonts w:cs="Times New Roman"/>
          <w:lang w:val="es-419"/>
        </w:rPr>
        <w:t>El propósito de la pregunta es determinar cuántas otras veces el cliente recibió tratamiento en una instalación para pacientes internados o ambulatorios por un trastorno de consumo de sustancias. Anote la respuesta del cliente.</w:t>
      </w:r>
    </w:p>
    <w:p w14:paraId="359E2CE9" w14:textId="195D83AD" w:rsidR="008032D7" w:rsidRPr="006C76EF" w:rsidRDefault="00F70F53" w:rsidP="003F443E">
      <w:pPr>
        <w:pStyle w:val="ItemHeading"/>
        <w:keepNext w:val="0"/>
        <w:keepLines w:val="0"/>
        <w:rPr>
          <w:b w:val="0"/>
          <w:i w:val="0"/>
          <w:lang w:val="es-419"/>
        </w:rPr>
      </w:pPr>
      <w:r w:rsidRPr="006C76EF">
        <w:rPr>
          <w:bCs/>
          <w:iCs/>
          <w:lang w:val="es-419"/>
        </w:rPr>
        <w:t>Sondas adicionales</w:t>
      </w:r>
      <w:r w:rsidR="003B05CD" w:rsidRPr="006C76EF">
        <w:rPr>
          <w:lang w:val="es-419"/>
        </w:rPr>
        <w:tab/>
      </w:r>
      <w:r w:rsidR="00671E8E" w:rsidRPr="006C76EF">
        <w:rPr>
          <w:lang w:val="es-419"/>
        </w:rPr>
        <w:tab/>
      </w:r>
      <w:r w:rsidR="00762390" w:rsidRPr="006C76EF">
        <w:rPr>
          <w:b w:val="0"/>
          <w:bCs/>
          <w:i w:val="0"/>
          <w:iCs/>
          <w:lang w:val="es-419"/>
        </w:rPr>
        <w:t>Ninguna.</w:t>
      </w:r>
    </w:p>
    <w:p w14:paraId="440A526D" w14:textId="56BFC39C" w:rsidR="0036274C" w:rsidRPr="006C76EF" w:rsidRDefault="00880EC8" w:rsidP="003F443E">
      <w:pPr>
        <w:pStyle w:val="ItemHeading-1stlinetowrap"/>
        <w:keepNext w:val="0"/>
        <w:keepLines w:val="0"/>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8032D7" w:rsidRPr="006C76EF">
        <w:rPr>
          <w:rStyle w:val="ItemHeadingChar"/>
          <w:b/>
          <w:i/>
          <w:lang w:val="es-419"/>
        </w:rPr>
        <w:tab/>
      </w:r>
      <w:r w:rsidR="00762390" w:rsidRPr="006C76EF">
        <w:rPr>
          <w:b w:val="0"/>
          <w:bCs/>
          <w:i w:val="0"/>
          <w:iCs/>
          <w:lang w:val="es-419"/>
        </w:rPr>
        <w:t>Ningún.</w:t>
      </w:r>
    </w:p>
    <w:p w14:paraId="6814C1F8" w14:textId="77777777" w:rsidR="0036274C" w:rsidRPr="006C76EF" w:rsidRDefault="0036274C" w:rsidP="003F443E">
      <w:pPr>
        <w:pStyle w:val="ItemHeading-1stlinetowrap"/>
        <w:keepNext w:val="0"/>
        <w:keepLines w:val="0"/>
        <w:rPr>
          <w:lang w:val="es-419"/>
        </w:rPr>
      </w:pPr>
    </w:p>
    <w:p w14:paraId="36698271" w14:textId="59AE8CF6" w:rsidR="008032D7" w:rsidRPr="006C76EF" w:rsidRDefault="00880EC8" w:rsidP="00111ED9">
      <w:pPr>
        <w:pStyle w:val="BodyTextHanging15"/>
        <w:rPr>
          <w:lang w:val="es-419"/>
        </w:rPr>
      </w:pPr>
      <w:r w:rsidRPr="006C76EF">
        <w:rPr>
          <w:rFonts w:cs="Times New Roman"/>
          <w:b/>
          <w:i/>
          <w:lang w:val="es-419"/>
        </w:rPr>
        <w:t>Ítems de comprobación</w:t>
      </w:r>
      <w:r w:rsidR="008032D7" w:rsidRPr="006C76EF">
        <w:rPr>
          <w:lang w:val="es-419"/>
        </w:rPr>
        <w:tab/>
      </w:r>
      <w:r w:rsidR="00671E8E" w:rsidRPr="006C76EF">
        <w:rPr>
          <w:lang w:val="es-419"/>
        </w:rPr>
        <w:tab/>
      </w:r>
      <w:r w:rsidR="00762390" w:rsidRPr="006C76EF">
        <w:rPr>
          <w:rFonts w:cs="Times New Roman"/>
          <w:lang w:val="es-419"/>
        </w:rPr>
        <w:t>Ningún.</w:t>
      </w:r>
    </w:p>
    <w:p w14:paraId="2A7216C2" w14:textId="15C01DA7" w:rsidR="00C26CE5" w:rsidRPr="006C76EF" w:rsidRDefault="00880EC8" w:rsidP="005E6BC1">
      <w:pPr>
        <w:pStyle w:val="BodyTextHanging15"/>
        <w:keepNext/>
        <w:rPr>
          <w:lang w:val="es-419"/>
        </w:rPr>
      </w:pPr>
      <w:r w:rsidRPr="006C76EF">
        <w:rPr>
          <w:rFonts w:cs="Times New Roman"/>
          <w:b/>
          <w:i/>
          <w:lang w:val="es-419"/>
        </w:rPr>
        <w:lastRenderedPageBreak/>
        <w:t>Patrón de salto</w:t>
      </w:r>
    </w:p>
    <w:p w14:paraId="4A58226D" w14:textId="1D7D9EAC" w:rsidR="00C26CE5" w:rsidRPr="006C76EF" w:rsidRDefault="005D6B8D" w:rsidP="00C26CE5">
      <w:pPr>
        <w:pStyle w:val="BodyTextHanging15"/>
        <w:rPr>
          <w:rFonts w:cs="Times New Roman"/>
          <w:lang w:val="es-419"/>
        </w:rPr>
      </w:pPr>
      <w:r w:rsidRPr="006C76EF">
        <w:rPr>
          <w:rFonts w:cs="Times New Roman"/>
          <w:lang w:val="es-419"/>
        </w:rPr>
        <w:t xml:space="preserve">Si la respuesta a la pregunta </w:t>
      </w:r>
      <w:r w:rsidR="0085326D" w:rsidRPr="006C76EF">
        <w:rPr>
          <w:rFonts w:cs="Times New Roman"/>
          <w:lang w:val="es-419"/>
        </w:rPr>
        <w:t>8</w:t>
      </w:r>
      <w:r w:rsidRPr="006C76EF">
        <w:rPr>
          <w:rFonts w:cs="Times New Roman"/>
          <w:lang w:val="es-419"/>
        </w:rPr>
        <w:t xml:space="preserve"> es “</w:t>
      </w:r>
      <w:r w:rsidR="0085326D" w:rsidRPr="006C76EF">
        <w:rPr>
          <w:rFonts w:cs="Times New Roman"/>
          <w:lang w:val="es-419"/>
        </w:rPr>
        <w:t>Nunca</w:t>
      </w:r>
      <w:r w:rsidRPr="006C76EF">
        <w:rPr>
          <w:rFonts w:cs="Times New Roman"/>
          <w:lang w:val="es-419"/>
        </w:rPr>
        <w:t>” o SE NEGÓ A CONTESTAR, pase a la pregunta 10.</w:t>
      </w:r>
    </w:p>
    <w:p w14:paraId="7D874ABA" w14:textId="01217901" w:rsidR="008032D7" w:rsidRPr="006C76EF" w:rsidRDefault="003B2720" w:rsidP="008032D7">
      <w:pPr>
        <w:pStyle w:val="BoxedQuestionnot-small-caps"/>
        <w:rPr>
          <w:lang w:val="es-419"/>
        </w:rPr>
      </w:pPr>
      <w:bookmarkStart w:id="235" w:name="_Toc125975289"/>
      <w:bookmarkStart w:id="236" w:name="_Toc111618062"/>
      <w:bookmarkStart w:id="237" w:name="_Toc121388815"/>
      <w:bookmarkStart w:id="238" w:name="_Toc121389355"/>
      <w:r w:rsidRPr="006C76EF">
        <w:rPr>
          <w:rStyle w:val="Heading2Char"/>
          <w:b/>
          <w:lang w:val="es-419"/>
        </w:rPr>
        <w:t>9.</w:t>
      </w:r>
      <w:bookmarkEnd w:id="235"/>
      <w:r w:rsidR="00C92C32" w:rsidRPr="006C76EF">
        <w:rPr>
          <w:lang w:val="es-419"/>
        </w:rPr>
        <w:tab/>
      </w:r>
      <w:bookmarkEnd w:id="236"/>
      <w:bookmarkEnd w:id="237"/>
      <w:bookmarkEnd w:id="238"/>
      <w:r w:rsidR="005D6B8D" w:rsidRPr="006C76EF">
        <w:rPr>
          <w:lang w:val="es-419"/>
        </w:rPr>
        <w:t xml:space="preserve">Aproximadamente, </w:t>
      </w:r>
      <w:r w:rsidR="0085326D" w:rsidRPr="006C76EF">
        <w:rPr>
          <w:lang w:val="es-419"/>
        </w:rPr>
        <w:t>¿c</w:t>
      </w:r>
      <w:r w:rsidR="005D6B8D" w:rsidRPr="006C76EF">
        <w:rPr>
          <w:lang w:val="es-419"/>
        </w:rPr>
        <w:t>uándo fue la última vez que recibió tratamiento para pacientes internados o ambulatorios por un trastorno de consumo de sustancias?</w:t>
      </w:r>
    </w:p>
    <w:p w14:paraId="35759BD2" w14:textId="1F94E415" w:rsidR="00560A4A" w:rsidRPr="006C76EF" w:rsidRDefault="002C6D8C" w:rsidP="00560A4A">
      <w:pPr>
        <w:keepNext/>
        <w:keepLines/>
        <w:spacing w:after="240"/>
        <w:rPr>
          <w:rFonts w:cs="Times New Roman"/>
          <w:bCs/>
          <w:iCs/>
          <w:lang w:val="es-419"/>
        </w:rPr>
      </w:pPr>
      <w:r w:rsidRPr="006C76EF">
        <w:rPr>
          <w:b/>
          <w:bCs/>
          <w:i/>
          <w:iCs/>
          <w:lang w:val="es-419"/>
        </w:rPr>
        <w:t>Respondida por</w:t>
      </w:r>
      <w:r w:rsidR="00560A4A" w:rsidRPr="006C76EF">
        <w:rPr>
          <w:rFonts w:cs="Times New Roman"/>
          <w:b/>
          <w:i/>
          <w:lang w:val="es-419"/>
        </w:rPr>
        <w:tab/>
      </w:r>
      <w:r w:rsidR="00671E8E" w:rsidRPr="006C76EF">
        <w:rPr>
          <w:rFonts w:cs="Times New Roman"/>
          <w:b/>
          <w:i/>
          <w:lang w:val="es-419"/>
        </w:rPr>
        <w:tab/>
      </w:r>
      <w:r w:rsidR="00671E8E" w:rsidRPr="006C76EF">
        <w:rPr>
          <w:rFonts w:cs="Times New Roman"/>
          <w:b/>
          <w:i/>
          <w:lang w:val="es-419"/>
        </w:rPr>
        <w:tab/>
      </w:r>
      <w:r w:rsidR="0005522A" w:rsidRPr="006C76EF">
        <w:rPr>
          <w:bCs/>
          <w:iCs/>
          <w:lang w:val="es-419"/>
        </w:rPr>
        <w:t>Cliente</w:t>
      </w:r>
      <w:r w:rsidR="00D316AC" w:rsidRPr="006C76EF">
        <w:rPr>
          <w:iCs/>
          <w:lang w:val="es-419"/>
        </w:rPr>
        <w:t>.</w:t>
      </w:r>
    </w:p>
    <w:p w14:paraId="4A4AC9F1" w14:textId="79B4C4E2" w:rsidR="008032D7" w:rsidRPr="006C76EF" w:rsidRDefault="00F70F53" w:rsidP="008032D7">
      <w:pPr>
        <w:pStyle w:val="ItemHeading"/>
        <w:rPr>
          <w:lang w:val="es-419"/>
        </w:rPr>
      </w:pPr>
      <w:r w:rsidRPr="006C76EF">
        <w:rPr>
          <w:lang w:val="es-419"/>
        </w:rPr>
        <w:t>Propósito/Puntos clave</w:t>
      </w:r>
    </w:p>
    <w:p w14:paraId="3231EC82" w14:textId="7617F021" w:rsidR="008032D7" w:rsidRPr="006C76EF" w:rsidRDefault="005D6B8D" w:rsidP="008032D7">
      <w:pPr>
        <w:pStyle w:val="BodyText"/>
        <w:rPr>
          <w:rFonts w:cs="Times New Roman"/>
          <w:lang w:val="es-419"/>
        </w:rPr>
      </w:pPr>
      <w:r w:rsidRPr="006C76EF">
        <w:rPr>
          <w:rFonts w:cs="Times New Roman"/>
          <w:lang w:val="es-419"/>
        </w:rPr>
        <w:t xml:space="preserve">El propósito de </w:t>
      </w:r>
      <w:r w:rsidR="0085326D" w:rsidRPr="006C76EF">
        <w:rPr>
          <w:rFonts w:cs="Times New Roman"/>
          <w:lang w:val="es-419"/>
        </w:rPr>
        <w:t>l</w:t>
      </w:r>
      <w:r w:rsidRPr="006C76EF">
        <w:rPr>
          <w:rFonts w:cs="Times New Roman"/>
          <w:lang w:val="es-419"/>
        </w:rPr>
        <w:t xml:space="preserve">a pregunta es identificar cuándo fue la última vez que el cliente recibió servicios por un trastorno de consumo de sustancias. </w:t>
      </w:r>
      <w:r w:rsidR="0085326D" w:rsidRPr="006C76EF">
        <w:rPr>
          <w:rFonts w:cs="Times New Roman"/>
          <w:lang w:val="es-419"/>
        </w:rPr>
        <w:t>No incluya el episodio de tratamiento actual.</w:t>
      </w:r>
      <w:r w:rsidR="008032D7" w:rsidRPr="006C76EF">
        <w:rPr>
          <w:rFonts w:cs="Times New Roman"/>
          <w:lang w:val="es-419"/>
        </w:rPr>
        <w:t xml:space="preserve"> </w:t>
      </w:r>
    </w:p>
    <w:p w14:paraId="404AF56B" w14:textId="76CEB4CA" w:rsidR="008032D7" w:rsidRPr="006C76EF" w:rsidRDefault="00F70F53" w:rsidP="008032D7">
      <w:pPr>
        <w:pStyle w:val="ItemHeading"/>
        <w:rPr>
          <w:b w:val="0"/>
          <w:i w:val="0"/>
          <w:lang w:val="es-419"/>
        </w:rPr>
      </w:pPr>
      <w:r w:rsidRPr="006C76EF">
        <w:rPr>
          <w:bCs/>
          <w:iCs/>
          <w:lang w:val="es-419"/>
        </w:rPr>
        <w:t>Sondas adicionales</w:t>
      </w:r>
      <w:r w:rsidR="004E61E6" w:rsidRPr="006C76EF">
        <w:rPr>
          <w:b w:val="0"/>
          <w:i w:val="0"/>
          <w:lang w:val="es-419"/>
        </w:rPr>
        <w:tab/>
      </w:r>
      <w:r w:rsidR="00671E8E" w:rsidRPr="006C76EF">
        <w:rPr>
          <w:b w:val="0"/>
          <w:i w:val="0"/>
          <w:lang w:val="es-419"/>
        </w:rPr>
        <w:tab/>
      </w:r>
      <w:r w:rsidR="00762390" w:rsidRPr="006C76EF">
        <w:rPr>
          <w:b w:val="0"/>
          <w:bCs/>
          <w:i w:val="0"/>
          <w:iCs/>
          <w:lang w:val="es-419"/>
        </w:rPr>
        <w:t>Ninguna.</w:t>
      </w:r>
    </w:p>
    <w:p w14:paraId="52472B4A" w14:textId="3FBB42AF" w:rsidR="002C1CD9" w:rsidRPr="006C76EF" w:rsidRDefault="00880EC8" w:rsidP="007B27D6">
      <w:pPr>
        <w:pStyle w:val="ItemHeading-1stlinetowrap"/>
        <w:rPr>
          <w:i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2C1CD9" w:rsidRPr="006C76EF">
        <w:rPr>
          <w:rStyle w:val="ItemHeadingChar"/>
          <w:b/>
          <w:i/>
          <w:lang w:val="es-419"/>
        </w:rPr>
        <w:tab/>
      </w:r>
      <w:r w:rsidR="00762390" w:rsidRPr="006C76EF">
        <w:rPr>
          <w:b w:val="0"/>
          <w:bCs/>
          <w:i w:val="0"/>
          <w:iCs/>
          <w:lang w:val="es-419"/>
        </w:rPr>
        <w:t>Ningún.</w:t>
      </w:r>
    </w:p>
    <w:p w14:paraId="1D880A73" w14:textId="77777777" w:rsidR="0036274C" w:rsidRPr="006C76EF" w:rsidRDefault="0036274C" w:rsidP="003F443E">
      <w:pPr>
        <w:pStyle w:val="ItemHeading-1stlinetowrap"/>
        <w:rPr>
          <w:i w:val="0"/>
          <w:lang w:val="es-419"/>
        </w:rPr>
      </w:pPr>
    </w:p>
    <w:p w14:paraId="58FD3E1C" w14:textId="29966FBE" w:rsidR="008032D7" w:rsidRPr="006C76EF" w:rsidRDefault="00880EC8" w:rsidP="008032D7">
      <w:pPr>
        <w:pStyle w:val="BodyTextHanging15"/>
        <w:rPr>
          <w:lang w:val="es-419"/>
        </w:rPr>
      </w:pPr>
      <w:r w:rsidRPr="006C76EF">
        <w:rPr>
          <w:rFonts w:cs="Times New Roman"/>
          <w:b/>
          <w:i/>
          <w:lang w:val="es-419"/>
        </w:rPr>
        <w:t>Ítems de comprobación</w:t>
      </w:r>
      <w:r w:rsidR="008032D7" w:rsidRPr="006C76EF">
        <w:rPr>
          <w:lang w:val="es-419"/>
        </w:rPr>
        <w:tab/>
      </w:r>
      <w:r w:rsidR="00671E8E" w:rsidRPr="006C76EF">
        <w:rPr>
          <w:lang w:val="es-419"/>
        </w:rPr>
        <w:tab/>
      </w:r>
      <w:r w:rsidR="00762390" w:rsidRPr="006C76EF">
        <w:rPr>
          <w:rFonts w:cs="Times New Roman"/>
          <w:lang w:val="es-419"/>
        </w:rPr>
        <w:t>Ningún.</w:t>
      </w:r>
    </w:p>
    <w:p w14:paraId="0644A56C" w14:textId="2D7DAC09" w:rsidR="008032D7" w:rsidRPr="006C76EF" w:rsidRDefault="00880EC8" w:rsidP="00671E8E">
      <w:pPr>
        <w:pStyle w:val="BodyTextHanging15"/>
        <w:rPr>
          <w:lang w:val="es-419"/>
        </w:rPr>
      </w:pPr>
      <w:r w:rsidRPr="006C76EF">
        <w:rPr>
          <w:rFonts w:cs="Times New Roman"/>
          <w:b/>
          <w:i/>
          <w:lang w:val="es-419"/>
        </w:rPr>
        <w:t>Patrón de salto</w:t>
      </w:r>
      <w:r w:rsidR="008032D7" w:rsidRPr="006C76EF">
        <w:rPr>
          <w:lang w:val="es-419"/>
        </w:rPr>
        <w:tab/>
      </w:r>
      <w:r w:rsidR="00671E8E" w:rsidRPr="006C76EF">
        <w:rPr>
          <w:lang w:val="es-419"/>
        </w:rPr>
        <w:tab/>
      </w:r>
      <w:r w:rsidR="00762390" w:rsidRPr="006C76EF">
        <w:rPr>
          <w:rFonts w:cs="Times New Roman"/>
          <w:lang w:val="es-419"/>
        </w:rPr>
        <w:t>Ningún.</w:t>
      </w:r>
    </w:p>
    <w:p w14:paraId="128ACD45" w14:textId="4F83C92B" w:rsidR="008032D7" w:rsidRPr="006C76EF" w:rsidRDefault="008032D7" w:rsidP="003F443E">
      <w:pPr>
        <w:pStyle w:val="BoxedQuestionnot-small-caps"/>
        <w:keepNext w:val="0"/>
        <w:keepLines w:val="0"/>
        <w:rPr>
          <w:lang w:val="es-419"/>
        </w:rPr>
      </w:pPr>
      <w:bookmarkStart w:id="239" w:name="_Toc125975290"/>
      <w:bookmarkStart w:id="240" w:name="_Toc111618063"/>
      <w:bookmarkStart w:id="241" w:name="_Toc121388816"/>
      <w:bookmarkStart w:id="242" w:name="_Toc121389356"/>
      <w:r w:rsidRPr="006C76EF">
        <w:rPr>
          <w:rStyle w:val="Heading2Char"/>
          <w:b/>
          <w:lang w:val="es-419"/>
        </w:rPr>
        <w:t>10</w:t>
      </w:r>
      <w:bookmarkEnd w:id="239"/>
      <w:r w:rsidRPr="006C76EF">
        <w:rPr>
          <w:lang w:val="es-419"/>
        </w:rPr>
        <w:t>.</w:t>
      </w:r>
      <w:r w:rsidR="0017363F" w:rsidRPr="006C76EF">
        <w:rPr>
          <w:lang w:val="es-419"/>
        </w:rPr>
        <w:tab/>
      </w:r>
      <w:bookmarkEnd w:id="240"/>
      <w:bookmarkEnd w:id="241"/>
      <w:bookmarkEnd w:id="242"/>
      <w:r w:rsidR="0085326D" w:rsidRPr="006C76EF">
        <w:rPr>
          <w:lang w:val="es-419"/>
        </w:rPr>
        <w:t>¿A</w:t>
      </w:r>
      <w:r w:rsidR="005D6B8D" w:rsidRPr="006C76EF">
        <w:rPr>
          <w:lang w:val="es-419"/>
        </w:rPr>
        <w:t>lguna vez le ha diagnosticado un profesional de atención médica con una enfermedad de salud mental?</w:t>
      </w:r>
    </w:p>
    <w:p w14:paraId="00135BA1" w14:textId="1651265E" w:rsidR="00560A4A" w:rsidRPr="006C76EF" w:rsidRDefault="002C6D8C" w:rsidP="003F443E">
      <w:pPr>
        <w:spacing w:after="240"/>
        <w:rPr>
          <w:rFonts w:cs="Times New Roman"/>
          <w:bCs/>
          <w:iCs/>
          <w:lang w:val="es-419"/>
        </w:rPr>
      </w:pPr>
      <w:r w:rsidRPr="006C76EF">
        <w:rPr>
          <w:b/>
          <w:bCs/>
          <w:i/>
          <w:iCs/>
          <w:lang w:val="es-419"/>
        </w:rPr>
        <w:t>Respondida por</w:t>
      </w:r>
      <w:r w:rsidR="00560A4A" w:rsidRPr="006C76EF">
        <w:rPr>
          <w:rFonts w:cs="Times New Roman"/>
          <w:b/>
          <w:i/>
          <w:lang w:val="es-419"/>
        </w:rPr>
        <w:tab/>
      </w:r>
      <w:r w:rsidR="00671E8E" w:rsidRPr="006C76EF">
        <w:rPr>
          <w:rFonts w:cs="Times New Roman"/>
          <w:b/>
          <w:i/>
          <w:lang w:val="es-419"/>
        </w:rPr>
        <w:tab/>
      </w:r>
      <w:r w:rsidR="00671E8E" w:rsidRPr="006C76EF">
        <w:rPr>
          <w:rFonts w:cs="Times New Roman"/>
          <w:b/>
          <w:i/>
          <w:lang w:val="es-419"/>
        </w:rPr>
        <w:tab/>
      </w:r>
      <w:r w:rsidR="0005522A" w:rsidRPr="006C76EF">
        <w:rPr>
          <w:bCs/>
          <w:iCs/>
          <w:lang w:val="es-419"/>
        </w:rPr>
        <w:t>Cliente</w:t>
      </w:r>
      <w:r w:rsidR="00D316AC" w:rsidRPr="006C76EF">
        <w:rPr>
          <w:iCs/>
          <w:lang w:val="es-419"/>
        </w:rPr>
        <w:t>.</w:t>
      </w:r>
    </w:p>
    <w:p w14:paraId="71F189E9" w14:textId="05561161" w:rsidR="008032D7" w:rsidRPr="006C76EF" w:rsidRDefault="00F70F53" w:rsidP="003F443E">
      <w:pPr>
        <w:pStyle w:val="ItemHeading"/>
        <w:keepNext w:val="0"/>
        <w:keepLines w:val="0"/>
        <w:rPr>
          <w:lang w:val="es-419"/>
        </w:rPr>
      </w:pPr>
      <w:r w:rsidRPr="006C76EF">
        <w:rPr>
          <w:lang w:val="es-419"/>
        </w:rPr>
        <w:t>Propósito/Puntos clave</w:t>
      </w:r>
    </w:p>
    <w:p w14:paraId="5A44922D" w14:textId="7C206D48" w:rsidR="008032D7" w:rsidRPr="006C76EF" w:rsidRDefault="005D6B8D" w:rsidP="00671E8E">
      <w:pPr>
        <w:pStyle w:val="BodyText"/>
        <w:rPr>
          <w:rFonts w:cs="Times New Roman"/>
          <w:lang w:val="es-419"/>
        </w:rPr>
      </w:pPr>
      <w:r w:rsidRPr="006C76EF">
        <w:rPr>
          <w:rFonts w:cs="Times New Roman"/>
          <w:lang w:val="es-419"/>
        </w:rPr>
        <w:t>El propósito de la pregunta es determinar si un profesional de atención médica le diagnostic</w:t>
      </w:r>
      <w:r w:rsidR="00040C77" w:rsidRPr="006C76EF">
        <w:rPr>
          <w:rFonts w:cs="Times New Roman"/>
          <w:lang w:val="es-419"/>
        </w:rPr>
        <w:t>ó</w:t>
      </w:r>
      <w:r w:rsidRPr="006C76EF">
        <w:rPr>
          <w:rFonts w:cs="Times New Roman"/>
          <w:lang w:val="es-419"/>
        </w:rPr>
        <w:t xml:space="preserve"> al cliente con una enfermedad de salud mental. </w:t>
      </w:r>
    </w:p>
    <w:p w14:paraId="13A89CCB" w14:textId="386AA29E" w:rsidR="008032D7" w:rsidRPr="006C76EF" w:rsidRDefault="00F70F53" w:rsidP="003F443E">
      <w:pPr>
        <w:pStyle w:val="ItemHeading"/>
        <w:keepNext w:val="0"/>
        <w:keepLines w:val="0"/>
        <w:rPr>
          <w:b w:val="0"/>
          <w:i w:val="0"/>
          <w:lang w:val="es-419"/>
        </w:rPr>
      </w:pPr>
      <w:r w:rsidRPr="006C76EF">
        <w:rPr>
          <w:bCs/>
          <w:iCs/>
          <w:lang w:val="es-419"/>
        </w:rPr>
        <w:t>Sondas adicionales</w:t>
      </w:r>
      <w:r w:rsidR="00276492" w:rsidRPr="006C76EF">
        <w:rPr>
          <w:lang w:val="es-419"/>
        </w:rPr>
        <w:tab/>
      </w:r>
      <w:r w:rsidR="00671E8E" w:rsidRPr="006C76EF">
        <w:rPr>
          <w:lang w:val="es-419"/>
        </w:rPr>
        <w:tab/>
      </w:r>
      <w:r w:rsidR="00762390" w:rsidRPr="006C76EF">
        <w:rPr>
          <w:b w:val="0"/>
          <w:bCs/>
          <w:i w:val="0"/>
          <w:iCs/>
          <w:lang w:val="es-419"/>
        </w:rPr>
        <w:t>Ninguna.</w:t>
      </w:r>
    </w:p>
    <w:p w14:paraId="3FE78D9C" w14:textId="77AE35F2" w:rsidR="00FE7C41" w:rsidRPr="006C76EF" w:rsidRDefault="00880EC8" w:rsidP="003F443E">
      <w:pPr>
        <w:pStyle w:val="ItemHeading-1stlinetowrap"/>
        <w:keepNext w:val="0"/>
        <w:keepLines w:val="0"/>
        <w:rPr>
          <w:i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2C1CD9" w:rsidRPr="006C76EF">
        <w:rPr>
          <w:rStyle w:val="ItemHeadingChar"/>
          <w:b/>
          <w:i/>
          <w:lang w:val="es-419"/>
        </w:rPr>
        <w:tab/>
      </w:r>
      <w:r w:rsidR="00762390" w:rsidRPr="006C76EF">
        <w:rPr>
          <w:b w:val="0"/>
          <w:bCs/>
          <w:i w:val="0"/>
          <w:iCs/>
          <w:lang w:val="es-419"/>
        </w:rPr>
        <w:t>Ningún.</w:t>
      </w:r>
    </w:p>
    <w:p w14:paraId="1B4BF28B" w14:textId="5E7A4502" w:rsidR="0036274C" w:rsidRPr="006C76EF" w:rsidRDefault="0036274C" w:rsidP="003F443E">
      <w:pPr>
        <w:pStyle w:val="ItemHeading-1stlinetowrap"/>
        <w:keepNext w:val="0"/>
        <w:keepLines w:val="0"/>
        <w:rPr>
          <w:i w:val="0"/>
          <w:lang w:val="es-419"/>
        </w:rPr>
      </w:pPr>
    </w:p>
    <w:p w14:paraId="774757EF" w14:textId="02F46F1E" w:rsidR="008032D7" w:rsidRPr="006C76EF" w:rsidRDefault="00880EC8" w:rsidP="00671E8E">
      <w:pPr>
        <w:pStyle w:val="BodyTextHanging15"/>
        <w:rPr>
          <w:lang w:val="es-419"/>
        </w:rPr>
      </w:pPr>
      <w:r w:rsidRPr="006C76EF">
        <w:rPr>
          <w:rFonts w:cs="Times New Roman"/>
          <w:b/>
          <w:i/>
          <w:lang w:val="es-419"/>
        </w:rPr>
        <w:t>Ítems de comprobación</w:t>
      </w:r>
      <w:r w:rsidR="008032D7" w:rsidRPr="006C76EF">
        <w:rPr>
          <w:lang w:val="es-419"/>
        </w:rPr>
        <w:tab/>
      </w:r>
      <w:r w:rsidR="00671E8E" w:rsidRPr="006C76EF">
        <w:rPr>
          <w:lang w:val="es-419"/>
        </w:rPr>
        <w:tab/>
      </w:r>
      <w:r w:rsidR="00762390" w:rsidRPr="006C76EF">
        <w:rPr>
          <w:rFonts w:cs="Times New Roman"/>
          <w:lang w:val="es-419"/>
        </w:rPr>
        <w:t>Ningún.</w:t>
      </w:r>
    </w:p>
    <w:p w14:paraId="3E129DFE" w14:textId="13B63DF0" w:rsidR="008F192D" w:rsidRPr="006C76EF" w:rsidRDefault="00880EC8" w:rsidP="008032D7">
      <w:pPr>
        <w:pStyle w:val="BodyTextHanging15"/>
        <w:rPr>
          <w:lang w:val="es-419"/>
        </w:rPr>
      </w:pPr>
      <w:r w:rsidRPr="006C76EF">
        <w:rPr>
          <w:rFonts w:cs="Times New Roman"/>
          <w:b/>
          <w:i/>
          <w:lang w:val="es-419"/>
        </w:rPr>
        <w:t>Patrón de salto</w:t>
      </w:r>
    </w:p>
    <w:p w14:paraId="38EB5DD9" w14:textId="541BC966" w:rsidR="008F192D" w:rsidRPr="006C76EF" w:rsidRDefault="008B6314" w:rsidP="003F443E">
      <w:pPr>
        <w:pStyle w:val="BodyTextHanging15"/>
        <w:ind w:left="0" w:firstLine="0"/>
        <w:rPr>
          <w:rFonts w:cs="Times New Roman"/>
          <w:lang w:val="es-419"/>
        </w:rPr>
      </w:pPr>
      <w:r w:rsidRPr="006C76EF">
        <w:rPr>
          <w:rFonts w:cs="Times New Roman"/>
          <w:lang w:val="es-419"/>
        </w:rPr>
        <w:t>Si la respuesta a la pregunta 10 es “No” o SE NEGÓ A CONTESTAR y es una entrevista de admisión, pase a la pregunta 11.</w:t>
      </w:r>
      <w:r w:rsidR="008F192D" w:rsidRPr="006C76EF">
        <w:rPr>
          <w:rFonts w:cs="Times New Roman"/>
          <w:lang w:val="es-419"/>
        </w:rPr>
        <w:t xml:space="preserve"> </w:t>
      </w:r>
    </w:p>
    <w:p w14:paraId="59FF6E5D" w14:textId="3B7F43F1" w:rsidR="009277BF" w:rsidRPr="006C76EF" w:rsidRDefault="008B6314" w:rsidP="003F443E">
      <w:pPr>
        <w:pStyle w:val="BodyTextHanging15"/>
        <w:ind w:left="0" w:firstLine="0"/>
        <w:rPr>
          <w:rFonts w:cs="Times New Roman"/>
          <w:lang w:val="es-419"/>
        </w:rPr>
      </w:pPr>
      <w:r w:rsidRPr="006C76EF">
        <w:rPr>
          <w:rFonts w:cs="Times New Roman"/>
          <w:lang w:val="es-419"/>
        </w:rPr>
        <w:t>Si la respuesta a la pregunta 10 es “No” o SE NEGÓ A CONTESTAR y es una entrevista de seguimiento o alta médica, pase a la Sección C.</w:t>
      </w:r>
    </w:p>
    <w:p w14:paraId="5A67C2FA" w14:textId="59238FD2" w:rsidR="00A44D20" w:rsidRPr="006C76EF" w:rsidRDefault="00A44D20" w:rsidP="00A44D20">
      <w:pPr>
        <w:pStyle w:val="BoxedQuestionnot-small-caps"/>
        <w:rPr>
          <w:lang w:val="es-419"/>
        </w:rPr>
      </w:pPr>
      <w:bookmarkStart w:id="243" w:name="_Toc111618064"/>
      <w:bookmarkStart w:id="244" w:name="_Toc125975291"/>
      <w:bookmarkStart w:id="245" w:name="_Toc121388817"/>
      <w:bookmarkStart w:id="246" w:name="_Toc121389357"/>
      <w:r w:rsidRPr="006C76EF">
        <w:rPr>
          <w:rStyle w:val="Heading2Char"/>
          <w:b/>
          <w:bCs/>
          <w:lang w:val="es-419"/>
        </w:rPr>
        <w:lastRenderedPageBreak/>
        <w:t>10</w:t>
      </w:r>
      <w:r w:rsidR="00046D8C" w:rsidRPr="006C76EF">
        <w:rPr>
          <w:rStyle w:val="Heading2Char"/>
          <w:b/>
          <w:bCs/>
          <w:lang w:val="es-419"/>
        </w:rPr>
        <w:t>a</w:t>
      </w:r>
      <w:r w:rsidRPr="006C76EF">
        <w:rPr>
          <w:rStyle w:val="Heading2Char"/>
          <w:b/>
          <w:bCs/>
          <w:lang w:val="es-419"/>
        </w:rPr>
        <w:t>.</w:t>
      </w:r>
      <w:bookmarkEnd w:id="243"/>
      <w:bookmarkEnd w:id="244"/>
      <w:r w:rsidR="0017363F" w:rsidRPr="006C76EF">
        <w:rPr>
          <w:lang w:val="es-419"/>
        </w:rPr>
        <w:tab/>
      </w:r>
      <w:bookmarkEnd w:id="245"/>
      <w:bookmarkEnd w:id="246"/>
      <w:r w:rsidR="00917FD5" w:rsidRPr="006C76EF">
        <w:rPr>
          <w:lang w:val="es-419"/>
        </w:rPr>
        <w:t xml:space="preserve">PIDA AL CLIENTE QUE REPORTE SUS ENFERMEDADES DE SALUD MENTAL POR SÍ MISMO(A) SEGÚN LISTADAS EN EL CUADRO A CONTINUACIÓN. </w:t>
      </w:r>
      <w:bookmarkStart w:id="247" w:name="_Hlk123930060"/>
      <w:r w:rsidR="00917FD5" w:rsidRPr="006C76EF">
        <w:rPr>
          <w:lang w:val="es-419"/>
        </w:rPr>
        <w:t xml:space="preserve">SE DEBERÍA ANIMAR AL CLIENTE A REPORTAR SUS PROPIAS ENFERMEDADES DE SALUD </w:t>
      </w:r>
      <w:proofErr w:type="gramStart"/>
      <w:r w:rsidR="00917FD5" w:rsidRPr="006C76EF">
        <w:rPr>
          <w:lang w:val="es-419"/>
        </w:rPr>
        <w:t>MENTAL</w:t>
      </w:r>
      <w:proofErr w:type="gramEnd"/>
      <w:r w:rsidR="00917FD5" w:rsidRPr="006C76EF">
        <w:rPr>
          <w:lang w:val="es-419"/>
        </w:rPr>
        <w:t xml:space="preserve"> PERO SI LO PREFIERE, SE PUEDE LEER LA LISTA AL CLIENTE.</w:t>
      </w:r>
      <w:bookmarkEnd w:id="247"/>
      <w:r w:rsidR="00917FD5" w:rsidRPr="006C76EF">
        <w:rPr>
          <w:lang w:val="es-419"/>
        </w:rPr>
        <w:t xml:space="preserve"> INDIQUE TODAS LAS QUE CORRESPONDAN.  </w:t>
      </w:r>
    </w:p>
    <w:p w14:paraId="7A69E0C8" w14:textId="1096A9AE" w:rsidR="00560A4A" w:rsidRPr="006C76EF" w:rsidRDefault="002C6D8C" w:rsidP="00560A4A">
      <w:pPr>
        <w:keepNext/>
        <w:keepLines/>
        <w:spacing w:after="240"/>
        <w:rPr>
          <w:rFonts w:cs="Times New Roman"/>
          <w:lang w:val="es-419"/>
        </w:rPr>
      </w:pPr>
      <w:r w:rsidRPr="006C76EF">
        <w:rPr>
          <w:b/>
          <w:bCs/>
          <w:i/>
          <w:iCs/>
          <w:lang w:val="es-419"/>
        </w:rPr>
        <w:t>Respondida por</w:t>
      </w:r>
      <w:r w:rsidR="00560A4A" w:rsidRPr="006C76EF">
        <w:rPr>
          <w:rFonts w:cs="Times New Roman"/>
          <w:b/>
          <w:i/>
          <w:lang w:val="es-419"/>
        </w:rPr>
        <w:tab/>
      </w:r>
      <w:r w:rsidR="00C70EE6" w:rsidRPr="006C76EF">
        <w:rPr>
          <w:rFonts w:cs="Times New Roman"/>
          <w:b/>
          <w:i/>
          <w:lang w:val="es-419"/>
        </w:rPr>
        <w:tab/>
      </w:r>
      <w:r w:rsidR="00C70EE6" w:rsidRPr="006C76EF">
        <w:rPr>
          <w:rFonts w:cs="Times New Roman"/>
          <w:b/>
          <w:i/>
          <w:lang w:val="es-419"/>
        </w:rPr>
        <w:tab/>
      </w:r>
      <w:r w:rsidR="0005522A" w:rsidRPr="006C76EF">
        <w:rPr>
          <w:bCs/>
          <w:iCs/>
          <w:lang w:val="es-419"/>
        </w:rPr>
        <w:t>Cliente</w:t>
      </w:r>
      <w:r w:rsidR="00D316AC" w:rsidRPr="006C76EF">
        <w:rPr>
          <w:iCs/>
          <w:lang w:val="es-419"/>
        </w:rPr>
        <w:t>.</w:t>
      </w:r>
    </w:p>
    <w:p w14:paraId="59AFC7F6" w14:textId="3B50D19E" w:rsidR="00A44D20" w:rsidRPr="006C76EF" w:rsidRDefault="00F70F53" w:rsidP="00A44D20">
      <w:pPr>
        <w:pStyle w:val="ItemHeading"/>
        <w:rPr>
          <w:lang w:val="es-419"/>
        </w:rPr>
      </w:pPr>
      <w:r w:rsidRPr="006C76EF">
        <w:rPr>
          <w:lang w:val="es-419"/>
        </w:rPr>
        <w:t>Propósito/Puntos clave</w:t>
      </w:r>
    </w:p>
    <w:p w14:paraId="47970BB9" w14:textId="080C2562" w:rsidR="00A44D20" w:rsidRPr="006C76EF" w:rsidRDefault="00917FD5" w:rsidP="00403977">
      <w:pPr>
        <w:pStyle w:val="BodyText"/>
        <w:rPr>
          <w:rFonts w:cs="Times New Roman"/>
          <w:lang w:val="es-419"/>
        </w:rPr>
      </w:pPr>
      <w:r w:rsidRPr="006C76EF">
        <w:rPr>
          <w:rFonts w:cs="Times New Roman"/>
          <w:lang w:val="es-419"/>
        </w:rPr>
        <w:t>El propósito de la pregunta es identificar con qué enfermedades de salud mental el cliente fue diagnosticado. Se debería animar al cliente a reportar sus propias enfermedades de salud mental</w:t>
      </w:r>
      <w:r w:rsidR="00040C77" w:rsidRPr="006C76EF">
        <w:rPr>
          <w:rFonts w:cs="Times New Roman"/>
          <w:lang w:val="es-419"/>
        </w:rPr>
        <w:t>,</w:t>
      </w:r>
      <w:r w:rsidRPr="006C76EF">
        <w:rPr>
          <w:rFonts w:cs="Times New Roman"/>
          <w:lang w:val="es-419"/>
        </w:rPr>
        <w:t xml:space="preserve"> pero si lo prefiere, se puede leer la lista al cliente.</w:t>
      </w:r>
    </w:p>
    <w:p w14:paraId="3D60AC5F" w14:textId="5172DC5B" w:rsidR="008F067B" w:rsidRPr="006C76EF" w:rsidRDefault="00F70F53" w:rsidP="00C70EE6">
      <w:pPr>
        <w:pStyle w:val="ItemHeading"/>
        <w:rPr>
          <w:lang w:val="es-419"/>
        </w:rPr>
      </w:pPr>
      <w:r w:rsidRPr="006C76EF">
        <w:rPr>
          <w:bCs/>
          <w:iCs/>
          <w:lang w:val="es-419"/>
        </w:rPr>
        <w:t>Sondas adicionales</w:t>
      </w:r>
    </w:p>
    <w:p w14:paraId="7EE17C4E" w14:textId="3F7D8B55" w:rsidR="00B8514F" w:rsidRPr="006C76EF" w:rsidRDefault="00917FD5" w:rsidP="003F443E">
      <w:pPr>
        <w:pStyle w:val="ItemHeading"/>
        <w:rPr>
          <w:b w:val="0"/>
          <w:i w:val="0"/>
          <w:iCs/>
          <w:lang w:val="es-419"/>
        </w:rPr>
      </w:pPr>
      <w:r w:rsidRPr="006C76EF">
        <w:rPr>
          <w:b w:val="0"/>
          <w:lang w:val="es-419"/>
        </w:rPr>
        <w:t>¿Con qué fue diagnosticado(a)?</w:t>
      </w:r>
    </w:p>
    <w:p w14:paraId="08A98C81" w14:textId="7C138636" w:rsidR="00A44D20" w:rsidRPr="006C76EF" w:rsidRDefault="00917FD5" w:rsidP="003F443E">
      <w:pPr>
        <w:pStyle w:val="ItemHeading"/>
        <w:rPr>
          <w:b w:val="0"/>
          <w:i w:val="0"/>
          <w:lang w:val="es-419"/>
        </w:rPr>
      </w:pPr>
      <w:r w:rsidRPr="006C76EF">
        <w:rPr>
          <w:b w:val="0"/>
          <w:i w:val="0"/>
          <w:iCs/>
          <w:lang w:val="es-419"/>
        </w:rPr>
        <w:t>Si el cliente no puede especificar el tipo de diagnóstico (por ejemplo, reporta que tiene un trastorno</w:t>
      </w:r>
      <w:r w:rsidR="00D3355C" w:rsidRPr="006C76EF">
        <w:rPr>
          <w:b w:val="0"/>
          <w:i w:val="0"/>
          <w:iCs/>
          <w:lang w:val="es-419"/>
        </w:rPr>
        <w:t xml:space="preserve"> del estado de ánimo [afectivo] pero no sabe el tipo de trastorno del estado de ánimo.), el entrevistador debería describir las diferencias entre los diagnósticos. Si el entrevistador no puede describir las diferencias entre los tipos de trastorno</w:t>
      </w:r>
      <w:r w:rsidR="00040C77" w:rsidRPr="006C76EF">
        <w:rPr>
          <w:b w:val="0"/>
          <w:i w:val="0"/>
          <w:iCs/>
          <w:lang w:val="es-419"/>
        </w:rPr>
        <w:t>s</w:t>
      </w:r>
      <w:r w:rsidR="00D3355C" w:rsidRPr="006C76EF">
        <w:rPr>
          <w:b w:val="0"/>
          <w:i w:val="0"/>
          <w:iCs/>
          <w:lang w:val="es-419"/>
        </w:rPr>
        <w:t xml:space="preserve">, debería seleccionar una opción general o no especificada cuando corresponda. </w:t>
      </w:r>
      <w:r w:rsidR="008D1B12" w:rsidRPr="006C76EF">
        <w:rPr>
          <w:b w:val="0"/>
          <w:i w:val="0"/>
          <w:iCs/>
          <w:lang w:val="es-419"/>
        </w:rPr>
        <w:t>Si el diagnóstico reportado por el cliente no corresponde con ninguna de las opciones de respuesta, seleccione “Ninguna de las anteriores”.</w:t>
      </w:r>
      <w:r w:rsidR="0036143D" w:rsidRPr="006C76EF">
        <w:rPr>
          <w:b w:val="0"/>
          <w:i w:val="0"/>
          <w:iCs/>
          <w:lang w:val="es-419"/>
        </w:rPr>
        <w:t xml:space="preserve"> </w:t>
      </w:r>
    </w:p>
    <w:p w14:paraId="3FB29CE2" w14:textId="44FF3AAB" w:rsidR="00133BC9" w:rsidRPr="006C76EF" w:rsidRDefault="00880EC8" w:rsidP="003F443E">
      <w:pPr>
        <w:pStyle w:val="ItemHeading-1stlinetowrap"/>
        <w:spacing w:after="240"/>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1BDF9223" w14:textId="3765DE29" w:rsidR="00733D87" w:rsidRPr="006C76EF" w:rsidRDefault="008D1B12" w:rsidP="003F443E">
      <w:pPr>
        <w:pStyle w:val="ItemHeading-1stlinetowrap"/>
        <w:ind w:left="720"/>
        <w:rPr>
          <w:b w:val="0"/>
          <w:i w:val="0"/>
          <w:iCs/>
          <w:lang w:val="es-419"/>
        </w:rPr>
      </w:pPr>
      <w:r w:rsidRPr="006C76EF">
        <w:rPr>
          <w:b w:val="0"/>
          <w:lang w:val="es-419"/>
        </w:rPr>
        <w:t>Esquizofrenia, trastorno esquizotípico, trastorno delirante y otros trastornos psicóticos no del estado de ánimo</w:t>
      </w:r>
      <w:r w:rsidR="005D0A22" w:rsidRPr="006C76EF">
        <w:rPr>
          <w:rStyle w:val="ResponseOption"/>
          <w:b w:val="0"/>
          <w:bCs/>
          <w:lang w:val="es-419"/>
        </w:rPr>
        <w:t>—</w:t>
      </w:r>
      <w:r w:rsidRPr="006C76EF">
        <w:rPr>
          <w:b w:val="0"/>
          <w:i w:val="0"/>
          <w:iCs/>
          <w:lang w:val="es-419"/>
        </w:rPr>
        <w:t>Trastorno psicótico breve; Trastorno delirante; Trastornos esquizoafectivos; Esquizofrenia; Trastorno esquizotípico; Trastorno psicótico compartido; Psicosis no especificada.</w:t>
      </w:r>
    </w:p>
    <w:p w14:paraId="6806D23E" w14:textId="77777777" w:rsidR="00580B24" w:rsidRPr="006C76EF" w:rsidRDefault="00580B24" w:rsidP="003F443E">
      <w:pPr>
        <w:pStyle w:val="ItemHeading-1stlinetowrap"/>
        <w:ind w:left="2160"/>
        <w:rPr>
          <w:lang w:val="es-419"/>
        </w:rPr>
      </w:pPr>
    </w:p>
    <w:p w14:paraId="71F39206" w14:textId="2EB95E22" w:rsidR="00115D9E" w:rsidRPr="006C76EF" w:rsidRDefault="008D1B12" w:rsidP="003F443E">
      <w:pPr>
        <w:pStyle w:val="BodyTextHanging15"/>
        <w:ind w:left="720" w:firstLine="0"/>
        <w:rPr>
          <w:rStyle w:val="ItemHeadingChar"/>
          <w:b w:val="0"/>
          <w:i w:val="0"/>
          <w:lang w:val="es-419"/>
        </w:rPr>
      </w:pPr>
      <w:r w:rsidRPr="006C76EF">
        <w:rPr>
          <w:rStyle w:val="ItemHeadingChar"/>
          <w:b w:val="0"/>
          <w:lang w:val="es-419"/>
        </w:rPr>
        <w:t>Trastornos del estado de ánimo [afectivos]</w:t>
      </w:r>
      <w:r w:rsidR="005D0A22" w:rsidRPr="006C76EF">
        <w:rPr>
          <w:rStyle w:val="ResponseOption"/>
          <w:lang w:val="es-419"/>
        </w:rPr>
        <w:t>—</w:t>
      </w:r>
      <w:r w:rsidRPr="006C76EF">
        <w:rPr>
          <w:lang w:val="es-419"/>
        </w:rPr>
        <w:t xml:space="preserve"> </w:t>
      </w:r>
      <w:r w:rsidRPr="006C76EF">
        <w:rPr>
          <w:rStyle w:val="ItemHeadingChar"/>
          <w:b w:val="0"/>
          <w:i w:val="0"/>
          <w:lang w:val="es-419"/>
        </w:rPr>
        <w:t>Trastorno bipolar; Trastorno depresivo mayor, recurrente; Trastorno depresivo mayor, episodio único; Episodio maníaco; Trastornos del estado de ánimo [afectivos] persistentes; Trastorno del estado de ánimo [afectivo] no especificado.</w:t>
      </w:r>
    </w:p>
    <w:p w14:paraId="6A18A9D5" w14:textId="1E426C39" w:rsidR="00866750" w:rsidRPr="006C76EF" w:rsidRDefault="008D1B12" w:rsidP="003F443E">
      <w:pPr>
        <w:pStyle w:val="BodyTextHanging15"/>
        <w:ind w:left="720" w:firstLine="0"/>
        <w:rPr>
          <w:rStyle w:val="ItemHeadingChar"/>
          <w:b w:val="0"/>
          <w:i w:val="0"/>
          <w:lang w:val="es-419"/>
        </w:rPr>
      </w:pPr>
      <w:r w:rsidRPr="006C76EF">
        <w:rPr>
          <w:rStyle w:val="ItemHeadingChar"/>
          <w:b w:val="0"/>
          <w:lang w:val="es-419"/>
        </w:rPr>
        <w:t>Ansiedad fóbica y otros trastornos de ansiedad</w:t>
      </w:r>
      <w:r w:rsidR="005D0A22" w:rsidRPr="006C76EF">
        <w:rPr>
          <w:rStyle w:val="ResponseOption"/>
          <w:lang w:val="es-419"/>
        </w:rPr>
        <w:t>—</w:t>
      </w:r>
      <w:r w:rsidRPr="006C76EF">
        <w:rPr>
          <w:rStyle w:val="ItemHeadingChar"/>
          <w:b w:val="0"/>
          <w:i w:val="0"/>
          <w:lang w:val="es-419"/>
        </w:rPr>
        <w:t>Agorafobia sin trastorno de pánico; Agorafobia con trastorno de pánico; Agorafobia, no especificada; Trastorno de ansiedad generalizado; Trastorno de pánico; Trastornos de ansiedad fóbica; Fobias sociales (trastorno de ansiedad social); Fobias específicas (aisladas).</w:t>
      </w:r>
    </w:p>
    <w:p w14:paraId="36AC3965" w14:textId="343CFC89" w:rsidR="003859C2" w:rsidRPr="006C76EF" w:rsidRDefault="008D1B12" w:rsidP="003F443E">
      <w:pPr>
        <w:pStyle w:val="BodyTextHanging15"/>
        <w:ind w:left="720" w:firstLine="0"/>
        <w:rPr>
          <w:rStyle w:val="ItemHeadingChar"/>
          <w:b w:val="0"/>
          <w:i w:val="0"/>
          <w:lang w:val="es-419"/>
        </w:rPr>
      </w:pPr>
      <w:r w:rsidRPr="006C76EF">
        <w:rPr>
          <w:rStyle w:val="ItemHeadingChar"/>
          <w:b w:val="0"/>
          <w:lang w:val="es-419"/>
        </w:rPr>
        <w:t>Trastornos obsesivos compulsivos</w:t>
      </w:r>
      <w:r w:rsidR="005D0A22" w:rsidRPr="006C76EF">
        <w:rPr>
          <w:rStyle w:val="ResponseOption"/>
          <w:lang w:val="es-419"/>
        </w:rPr>
        <w:t>—</w:t>
      </w:r>
      <w:r w:rsidRPr="006C76EF">
        <w:rPr>
          <w:rStyle w:val="ItemHeadingChar"/>
          <w:b w:val="0"/>
          <w:i w:val="0"/>
          <w:lang w:val="es-419"/>
        </w:rPr>
        <w:t>Trastorno de excoriación (excavar la piel); Trastorno de acumulación compulsiv</w:t>
      </w:r>
      <w:r w:rsidR="00040C77" w:rsidRPr="006C76EF">
        <w:rPr>
          <w:rStyle w:val="ItemHeadingChar"/>
          <w:b w:val="0"/>
          <w:i w:val="0"/>
          <w:lang w:val="es-419"/>
        </w:rPr>
        <w:t>a</w:t>
      </w:r>
      <w:r w:rsidRPr="006C76EF">
        <w:rPr>
          <w:rStyle w:val="ItemHeadingChar"/>
          <w:b w:val="0"/>
          <w:i w:val="0"/>
          <w:lang w:val="es-419"/>
        </w:rPr>
        <w:t>; Trastorno obsesivo compulsivo; Trastorno obsesivo compulsivo con pensamientos y acciones obsesivos mezclados.</w:t>
      </w:r>
    </w:p>
    <w:p w14:paraId="21EFC656" w14:textId="4BFD7B3A" w:rsidR="00A72548" w:rsidRPr="006C76EF" w:rsidRDefault="008D1B12" w:rsidP="003F443E">
      <w:pPr>
        <w:pStyle w:val="BodyTextHanging15"/>
        <w:ind w:left="720" w:firstLine="0"/>
        <w:rPr>
          <w:rStyle w:val="ItemHeadingChar"/>
          <w:b w:val="0"/>
          <w:i w:val="0"/>
          <w:lang w:val="es-419"/>
        </w:rPr>
      </w:pPr>
      <w:r w:rsidRPr="006C76EF">
        <w:rPr>
          <w:rStyle w:val="ItemHeadingChar"/>
          <w:b w:val="0"/>
          <w:lang w:val="es-419"/>
        </w:rPr>
        <w:lastRenderedPageBreak/>
        <w:t>Reacciones a estrés extremo y trastornos de adaptación</w:t>
      </w:r>
      <w:r w:rsidR="005D0A22" w:rsidRPr="006C76EF">
        <w:rPr>
          <w:rStyle w:val="ResponseOption"/>
          <w:lang w:val="es-419"/>
        </w:rPr>
        <w:t>—</w:t>
      </w:r>
      <w:r w:rsidRPr="006C76EF">
        <w:rPr>
          <w:lang w:val="es-419"/>
        </w:rPr>
        <w:t xml:space="preserve">Trastorno por estrés agudo; reacción a estrés extremo, y trastornos de adaptación; </w:t>
      </w:r>
      <w:r w:rsidRPr="006C76EF">
        <w:rPr>
          <w:rStyle w:val="ItemHeadingChar"/>
          <w:b w:val="0"/>
          <w:i w:val="0"/>
          <w:lang w:val="es-419"/>
        </w:rPr>
        <w:t xml:space="preserve">Trastornos de adaptación; Trastorno dismórfico corporal; </w:t>
      </w:r>
      <w:r w:rsidR="00A04F12" w:rsidRPr="006C76EF">
        <w:rPr>
          <w:rStyle w:val="ItemHeadingChar"/>
          <w:b w:val="0"/>
          <w:i w:val="0"/>
          <w:lang w:val="es-419"/>
        </w:rPr>
        <w:t>Trastornos disociativos y de conversión; Trastorno de identidad disociativo; Trastorno de estrés postraumático; Trastornos somatomorfos.</w:t>
      </w:r>
    </w:p>
    <w:p w14:paraId="59D91F7F" w14:textId="41932E52" w:rsidR="00731286" w:rsidRPr="006C76EF" w:rsidRDefault="00A04F12" w:rsidP="003F443E">
      <w:pPr>
        <w:pStyle w:val="BodyTextHanging15"/>
        <w:ind w:left="720" w:firstLine="0"/>
        <w:rPr>
          <w:rStyle w:val="ItemHeadingChar"/>
          <w:b w:val="0"/>
          <w:i w:val="0"/>
          <w:lang w:val="es-419"/>
        </w:rPr>
      </w:pPr>
      <w:r w:rsidRPr="006C76EF">
        <w:rPr>
          <w:rStyle w:val="ItemHeadingChar"/>
          <w:b w:val="0"/>
          <w:lang w:val="es-419"/>
        </w:rPr>
        <w:t>Síndromes conductuales asociados con alteraciones fisiológicas y factores físicos</w:t>
      </w:r>
      <w:r w:rsidR="005D0A22" w:rsidRPr="006C76EF">
        <w:rPr>
          <w:rStyle w:val="ResponseOption"/>
          <w:lang w:val="es-419"/>
        </w:rPr>
        <w:t>—</w:t>
      </w:r>
      <w:r w:rsidRPr="006C76EF">
        <w:rPr>
          <w:rStyle w:val="ItemHeadingChar"/>
          <w:b w:val="0"/>
          <w:i w:val="0"/>
          <w:lang w:val="es-419"/>
        </w:rPr>
        <w:t>Trastornos alimenticios; Trastornos del sueño no causados por una sustancia o afección psicológica conocida</w:t>
      </w:r>
      <w:r w:rsidR="00040C77" w:rsidRPr="006C76EF">
        <w:rPr>
          <w:rStyle w:val="ItemHeadingChar"/>
          <w:b w:val="0"/>
          <w:i w:val="0"/>
          <w:lang w:val="es-419"/>
        </w:rPr>
        <w:t>.</w:t>
      </w:r>
    </w:p>
    <w:p w14:paraId="6A799A3B" w14:textId="52C3EF36" w:rsidR="00603AB5" w:rsidRPr="006C76EF" w:rsidRDefault="00A04F12" w:rsidP="003F443E">
      <w:pPr>
        <w:pStyle w:val="BodyTextHanging15"/>
        <w:ind w:left="720" w:firstLine="0"/>
        <w:rPr>
          <w:rStyle w:val="ItemHeadingChar"/>
          <w:b w:val="0"/>
          <w:i w:val="0"/>
          <w:lang w:val="es-419"/>
        </w:rPr>
      </w:pPr>
      <w:r w:rsidRPr="006C76EF">
        <w:rPr>
          <w:rStyle w:val="ItemHeadingChar"/>
          <w:b w:val="0"/>
          <w:lang w:val="es-419"/>
        </w:rPr>
        <w:t>Trastornos de personalidad y conducta en adultos</w:t>
      </w:r>
      <w:r w:rsidR="005D0A22" w:rsidRPr="006C76EF">
        <w:rPr>
          <w:rStyle w:val="ResponseOption"/>
          <w:lang w:val="es-419"/>
        </w:rPr>
        <w:t>—</w:t>
      </w:r>
      <w:r w:rsidRPr="006C76EF">
        <w:rPr>
          <w:rStyle w:val="ItemHeadingChar"/>
          <w:b w:val="0"/>
          <w:i w:val="0"/>
          <w:lang w:val="es-419"/>
        </w:rPr>
        <w:t xml:space="preserve">Trastorno de personalidad antisocial; Trastorno de la personalidad por evitación; Trastorno límite de la personalidad; Trastorno dependiente de la personalidad; Trastorno histriónico de la personalidad; </w:t>
      </w:r>
      <w:bookmarkStart w:id="248" w:name="_Hlk124068350"/>
      <w:r w:rsidRPr="006C76EF">
        <w:rPr>
          <w:rStyle w:val="ItemHeadingChar"/>
          <w:b w:val="0"/>
          <w:i w:val="0"/>
          <w:lang w:val="es-419"/>
        </w:rPr>
        <w:t>Discapacidades intelectuales</w:t>
      </w:r>
      <w:bookmarkEnd w:id="248"/>
      <w:r w:rsidRPr="006C76EF">
        <w:rPr>
          <w:rStyle w:val="ItemHeadingChar"/>
          <w:b w:val="0"/>
          <w:i w:val="0"/>
          <w:lang w:val="es-419"/>
        </w:rPr>
        <w:t>; Trastorno obsesivo compulsivo de la personalidad; Otros trastornos específicos de la personalidad; Trastorno paranoide de la personalidad; Trastorno de la personalidad, no especificado; Trastornos generalizados o específicos del desarrollo; Trastorno esquizoide de la personalidad.</w:t>
      </w:r>
    </w:p>
    <w:p w14:paraId="776B46E7" w14:textId="302F5036" w:rsidR="00A44D20" w:rsidRPr="006C76EF" w:rsidRDefault="00880EC8" w:rsidP="00A44D20">
      <w:pPr>
        <w:pStyle w:val="BodyTextHanging15"/>
        <w:rPr>
          <w:lang w:val="es-419"/>
        </w:rPr>
      </w:pPr>
      <w:r w:rsidRPr="006C76EF">
        <w:rPr>
          <w:rFonts w:cs="Times New Roman"/>
          <w:b/>
          <w:i/>
          <w:lang w:val="es-419"/>
        </w:rPr>
        <w:t>Ítems de comprobación</w:t>
      </w:r>
      <w:r w:rsidR="00A44D20" w:rsidRPr="006C76EF">
        <w:rPr>
          <w:lang w:val="es-419"/>
        </w:rPr>
        <w:tab/>
      </w:r>
      <w:r w:rsidR="00536F31" w:rsidRPr="006C76EF">
        <w:rPr>
          <w:lang w:val="es-419"/>
        </w:rPr>
        <w:tab/>
      </w:r>
      <w:r w:rsidR="00762390" w:rsidRPr="006C76EF">
        <w:rPr>
          <w:rFonts w:cs="Times New Roman"/>
          <w:lang w:val="es-419"/>
        </w:rPr>
        <w:t>Ningún.</w:t>
      </w:r>
    </w:p>
    <w:p w14:paraId="64FD09A4" w14:textId="5CAD57E0" w:rsidR="00A44D20" w:rsidRPr="006C76EF" w:rsidRDefault="00880EC8" w:rsidP="00C161EA">
      <w:pPr>
        <w:pStyle w:val="BodyTextHanging15"/>
        <w:rPr>
          <w:lang w:val="es-419"/>
        </w:rPr>
      </w:pPr>
      <w:r w:rsidRPr="006C76EF">
        <w:rPr>
          <w:rFonts w:cs="Times New Roman"/>
          <w:b/>
          <w:i/>
          <w:lang w:val="es-419"/>
        </w:rPr>
        <w:t>Patrón de salto</w:t>
      </w:r>
      <w:r w:rsidR="00A44D20" w:rsidRPr="006C76EF">
        <w:rPr>
          <w:lang w:val="es-419"/>
        </w:rPr>
        <w:tab/>
      </w:r>
      <w:r w:rsidR="00536F31" w:rsidRPr="006C76EF">
        <w:rPr>
          <w:lang w:val="es-419"/>
        </w:rPr>
        <w:tab/>
      </w:r>
      <w:r w:rsidR="00762390" w:rsidRPr="006C76EF">
        <w:rPr>
          <w:rFonts w:cs="Times New Roman"/>
          <w:lang w:val="es-419"/>
        </w:rPr>
        <w:t>Ningún.</w:t>
      </w:r>
    </w:p>
    <w:p w14:paraId="154A3BD1" w14:textId="366554FF" w:rsidR="00D436BA" w:rsidRPr="006C76EF" w:rsidRDefault="005B64E9" w:rsidP="7D822AFE">
      <w:pPr>
        <w:pStyle w:val="BoxedQuestionnot-small-caps"/>
        <w:rPr>
          <w:rStyle w:val="Strong"/>
          <w:rFonts w:ascii="Times New Roman" w:eastAsia="Times New Roman" w:hAnsi="Times New Roman"/>
          <w:lang w:val="es-419"/>
        </w:rPr>
      </w:pPr>
      <w:bookmarkStart w:id="249" w:name="_Toc125975292"/>
      <w:bookmarkStart w:id="250" w:name="_Toc111618066"/>
      <w:bookmarkStart w:id="251" w:name="_Toc121388818"/>
      <w:bookmarkStart w:id="252" w:name="_Toc121389358"/>
      <w:r w:rsidRPr="006C76EF">
        <w:rPr>
          <w:rStyle w:val="Heading2Char"/>
          <w:b/>
          <w:bCs/>
          <w:lang w:val="es-419"/>
        </w:rPr>
        <w:t>11</w:t>
      </w:r>
      <w:r w:rsidR="00D436BA" w:rsidRPr="006C76EF">
        <w:rPr>
          <w:rStyle w:val="Heading2Char"/>
          <w:b/>
          <w:bCs/>
          <w:lang w:val="es-419"/>
        </w:rPr>
        <w:t>.</w:t>
      </w:r>
      <w:bookmarkEnd w:id="249"/>
      <w:r w:rsidRPr="006C76EF">
        <w:rPr>
          <w:lang w:val="es-419"/>
        </w:rPr>
        <w:tab/>
      </w:r>
      <w:bookmarkStart w:id="253" w:name="_Hlk35344492"/>
      <w:bookmarkEnd w:id="250"/>
      <w:bookmarkEnd w:id="251"/>
      <w:bookmarkEnd w:id="252"/>
      <w:r w:rsidR="00A04F12" w:rsidRPr="006C76EF">
        <w:rPr>
          <w:rStyle w:val="Strong"/>
          <w:rFonts w:ascii="Times New Roman" w:eastAsia="Times New Roman" w:hAnsi="Times New Roman"/>
          <w:b/>
          <w:bCs w:val="0"/>
          <w:lang w:val="es-419"/>
        </w:rPr>
        <w:t xml:space="preserve">¿Fue el cliente evaluado(a) por su programa, usando una herramienta basada en evidencia o un grupo de preguntas, para trastornos de salud mental y/o consumo de sustancias </w:t>
      </w:r>
      <w:proofErr w:type="spellStart"/>
      <w:r w:rsidR="00A04F12" w:rsidRPr="006C76EF">
        <w:rPr>
          <w:rStyle w:val="Strong"/>
          <w:rFonts w:ascii="Times New Roman" w:eastAsia="Times New Roman" w:hAnsi="Times New Roman"/>
          <w:b/>
          <w:bCs w:val="0"/>
          <w:lang w:val="es-419"/>
        </w:rPr>
        <w:t>co-ocurrentes</w:t>
      </w:r>
      <w:proofErr w:type="spellEnd"/>
      <w:r w:rsidR="00A04F12" w:rsidRPr="006C76EF">
        <w:rPr>
          <w:rStyle w:val="Strong"/>
          <w:rFonts w:ascii="Times New Roman" w:eastAsia="Times New Roman" w:hAnsi="Times New Roman"/>
          <w:b/>
          <w:bCs w:val="0"/>
          <w:lang w:val="es-419"/>
        </w:rPr>
        <w:t>?</w:t>
      </w:r>
    </w:p>
    <w:bookmarkEnd w:id="253"/>
    <w:p w14:paraId="6FD008C8" w14:textId="0F982EA9" w:rsidR="00560A4A" w:rsidRPr="006C76EF" w:rsidRDefault="002C6D8C" w:rsidP="00560A4A">
      <w:pPr>
        <w:keepNext/>
        <w:keepLines/>
        <w:spacing w:after="240"/>
        <w:rPr>
          <w:rFonts w:cs="Times New Roman"/>
          <w:lang w:val="es-419"/>
        </w:rPr>
      </w:pPr>
      <w:r w:rsidRPr="006C76EF">
        <w:rPr>
          <w:b/>
          <w:bCs/>
          <w:i/>
          <w:iCs/>
          <w:lang w:val="es-419"/>
        </w:rPr>
        <w:t>Respondida por</w:t>
      </w:r>
      <w:r w:rsidR="00560A4A" w:rsidRPr="006C76EF">
        <w:rPr>
          <w:rFonts w:cs="Times New Roman"/>
          <w:b/>
          <w:i/>
          <w:lang w:val="es-419"/>
        </w:rPr>
        <w:tab/>
      </w:r>
      <w:r w:rsidR="00536F31" w:rsidRPr="006C76EF">
        <w:rPr>
          <w:rFonts w:cs="Times New Roman"/>
          <w:b/>
          <w:i/>
          <w:lang w:val="es-419"/>
        </w:rPr>
        <w:tab/>
      </w:r>
      <w:r w:rsidR="00536F31" w:rsidRPr="006C76EF">
        <w:rPr>
          <w:rFonts w:cs="Times New Roman"/>
          <w:b/>
          <w:i/>
          <w:lang w:val="es-419"/>
        </w:rPr>
        <w:tab/>
      </w:r>
      <w:r w:rsidR="00D316AC" w:rsidRPr="006C76EF">
        <w:rPr>
          <w:rFonts w:cs="Times New Roman"/>
          <w:bCs/>
          <w:iCs/>
          <w:lang w:val="es-419"/>
        </w:rPr>
        <w:t>Personal del beneficiario.</w:t>
      </w:r>
    </w:p>
    <w:p w14:paraId="6E2B4B82" w14:textId="4696809D" w:rsidR="00AF2404" w:rsidRPr="006C76EF" w:rsidRDefault="00F70F53" w:rsidP="00AF2404">
      <w:pPr>
        <w:pStyle w:val="BodyTextIndent05"/>
        <w:ind w:left="0"/>
        <w:rPr>
          <w:b/>
          <w:i/>
          <w:lang w:val="es-419"/>
        </w:rPr>
      </w:pPr>
      <w:r w:rsidRPr="006C76EF">
        <w:rPr>
          <w:rFonts w:cs="Times New Roman"/>
          <w:b/>
          <w:i/>
          <w:lang w:val="es-419"/>
        </w:rPr>
        <w:t>Propósito/Puntos clave</w:t>
      </w:r>
    </w:p>
    <w:p w14:paraId="5BE586D5" w14:textId="5A499B8A" w:rsidR="00D436BA" w:rsidRPr="006C76EF" w:rsidRDefault="00A04F12" w:rsidP="003F443E">
      <w:pPr>
        <w:pStyle w:val="BodyTextIndent05"/>
        <w:ind w:left="0"/>
        <w:rPr>
          <w:lang w:val="es-419"/>
        </w:rPr>
      </w:pPr>
      <w:r w:rsidRPr="006C76EF">
        <w:rPr>
          <w:lang w:val="es-419"/>
        </w:rPr>
        <w:t xml:space="preserve">Prueba de trastornos </w:t>
      </w:r>
      <w:proofErr w:type="spellStart"/>
      <w:r w:rsidRPr="006C76EF">
        <w:rPr>
          <w:lang w:val="es-419"/>
        </w:rPr>
        <w:t>co-ocurrentes</w:t>
      </w:r>
      <w:proofErr w:type="spellEnd"/>
      <w:r w:rsidRPr="006C76EF">
        <w:rPr>
          <w:lang w:val="es-419"/>
        </w:rPr>
        <w:t xml:space="preserve">: Debido al hecho de que la presencia de un trastorno de salud mental </w:t>
      </w:r>
      <w:proofErr w:type="spellStart"/>
      <w:r w:rsidRPr="006C76EF">
        <w:rPr>
          <w:lang w:val="es-419"/>
        </w:rPr>
        <w:t>co-ocurrente</w:t>
      </w:r>
      <w:proofErr w:type="spellEnd"/>
      <w:r w:rsidRPr="006C76EF">
        <w:rPr>
          <w:lang w:val="es-419"/>
        </w:rPr>
        <w:t xml:space="preserve"> puede afectar la probabilidad de recuperación de un trastorno de consumo de sustancias a largo plazo, CSAT ha centrado su atención en trastornos </w:t>
      </w:r>
      <w:proofErr w:type="spellStart"/>
      <w:r w:rsidRPr="006C76EF">
        <w:rPr>
          <w:lang w:val="es-419"/>
        </w:rPr>
        <w:t>co-ocurrentes</w:t>
      </w:r>
      <w:proofErr w:type="spellEnd"/>
      <w:r w:rsidRPr="006C76EF">
        <w:rPr>
          <w:lang w:val="es-419"/>
        </w:rPr>
        <w:t xml:space="preserve"> y ha establecido programas diseñados específicamente para personas con problemas de salud mental y consumo de sustancias.</w:t>
      </w:r>
    </w:p>
    <w:p w14:paraId="0F728547" w14:textId="3D888BCE" w:rsidR="00D436BA" w:rsidRPr="006C76EF" w:rsidRDefault="00A04F12" w:rsidP="003F443E">
      <w:pPr>
        <w:pStyle w:val="BodyTextIndent05"/>
        <w:ind w:left="0"/>
        <w:rPr>
          <w:lang w:val="es-419"/>
        </w:rPr>
      </w:pPr>
      <w:r w:rsidRPr="006C76EF">
        <w:rPr>
          <w:lang w:val="es-419"/>
        </w:rPr>
        <w:t>A</w:t>
      </w:r>
      <w:r w:rsidR="004D1A77" w:rsidRPr="006C76EF">
        <w:rPr>
          <w:lang w:val="es-419"/>
        </w:rPr>
        <w:t>unque no se exige</w:t>
      </w:r>
      <w:r w:rsidRPr="006C76EF">
        <w:rPr>
          <w:lang w:val="es-419"/>
        </w:rPr>
        <w:t xml:space="preserve"> </w:t>
      </w:r>
      <w:r w:rsidR="006C2007" w:rsidRPr="006C76EF">
        <w:rPr>
          <w:lang w:val="es-419"/>
        </w:rPr>
        <w:t xml:space="preserve">la </w:t>
      </w:r>
      <w:r w:rsidR="004D1A77" w:rsidRPr="006C76EF">
        <w:rPr>
          <w:lang w:val="es-419"/>
        </w:rPr>
        <w:t>evalua</w:t>
      </w:r>
      <w:r w:rsidR="006C2007" w:rsidRPr="006C76EF">
        <w:rPr>
          <w:lang w:val="es-419"/>
        </w:rPr>
        <w:t>ción</w:t>
      </w:r>
      <w:r w:rsidR="004D1A77" w:rsidRPr="006C76EF">
        <w:rPr>
          <w:lang w:val="es-419"/>
        </w:rPr>
        <w:t xml:space="preserve"> </w:t>
      </w:r>
      <w:r w:rsidR="006C2007" w:rsidRPr="006C76EF">
        <w:rPr>
          <w:lang w:val="es-419"/>
        </w:rPr>
        <w:t xml:space="preserve">de </w:t>
      </w:r>
      <w:r w:rsidR="004D1A77" w:rsidRPr="006C76EF">
        <w:rPr>
          <w:lang w:val="es-419"/>
        </w:rPr>
        <w:t xml:space="preserve">clientes para trastornos de </w:t>
      </w:r>
      <w:r w:rsidRPr="006C76EF">
        <w:rPr>
          <w:lang w:val="es-419"/>
        </w:rPr>
        <w:t xml:space="preserve">salud mental y consumo de sustancias </w:t>
      </w:r>
      <w:proofErr w:type="spellStart"/>
      <w:r w:rsidRPr="006C76EF">
        <w:rPr>
          <w:lang w:val="es-419"/>
        </w:rPr>
        <w:t>co-ocurrentes</w:t>
      </w:r>
      <w:proofErr w:type="spellEnd"/>
      <w:r w:rsidR="004D1A77" w:rsidRPr="006C76EF">
        <w:rPr>
          <w:lang w:val="es-419"/>
        </w:rPr>
        <w:t xml:space="preserve">, CSAT quisiera </w:t>
      </w:r>
      <w:r w:rsidR="006C2007" w:rsidRPr="006C76EF">
        <w:rPr>
          <w:lang w:val="es-419"/>
        </w:rPr>
        <w:t xml:space="preserve">aprender </w:t>
      </w:r>
      <w:r w:rsidR="004D1A77" w:rsidRPr="006C76EF">
        <w:rPr>
          <w:lang w:val="es-419"/>
        </w:rPr>
        <w:t xml:space="preserve">cómo muchos programas actualmente evalúan a sus clientes para trastornos de salud mental y consumo de sustancias </w:t>
      </w:r>
      <w:proofErr w:type="spellStart"/>
      <w:r w:rsidR="004D1A77" w:rsidRPr="006C76EF">
        <w:rPr>
          <w:lang w:val="es-419"/>
        </w:rPr>
        <w:t>co-ocurrentes</w:t>
      </w:r>
      <w:proofErr w:type="spellEnd"/>
      <w:r w:rsidR="004D1A77" w:rsidRPr="006C76EF">
        <w:rPr>
          <w:lang w:val="es-419"/>
        </w:rPr>
        <w:t xml:space="preserve"> usando fondos de CSAT.</w:t>
      </w:r>
    </w:p>
    <w:p w14:paraId="376FBDD9" w14:textId="5434727B" w:rsidR="00D436BA" w:rsidRPr="006C76EF" w:rsidRDefault="004D1A77" w:rsidP="003F443E">
      <w:pPr>
        <w:pStyle w:val="BodyTextIndent05"/>
        <w:ind w:left="0"/>
        <w:rPr>
          <w:lang w:val="es-419"/>
        </w:rPr>
      </w:pPr>
      <w:r w:rsidRPr="006C76EF">
        <w:rPr>
          <w:lang w:val="es-419"/>
        </w:rPr>
        <w:t xml:space="preserve">Si el programa evalúa al cliente para un trastorno de salud mental </w:t>
      </w:r>
      <w:proofErr w:type="spellStart"/>
      <w:r w:rsidRPr="006C76EF">
        <w:rPr>
          <w:lang w:val="es-419"/>
        </w:rPr>
        <w:t>co-ocurrente</w:t>
      </w:r>
      <w:proofErr w:type="spellEnd"/>
      <w:r w:rsidRPr="006C76EF">
        <w:rPr>
          <w:lang w:val="es-419"/>
        </w:rPr>
        <w:t xml:space="preserve"> después de que se haya completado la entrevista de período inicial, responda “No” a esta pregunta.</w:t>
      </w:r>
    </w:p>
    <w:p w14:paraId="4ED0B6DE" w14:textId="20E0B4BB" w:rsidR="00E40468" w:rsidRPr="006C76EF" w:rsidRDefault="004D1A77" w:rsidP="003F443E">
      <w:pPr>
        <w:pStyle w:val="BodyTextIndent05"/>
        <w:ind w:left="0"/>
        <w:rPr>
          <w:lang w:val="es-419"/>
        </w:rPr>
      </w:pPr>
      <w:r w:rsidRPr="006C76EF">
        <w:rPr>
          <w:lang w:val="es-419"/>
        </w:rPr>
        <w:t xml:space="preserve">B11 a B11b están destinadas a ser completadas por personal y no se preguntan al cliente. Los ítems administrativos pueden ser completados después de la entrevista con el cliente si es necesario. Estos ítems solamente se completan en la admisión. </w:t>
      </w:r>
    </w:p>
    <w:p w14:paraId="0C1E6337" w14:textId="58EDD755" w:rsidR="00AF2404" w:rsidRPr="006C76EF" w:rsidRDefault="00F70F53" w:rsidP="003F443E">
      <w:pPr>
        <w:pStyle w:val="ItemHeading"/>
        <w:keepNext w:val="0"/>
        <w:keepLines w:val="0"/>
        <w:rPr>
          <w:b w:val="0"/>
          <w:i w:val="0"/>
          <w:lang w:val="es-419"/>
        </w:rPr>
      </w:pPr>
      <w:r w:rsidRPr="006C76EF">
        <w:rPr>
          <w:bCs/>
          <w:iCs/>
          <w:lang w:val="es-419"/>
        </w:rPr>
        <w:lastRenderedPageBreak/>
        <w:t>Sondas adicionales</w:t>
      </w:r>
      <w:r w:rsidR="00AF2404" w:rsidRPr="006C76EF">
        <w:rPr>
          <w:lang w:val="es-419"/>
        </w:rPr>
        <w:tab/>
      </w:r>
      <w:r w:rsidR="008C450E" w:rsidRPr="006C76EF">
        <w:rPr>
          <w:lang w:val="es-419"/>
        </w:rPr>
        <w:tab/>
      </w:r>
      <w:r w:rsidR="00762390" w:rsidRPr="006C76EF">
        <w:rPr>
          <w:b w:val="0"/>
          <w:bCs/>
          <w:i w:val="0"/>
          <w:iCs/>
          <w:lang w:val="es-419"/>
        </w:rPr>
        <w:t>Ninguna.</w:t>
      </w:r>
    </w:p>
    <w:p w14:paraId="4B85CD4F" w14:textId="3ED17E86" w:rsidR="00BC3111" w:rsidRPr="006C76EF" w:rsidRDefault="00880EC8" w:rsidP="003F443E">
      <w:pPr>
        <w:pStyle w:val="ItemHeading-1stlinetowrap"/>
        <w:keepNext w:val="0"/>
        <w:keepLines w:val="0"/>
        <w:spacing w:after="240"/>
        <w:rPr>
          <w:i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AF2404" w:rsidRPr="006C76EF">
        <w:rPr>
          <w:lang w:val="es-419"/>
        </w:rPr>
        <w:tab/>
      </w:r>
      <w:r w:rsidR="00762390" w:rsidRPr="006C76EF">
        <w:rPr>
          <w:b w:val="0"/>
          <w:bCs/>
          <w:i w:val="0"/>
          <w:iCs/>
          <w:lang w:val="es-419"/>
        </w:rPr>
        <w:t>Ningún.</w:t>
      </w:r>
    </w:p>
    <w:p w14:paraId="28F479D3" w14:textId="63EF50E0" w:rsidR="00AF2404" w:rsidRPr="006C76EF" w:rsidRDefault="00880EC8" w:rsidP="00A06BBF">
      <w:pPr>
        <w:pStyle w:val="BodyTextHanging15"/>
        <w:ind w:left="0" w:firstLine="0"/>
        <w:rPr>
          <w:lang w:val="es-419"/>
        </w:rPr>
      </w:pPr>
      <w:r w:rsidRPr="006C76EF">
        <w:rPr>
          <w:rFonts w:cs="Times New Roman"/>
          <w:b/>
          <w:i/>
          <w:lang w:val="es-419"/>
        </w:rPr>
        <w:t>Ítems de comprobación</w:t>
      </w:r>
      <w:r w:rsidR="00AF2404" w:rsidRPr="006C76EF">
        <w:rPr>
          <w:lang w:val="es-419"/>
        </w:rPr>
        <w:tab/>
      </w:r>
      <w:r w:rsidR="008C450E" w:rsidRPr="006C76EF">
        <w:rPr>
          <w:lang w:val="es-419"/>
        </w:rPr>
        <w:tab/>
      </w:r>
      <w:r w:rsidR="00762390" w:rsidRPr="006C76EF">
        <w:rPr>
          <w:rFonts w:cs="Times New Roman"/>
          <w:lang w:val="es-419"/>
        </w:rPr>
        <w:t>Ningún.</w:t>
      </w:r>
    </w:p>
    <w:p w14:paraId="204592B3" w14:textId="4510334A" w:rsidR="00A810AD" w:rsidRPr="006C76EF" w:rsidRDefault="00880EC8" w:rsidP="00AF2404">
      <w:pPr>
        <w:pStyle w:val="ItemHeading"/>
        <w:rPr>
          <w:rStyle w:val="ItemHeadingChar"/>
          <w:lang w:val="es-419"/>
        </w:rPr>
      </w:pPr>
      <w:r w:rsidRPr="006C76EF">
        <w:rPr>
          <w:lang w:val="es-419"/>
        </w:rPr>
        <w:t>Patrón de salto</w:t>
      </w:r>
    </w:p>
    <w:p w14:paraId="7EB30545" w14:textId="67D63017" w:rsidR="00A810AD" w:rsidRPr="006C76EF" w:rsidRDefault="004D1A77" w:rsidP="00AF2404">
      <w:pPr>
        <w:pStyle w:val="ItemHeading"/>
        <w:rPr>
          <w:b w:val="0"/>
          <w:bCs/>
          <w:i w:val="0"/>
          <w:iCs/>
          <w:lang w:val="es-419"/>
        </w:rPr>
      </w:pPr>
      <w:r w:rsidRPr="006C76EF">
        <w:rPr>
          <w:b w:val="0"/>
          <w:bCs/>
          <w:i w:val="0"/>
          <w:iCs/>
          <w:lang w:val="es-419"/>
        </w:rPr>
        <w:t>Si la respuesta a la pregunta 11 o 11</w:t>
      </w:r>
      <w:r w:rsidR="00ED7AD6" w:rsidRPr="006C76EF">
        <w:rPr>
          <w:b w:val="0"/>
          <w:bCs/>
          <w:i w:val="0"/>
          <w:iCs/>
          <w:lang w:val="es-419"/>
        </w:rPr>
        <w:t>a</w:t>
      </w:r>
      <w:r w:rsidRPr="006C76EF">
        <w:rPr>
          <w:b w:val="0"/>
          <w:bCs/>
          <w:i w:val="0"/>
          <w:iCs/>
          <w:lang w:val="es-419"/>
        </w:rPr>
        <w:t xml:space="preserve"> es “No”, pase a la pregunta 12.</w:t>
      </w:r>
    </w:p>
    <w:p w14:paraId="063EADF1" w14:textId="4236D950" w:rsidR="00D436BA" w:rsidRPr="006C76EF" w:rsidRDefault="005B64E9" w:rsidP="00D436BA">
      <w:pPr>
        <w:pStyle w:val="BoxedQuestionnot-small-caps"/>
        <w:rPr>
          <w:rStyle w:val="Strong"/>
          <w:lang w:val="es-419"/>
        </w:rPr>
      </w:pPr>
      <w:bookmarkStart w:id="254" w:name="_Toc125975293"/>
      <w:bookmarkStart w:id="255" w:name="_Toc111618067"/>
      <w:bookmarkStart w:id="256" w:name="_Toc121388819"/>
      <w:bookmarkStart w:id="257" w:name="_Toc121389359"/>
      <w:r w:rsidRPr="006C76EF">
        <w:rPr>
          <w:rStyle w:val="Heading2Char"/>
          <w:b/>
          <w:bCs/>
          <w:lang w:val="es-419"/>
        </w:rPr>
        <w:t>11a</w:t>
      </w:r>
      <w:r w:rsidR="00D436BA" w:rsidRPr="006C76EF">
        <w:rPr>
          <w:rStyle w:val="Heading2Char"/>
          <w:b/>
          <w:bCs/>
          <w:lang w:val="es-419"/>
        </w:rPr>
        <w:t>.</w:t>
      </w:r>
      <w:bookmarkEnd w:id="254"/>
      <w:r w:rsidRPr="006C76EF">
        <w:rPr>
          <w:lang w:val="es-419"/>
        </w:rPr>
        <w:tab/>
      </w:r>
      <w:bookmarkEnd w:id="255"/>
      <w:bookmarkEnd w:id="256"/>
      <w:bookmarkEnd w:id="257"/>
      <w:r w:rsidR="00911AC7" w:rsidRPr="006C76EF">
        <w:rPr>
          <w:rStyle w:val="Strong"/>
          <w:rFonts w:ascii="Times New Roman" w:eastAsia="Times New Roman" w:hAnsi="Times New Roman"/>
          <w:b/>
          <w:bCs w:val="0"/>
          <w:lang w:val="es-419"/>
        </w:rPr>
        <w:t xml:space="preserve">¿Dio positiva la prueba de </w:t>
      </w:r>
      <w:bookmarkStart w:id="258" w:name="_Hlk124009495"/>
      <w:r w:rsidR="00911AC7" w:rsidRPr="006C76EF">
        <w:rPr>
          <w:rStyle w:val="Strong"/>
          <w:rFonts w:ascii="Times New Roman" w:eastAsia="Times New Roman" w:hAnsi="Times New Roman"/>
          <w:b/>
          <w:bCs w:val="0"/>
          <w:lang w:val="es-419"/>
        </w:rPr>
        <w:t xml:space="preserve">trastornos de salud mental y consumo de sustancias </w:t>
      </w:r>
      <w:proofErr w:type="spellStart"/>
      <w:r w:rsidR="00911AC7" w:rsidRPr="006C76EF">
        <w:rPr>
          <w:rStyle w:val="Strong"/>
          <w:rFonts w:ascii="Times New Roman" w:eastAsia="Times New Roman" w:hAnsi="Times New Roman"/>
          <w:b/>
          <w:bCs w:val="0"/>
          <w:lang w:val="es-419"/>
        </w:rPr>
        <w:t>co-ocurrentes</w:t>
      </w:r>
      <w:bookmarkEnd w:id="258"/>
      <w:proofErr w:type="spellEnd"/>
      <w:r w:rsidR="00911AC7" w:rsidRPr="006C76EF">
        <w:rPr>
          <w:rStyle w:val="Strong"/>
          <w:rFonts w:ascii="Times New Roman" w:eastAsia="Times New Roman" w:hAnsi="Times New Roman"/>
          <w:b/>
          <w:bCs w:val="0"/>
          <w:lang w:val="es-419"/>
        </w:rPr>
        <w:t>?</w:t>
      </w:r>
    </w:p>
    <w:p w14:paraId="2AD83D80" w14:textId="2B59433C" w:rsidR="00560A4A" w:rsidRPr="006C76EF" w:rsidRDefault="002C6D8C" w:rsidP="00560A4A">
      <w:pPr>
        <w:keepNext/>
        <w:keepLines/>
        <w:spacing w:after="240"/>
        <w:rPr>
          <w:rFonts w:cs="Times New Roman"/>
          <w:bCs/>
          <w:iCs/>
          <w:lang w:val="es-419"/>
        </w:rPr>
      </w:pPr>
      <w:r w:rsidRPr="006C76EF">
        <w:rPr>
          <w:b/>
          <w:bCs/>
          <w:i/>
          <w:iCs/>
          <w:lang w:val="es-419"/>
        </w:rPr>
        <w:t>Respondida por</w:t>
      </w:r>
      <w:r w:rsidR="00560A4A" w:rsidRPr="006C76EF">
        <w:rPr>
          <w:rFonts w:cs="Times New Roman"/>
          <w:b/>
          <w:i/>
          <w:lang w:val="es-419"/>
        </w:rPr>
        <w:tab/>
      </w:r>
      <w:r w:rsidR="008C450E" w:rsidRPr="006C76EF">
        <w:rPr>
          <w:rFonts w:cs="Times New Roman"/>
          <w:b/>
          <w:i/>
          <w:lang w:val="es-419"/>
        </w:rPr>
        <w:tab/>
      </w:r>
      <w:r w:rsidR="008C450E" w:rsidRPr="006C76EF">
        <w:rPr>
          <w:rFonts w:cs="Times New Roman"/>
          <w:b/>
          <w:i/>
          <w:lang w:val="es-419"/>
        </w:rPr>
        <w:tab/>
      </w:r>
      <w:r w:rsidR="00D316AC" w:rsidRPr="006C76EF">
        <w:rPr>
          <w:rFonts w:cs="Times New Roman"/>
          <w:bCs/>
          <w:iCs/>
          <w:lang w:val="es-419"/>
        </w:rPr>
        <w:t>Personal del beneficiario.</w:t>
      </w:r>
    </w:p>
    <w:p w14:paraId="7FD5EB67" w14:textId="40BD9A7D" w:rsidR="00724572" w:rsidRPr="006C76EF" w:rsidRDefault="00F70F53" w:rsidP="00724572">
      <w:pPr>
        <w:pStyle w:val="BodyTextIndent05"/>
        <w:ind w:left="0"/>
        <w:rPr>
          <w:b/>
          <w:i/>
          <w:lang w:val="es-419"/>
        </w:rPr>
      </w:pPr>
      <w:r w:rsidRPr="006C76EF">
        <w:rPr>
          <w:rFonts w:cs="Times New Roman"/>
          <w:b/>
          <w:i/>
          <w:lang w:val="es-419"/>
        </w:rPr>
        <w:t>Propósito/Puntos clave</w:t>
      </w:r>
    </w:p>
    <w:p w14:paraId="5D5673D1" w14:textId="25736EFC" w:rsidR="002B16B6" w:rsidRPr="006C76EF" w:rsidRDefault="00911AC7" w:rsidP="003F443E">
      <w:pPr>
        <w:pStyle w:val="BodyTextIndent05"/>
        <w:ind w:left="0"/>
        <w:rPr>
          <w:lang w:val="es-419"/>
        </w:rPr>
      </w:pPr>
      <w:r w:rsidRPr="006C76EF">
        <w:rPr>
          <w:lang w:val="es-419"/>
        </w:rPr>
        <w:t xml:space="preserve">El propósito es aprender si el resultado de la prueba del cliente fue “Sí” para un trastorno de salud mental y consumo de sustancias </w:t>
      </w:r>
      <w:proofErr w:type="spellStart"/>
      <w:r w:rsidRPr="006C76EF">
        <w:rPr>
          <w:lang w:val="es-419"/>
        </w:rPr>
        <w:t>co-ocurrente</w:t>
      </w:r>
      <w:proofErr w:type="spellEnd"/>
      <w:r w:rsidRPr="006C76EF">
        <w:rPr>
          <w:lang w:val="es-419"/>
        </w:rPr>
        <w:t xml:space="preserve">. Este ítem no debería preguntarse al </w:t>
      </w:r>
      <w:proofErr w:type="gramStart"/>
      <w:r w:rsidRPr="006C76EF">
        <w:rPr>
          <w:lang w:val="es-419"/>
        </w:rPr>
        <w:t>cliente</w:t>
      </w:r>
      <w:proofErr w:type="gramEnd"/>
      <w:r w:rsidRPr="006C76EF">
        <w:rPr>
          <w:lang w:val="es-419"/>
        </w:rPr>
        <w:t xml:space="preserve"> pero debería ser completado por personal de forma administrativa. Los ítems administrativos pueden ser completados después de la entrevista con el cliente si es necesario. </w:t>
      </w:r>
    </w:p>
    <w:p w14:paraId="265757F4" w14:textId="147D38E9" w:rsidR="00724572" w:rsidRPr="006C76EF" w:rsidRDefault="00F70F53" w:rsidP="00724572">
      <w:pPr>
        <w:pStyle w:val="BodyTextIndent15"/>
        <w:ind w:left="0"/>
        <w:rPr>
          <w:b/>
          <w:lang w:val="es-419"/>
        </w:rPr>
      </w:pPr>
      <w:r w:rsidRPr="006C76EF">
        <w:rPr>
          <w:rFonts w:cs="Times New Roman"/>
          <w:b/>
          <w:i/>
          <w:iCs/>
          <w:lang w:val="es-419"/>
        </w:rPr>
        <w:t>Sondas adicionales</w:t>
      </w:r>
      <w:r w:rsidR="00037CA7" w:rsidRPr="006C76EF">
        <w:rPr>
          <w:b/>
          <w:i/>
          <w:lang w:val="es-419"/>
        </w:rPr>
        <w:tab/>
      </w:r>
      <w:r w:rsidR="008C450E" w:rsidRPr="006C76EF">
        <w:rPr>
          <w:b/>
          <w:i/>
          <w:lang w:val="es-419"/>
        </w:rPr>
        <w:tab/>
      </w:r>
      <w:r w:rsidR="00762390" w:rsidRPr="006C76EF">
        <w:rPr>
          <w:rFonts w:cs="Times New Roman"/>
          <w:lang w:val="es-419"/>
        </w:rPr>
        <w:t>Ninguna.</w:t>
      </w:r>
    </w:p>
    <w:p w14:paraId="0A19D01C" w14:textId="452B3B9F" w:rsidR="00724572" w:rsidRPr="006C76EF" w:rsidRDefault="00880EC8" w:rsidP="003F443E">
      <w:pPr>
        <w:pStyle w:val="ItemHeading-1stlinetowrap"/>
        <w:spacing w:after="240"/>
        <w:rPr>
          <w:i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2E2F70" w:rsidRPr="006C76EF">
        <w:rPr>
          <w:lang w:val="es-419"/>
        </w:rPr>
        <w:tab/>
      </w:r>
      <w:r w:rsidR="00762390" w:rsidRPr="006C76EF">
        <w:rPr>
          <w:b w:val="0"/>
          <w:bCs/>
          <w:i w:val="0"/>
          <w:iCs/>
          <w:lang w:val="es-419"/>
        </w:rPr>
        <w:t>Ningún.</w:t>
      </w:r>
    </w:p>
    <w:p w14:paraId="73C3B597" w14:textId="7A16B28C" w:rsidR="00724572" w:rsidRPr="006C76EF" w:rsidRDefault="00880EC8" w:rsidP="00724572">
      <w:pPr>
        <w:pStyle w:val="BodyTextIndent15"/>
        <w:ind w:left="0"/>
        <w:rPr>
          <w:rStyle w:val="ItemHeadingChar"/>
          <w:i w:val="0"/>
          <w:lang w:val="es-419"/>
        </w:rPr>
      </w:pPr>
      <w:r w:rsidRPr="006C76EF">
        <w:rPr>
          <w:rFonts w:cs="Times New Roman"/>
          <w:b/>
          <w:i/>
          <w:lang w:val="es-419"/>
        </w:rPr>
        <w:t>Ítems de comprobación</w:t>
      </w:r>
      <w:r w:rsidR="00D079D3" w:rsidRPr="006C76EF">
        <w:rPr>
          <w:rStyle w:val="ItemHeadingChar"/>
          <w:lang w:val="es-419"/>
        </w:rPr>
        <w:tab/>
      </w:r>
      <w:r w:rsidR="009E3388" w:rsidRPr="006C76EF">
        <w:rPr>
          <w:rStyle w:val="ItemHeadingChar"/>
          <w:lang w:val="es-419"/>
        </w:rPr>
        <w:tab/>
      </w:r>
      <w:r w:rsidR="00762390" w:rsidRPr="006C76EF">
        <w:rPr>
          <w:rFonts w:cs="Times New Roman"/>
          <w:lang w:val="es-419"/>
        </w:rPr>
        <w:t>Ningún.</w:t>
      </w:r>
    </w:p>
    <w:p w14:paraId="12C36FE5" w14:textId="3F43D58A" w:rsidR="001D0762" w:rsidRPr="006C76EF" w:rsidRDefault="00880EC8" w:rsidP="00724572">
      <w:pPr>
        <w:pStyle w:val="BodyTextIndent15"/>
        <w:ind w:left="0"/>
        <w:rPr>
          <w:rStyle w:val="ItemHeadingChar"/>
          <w:lang w:val="es-419"/>
        </w:rPr>
      </w:pPr>
      <w:r w:rsidRPr="006C76EF">
        <w:rPr>
          <w:rFonts w:cs="Times New Roman"/>
          <w:b/>
          <w:i/>
          <w:lang w:val="es-419"/>
        </w:rPr>
        <w:t>Patrón de salto</w:t>
      </w:r>
    </w:p>
    <w:p w14:paraId="0C49D503" w14:textId="689302FE" w:rsidR="001D0762" w:rsidRPr="006C76EF" w:rsidRDefault="00911AC7" w:rsidP="001D0762">
      <w:pPr>
        <w:pStyle w:val="ItemHeading"/>
        <w:rPr>
          <w:b w:val="0"/>
          <w:bCs/>
          <w:i w:val="0"/>
          <w:iCs/>
          <w:lang w:val="es-419"/>
        </w:rPr>
      </w:pPr>
      <w:r w:rsidRPr="006C76EF">
        <w:rPr>
          <w:b w:val="0"/>
          <w:bCs/>
          <w:i w:val="0"/>
          <w:iCs/>
          <w:lang w:val="es-419"/>
        </w:rPr>
        <w:t>Si la respuesta a la pregunta 11 o 11</w:t>
      </w:r>
      <w:r w:rsidR="00ED7AD6" w:rsidRPr="006C76EF">
        <w:rPr>
          <w:b w:val="0"/>
          <w:bCs/>
          <w:i w:val="0"/>
          <w:iCs/>
          <w:lang w:val="es-419"/>
        </w:rPr>
        <w:t>a</w:t>
      </w:r>
      <w:r w:rsidRPr="006C76EF">
        <w:rPr>
          <w:b w:val="0"/>
          <w:bCs/>
          <w:i w:val="0"/>
          <w:iCs/>
          <w:lang w:val="es-419"/>
        </w:rPr>
        <w:t xml:space="preserve"> es “No”, pase a la pregunta 12.</w:t>
      </w:r>
    </w:p>
    <w:p w14:paraId="02648BCC" w14:textId="06E986F2" w:rsidR="00B21B6E" w:rsidRPr="006C76EF" w:rsidRDefault="00B21B6E" w:rsidP="00B21B6E">
      <w:pPr>
        <w:pStyle w:val="BoxedQuestionnot-small-caps"/>
        <w:rPr>
          <w:rStyle w:val="Strong"/>
          <w:lang w:val="es-419"/>
        </w:rPr>
      </w:pPr>
      <w:bookmarkStart w:id="259" w:name="_Toc125975294"/>
      <w:bookmarkStart w:id="260" w:name="_Toc111618068"/>
      <w:bookmarkStart w:id="261" w:name="_Toc121388820"/>
      <w:bookmarkStart w:id="262" w:name="_Toc121389360"/>
      <w:r w:rsidRPr="006C76EF">
        <w:rPr>
          <w:rStyle w:val="Heading2Char"/>
          <w:b/>
          <w:bCs/>
          <w:lang w:val="es-419"/>
        </w:rPr>
        <w:t>11b.</w:t>
      </w:r>
      <w:bookmarkEnd w:id="259"/>
      <w:r w:rsidRPr="006C76EF">
        <w:rPr>
          <w:rStyle w:val="Strong"/>
          <w:lang w:val="es-419"/>
        </w:rPr>
        <w:tab/>
      </w:r>
      <w:bookmarkEnd w:id="260"/>
      <w:bookmarkEnd w:id="261"/>
      <w:bookmarkEnd w:id="262"/>
      <w:r w:rsidR="00911AC7" w:rsidRPr="006C76EF">
        <w:rPr>
          <w:rStyle w:val="Strong"/>
          <w:lang w:val="es-419"/>
        </w:rPr>
        <w:t>[EN CASO AFIRMATIVO EN LA PREGUNTA 11</w:t>
      </w:r>
      <w:r w:rsidR="00DA0E23" w:rsidRPr="006C76EF">
        <w:rPr>
          <w:rStyle w:val="Strong"/>
          <w:lang w:val="es-419"/>
        </w:rPr>
        <w:t>a</w:t>
      </w:r>
      <w:r w:rsidR="00911AC7" w:rsidRPr="006C76EF">
        <w:rPr>
          <w:rStyle w:val="Strong"/>
          <w:lang w:val="es-419"/>
        </w:rPr>
        <w:t xml:space="preserve">] </w:t>
      </w:r>
      <w:r w:rsidR="006C2007" w:rsidRPr="006C76EF">
        <w:rPr>
          <w:rStyle w:val="Strong"/>
          <w:lang w:val="es-419"/>
        </w:rPr>
        <w:t>¿S</w:t>
      </w:r>
      <w:r w:rsidR="00911AC7" w:rsidRPr="006C76EF">
        <w:rPr>
          <w:rStyle w:val="Strong"/>
          <w:lang w:val="es-419"/>
        </w:rPr>
        <w:t xml:space="preserve">e derivó al cliente para una evaluación adicional de trastornos de salud mental y consumo de sustancias </w:t>
      </w:r>
      <w:proofErr w:type="spellStart"/>
      <w:r w:rsidR="00911AC7" w:rsidRPr="006C76EF">
        <w:rPr>
          <w:rStyle w:val="Strong"/>
          <w:lang w:val="es-419"/>
        </w:rPr>
        <w:t>co-ocurrentes</w:t>
      </w:r>
      <w:proofErr w:type="spellEnd"/>
      <w:r w:rsidR="00911AC7" w:rsidRPr="006C76EF">
        <w:rPr>
          <w:rStyle w:val="Strong"/>
          <w:lang w:val="es-419"/>
        </w:rPr>
        <w:t>?</w:t>
      </w:r>
    </w:p>
    <w:p w14:paraId="4E43EE4F" w14:textId="5937314C" w:rsidR="00560A4A" w:rsidRPr="006C76EF" w:rsidRDefault="002C6D8C" w:rsidP="003F443E">
      <w:pPr>
        <w:spacing w:after="240"/>
        <w:rPr>
          <w:rFonts w:cs="Times New Roman"/>
          <w:bCs/>
          <w:iCs/>
          <w:lang w:val="es-419"/>
        </w:rPr>
      </w:pPr>
      <w:r w:rsidRPr="006C76EF">
        <w:rPr>
          <w:b/>
          <w:bCs/>
          <w:i/>
          <w:iCs/>
          <w:lang w:val="es-419"/>
        </w:rPr>
        <w:t>Respondida por</w:t>
      </w:r>
      <w:r w:rsidR="00560A4A" w:rsidRPr="006C76EF">
        <w:rPr>
          <w:rFonts w:cs="Times New Roman"/>
          <w:b/>
          <w:i/>
          <w:lang w:val="es-419"/>
        </w:rPr>
        <w:tab/>
      </w:r>
      <w:r w:rsidR="00B80B8D" w:rsidRPr="006C76EF">
        <w:rPr>
          <w:rFonts w:cs="Times New Roman"/>
          <w:b/>
          <w:i/>
          <w:lang w:val="es-419"/>
        </w:rPr>
        <w:tab/>
      </w:r>
      <w:r w:rsidR="00B80B8D" w:rsidRPr="006C76EF">
        <w:rPr>
          <w:rFonts w:cs="Times New Roman"/>
          <w:b/>
          <w:i/>
          <w:lang w:val="es-419"/>
        </w:rPr>
        <w:tab/>
      </w:r>
      <w:r w:rsidR="00D316AC" w:rsidRPr="006C76EF">
        <w:rPr>
          <w:rFonts w:cs="Times New Roman"/>
          <w:bCs/>
          <w:iCs/>
          <w:lang w:val="es-419"/>
        </w:rPr>
        <w:t>Personal del beneficiario.</w:t>
      </w:r>
    </w:p>
    <w:p w14:paraId="194295FC" w14:textId="3EA02671" w:rsidR="00D0678B" w:rsidRPr="006C76EF" w:rsidRDefault="00F70F53" w:rsidP="003E585E">
      <w:pPr>
        <w:pStyle w:val="BodyTextIndent05"/>
        <w:ind w:left="0"/>
        <w:rPr>
          <w:b/>
          <w:i/>
          <w:lang w:val="es-419"/>
        </w:rPr>
      </w:pPr>
      <w:r w:rsidRPr="006C76EF">
        <w:rPr>
          <w:rFonts w:cs="Times New Roman"/>
          <w:b/>
          <w:i/>
          <w:lang w:val="es-419"/>
        </w:rPr>
        <w:t>Propósito/Puntos clave</w:t>
      </w:r>
    </w:p>
    <w:p w14:paraId="2A80A0CA" w14:textId="13DE9E0A" w:rsidR="00D0678B" w:rsidRPr="006C76EF" w:rsidRDefault="00911AC7" w:rsidP="003F443E">
      <w:pPr>
        <w:pStyle w:val="BodyTextIndent05"/>
        <w:ind w:left="0"/>
        <w:rPr>
          <w:lang w:val="es-419"/>
        </w:rPr>
      </w:pPr>
      <w:r w:rsidRPr="006C76EF">
        <w:rPr>
          <w:lang w:val="es-419"/>
        </w:rPr>
        <w:t xml:space="preserve">El propósito es aprender si el resultado de la prueba del cliente fue “Sí” para un trastorno de salud mental y consumo de sustancias </w:t>
      </w:r>
      <w:proofErr w:type="spellStart"/>
      <w:r w:rsidRPr="006C76EF">
        <w:rPr>
          <w:lang w:val="es-419"/>
        </w:rPr>
        <w:t>co-ocurrente</w:t>
      </w:r>
      <w:proofErr w:type="spellEnd"/>
      <w:r w:rsidRPr="006C76EF">
        <w:rPr>
          <w:lang w:val="es-419"/>
        </w:rPr>
        <w:t xml:space="preserve"> y si se le derivó para una evaluación adicional. Este ítem no debería preguntarse al </w:t>
      </w:r>
      <w:proofErr w:type="gramStart"/>
      <w:r w:rsidRPr="006C76EF">
        <w:rPr>
          <w:lang w:val="es-419"/>
        </w:rPr>
        <w:t>cliente</w:t>
      </w:r>
      <w:proofErr w:type="gramEnd"/>
      <w:r w:rsidRPr="006C76EF">
        <w:rPr>
          <w:lang w:val="es-419"/>
        </w:rPr>
        <w:t xml:space="preserve"> pero debería ser completado por personal de forma administrativa. Los ítems administrativos pueden ser completados después de la entrevista con el cliente si es necesario.</w:t>
      </w:r>
    </w:p>
    <w:p w14:paraId="23A540B9" w14:textId="02C7D355" w:rsidR="00D0678B" w:rsidRPr="006C76EF" w:rsidRDefault="00F70F53" w:rsidP="00D0678B">
      <w:pPr>
        <w:pStyle w:val="BodyTextIndent15"/>
        <w:ind w:left="0"/>
        <w:rPr>
          <w:b/>
          <w:lang w:val="es-419"/>
        </w:rPr>
      </w:pPr>
      <w:r w:rsidRPr="006C76EF">
        <w:rPr>
          <w:rFonts w:cs="Times New Roman"/>
          <w:b/>
          <w:i/>
          <w:iCs/>
          <w:lang w:val="es-419"/>
        </w:rPr>
        <w:t>Sondas adicionales</w:t>
      </w:r>
      <w:r w:rsidR="00D0678B" w:rsidRPr="006C76EF">
        <w:rPr>
          <w:b/>
          <w:i/>
          <w:lang w:val="es-419"/>
        </w:rPr>
        <w:tab/>
      </w:r>
      <w:r w:rsidR="00B80B8D" w:rsidRPr="006C76EF">
        <w:rPr>
          <w:b/>
          <w:i/>
          <w:lang w:val="es-419"/>
        </w:rPr>
        <w:tab/>
      </w:r>
      <w:r w:rsidR="00762390" w:rsidRPr="006C76EF">
        <w:rPr>
          <w:rFonts w:cs="Times New Roman"/>
          <w:lang w:val="es-419"/>
        </w:rPr>
        <w:t>Ninguna.</w:t>
      </w:r>
    </w:p>
    <w:p w14:paraId="15B0BCCC" w14:textId="2D186E1D" w:rsidR="00D0678B" w:rsidRPr="006C76EF" w:rsidRDefault="00880EC8" w:rsidP="003F443E">
      <w:pPr>
        <w:pStyle w:val="ItemHeading-1stlinetowrap"/>
        <w:spacing w:after="240"/>
        <w:rPr>
          <w:i w:val="0"/>
          <w:lang w:val="es-419"/>
        </w:rPr>
      </w:pPr>
      <w:r w:rsidRPr="006C76EF">
        <w:rPr>
          <w:lang w:val="es-419"/>
        </w:rPr>
        <w:lastRenderedPageBreak/>
        <w:t>Temas</w:t>
      </w:r>
      <w:r w:rsidRPr="006C76EF">
        <w:rPr>
          <w:bCs/>
          <w:i w:val="0"/>
          <w:lang w:val="es-419"/>
        </w:rPr>
        <w:t>/</w:t>
      </w:r>
      <w:r w:rsidRPr="006C76EF">
        <w:rPr>
          <w:bCs/>
          <w:iCs/>
          <w:lang w:val="es-419"/>
        </w:rPr>
        <w:t>definiciones</w:t>
      </w:r>
      <w:r w:rsidRPr="006C76EF">
        <w:rPr>
          <w:lang w:val="es-419"/>
        </w:rPr>
        <w:t xml:space="preserve"> de codificación</w:t>
      </w:r>
      <w:r w:rsidR="002E2F70" w:rsidRPr="006C76EF">
        <w:rPr>
          <w:lang w:val="es-419"/>
        </w:rPr>
        <w:tab/>
      </w:r>
      <w:r w:rsidR="00762390" w:rsidRPr="006C76EF">
        <w:rPr>
          <w:b w:val="0"/>
          <w:bCs/>
          <w:i w:val="0"/>
          <w:iCs/>
          <w:lang w:val="es-419"/>
        </w:rPr>
        <w:t>Ningún.</w:t>
      </w:r>
    </w:p>
    <w:p w14:paraId="16DDAE9E" w14:textId="09629C6E" w:rsidR="00D0678B" w:rsidRPr="006C76EF" w:rsidRDefault="00880EC8" w:rsidP="00D0678B">
      <w:pPr>
        <w:pStyle w:val="BodyTextIndent15"/>
        <w:ind w:left="0"/>
        <w:rPr>
          <w:rStyle w:val="ItemHeadingChar"/>
          <w:i w:val="0"/>
          <w:lang w:val="es-419"/>
        </w:rPr>
      </w:pPr>
      <w:r w:rsidRPr="006C76EF">
        <w:rPr>
          <w:rFonts w:cs="Times New Roman"/>
          <w:b/>
          <w:i/>
          <w:lang w:val="es-419"/>
        </w:rPr>
        <w:t>Ítems de comprobación</w:t>
      </w:r>
      <w:r w:rsidR="00D0678B" w:rsidRPr="006C76EF">
        <w:rPr>
          <w:rStyle w:val="ItemHeadingChar"/>
          <w:lang w:val="es-419"/>
        </w:rPr>
        <w:tab/>
      </w:r>
      <w:r w:rsidR="00B80B8D" w:rsidRPr="006C76EF">
        <w:rPr>
          <w:rStyle w:val="ItemHeadingChar"/>
          <w:lang w:val="es-419"/>
        </w:rPr>
        <w:tab/>
      </w:r>
      <w:r w:rsidR="00762390" w:rsidRPr="006C76EF">
        <w:rPr>
          <w:rFonts w:cs="Times New Roman"/>
          <w:lang w:val="es-419"/>
        </w:rPr>
        <w:t>Ningún.</w:t>
      </w:r>
    </w:p>
    <w:p w14:paraId="518092E7" w14:textId="2F017082" w:rsidR="00D0678B" w:rsidRPr="006C76EF" w:rsidRDefault="00880EC8" w:rsidP="00D0678B">
      <w:pPr>
        <w:pStyle w:val="BodyTextIndent15"/>
        <w:ind w:left="0"/>
        <w:rPr>
          <w:rStyle w:val="ItemHeadingChar"/>
          <w:b w:val="0"/>
          <w:i w:val="0"/>
          <w:lang w:val="es-419"/>
        </w:rPr>
      </w:pPr>
      <w:r w:rsidRPr="006C76EF">
        <w:rPr>
          <w:rFonts w:cs="Times New Roman"/>
          <w:b/>
          <w:i/>
          <w:lang w:val="es-419"/>
        </w:rPr>
        <w:t>Patrón de salto</w:t>
      </w:r>
      <w:r w:rsidR="00D0678B" w:rsidRPr="006C76EF">
        <w:rPr>
          <w:lang w:val="es-419"/>
        </w:rPr>
        <w:tab/>
      </w:r>
      <w:r w:rsidR="00D0678B" w:rsidRPr="006C76EF">
        <w:rPr>
          <w:lang w:val="es-419"/>
        </w:rPr>
        <w:tab/>
      </w:r>
      <w:r w:rsidR="00B80B8D" w:rsidRPr="006C76EF">
        <w:rPr>
          <w:lang w:val="es-419"/>
        </w:rPr>
        <w:tab/>
      </w:r>
      <w:r w:rsidR="00762390" w:rsidRPr="006C76EF">
        <w:rPr>
          <w:rFonts w:cs="Times New Roman"/>
          <w:lang w:val="es-419"/>
        </w:rPr>
        <w:t>Ningún.</w:t>
      </w:r>
    </w:p>
    <w:p w14:paraId="7B1CB403" w14:textId="72F47EB2" w:rsidR="006B759D" w:rsidRPr="006C76EF" w:rsidRDefault="006B759D" w:rsidP="006B759D">
      <w:pPr>
        <w:pStyle w:val="BoxedQuestionnot-small-caps"/>
        <w:rPr>
          <w:rStyle w:val="Strong"/>
          <w:b/>
          <w:bCs w:val="0"/>
          <w:lang w:val="es-419"/>
        </w:rPr>
      </w:pPr>
      <w:bookmarkStart w:id="263" w:name="_Toc125975295"/>
      <w:bookmarkStart w:id="264" w:name="_Toc111618069"/>
      <w:bookmarkStart w:id="265" w:name="_Toc121388821"/>
      <w:bookmarkStart w:id="266" w:name="_Toc121389361"/>
      <w:r w:rsidRPr="006C76EF">
        <w:rPr>
          <w:rStyle w:val="Heading2Char"/>
          <w:b/>
          <w:bCs/>
          <w:lang w:val="es-419"/>
        </w:rPr>
        <w:t>12.</w:t>
      </w:r>
      <w:bookmarkEnd w:id="263"/>
      <w:r w:rsidRPr="006C76EF">
        <w:rPr>
          <w:lang w:val="es-419"/>
        </w:rPr>
        <w:tab/>
      </w:r>
      <w:bookmarkEnd w:id="264"/>
      <w:bookmarkEnd w:id="265"/>
      <w:bookmarkEnd w:id="266"/>
      <w:r w:rsidR="00911AC7" w:rsidRPr="006C76EF">
        <w:rPr>
          <w:rStyle w:val="Strong"/>
          <w:rFonts w:ascii="Times New Roman" w:eastAsia="Times New Roman" w:hAnsi="Times New Roman"/>
          <w:b/>
          <w:bCs w:val="0"/>
          <w:lang w:val="es-419"/>
        </w:rPr>
        <w:t>SERVICIOS PLANIFICADOS PROPORCIONADOS BAJO FINANCIACIÓN DE LA SUBVENCIÓN [SEGÚN LO INFORMADO POR EL PERSONAL DEL PROGRAMA SOLAMENTE AL MOMENTO DE LA ENTREVISTA DE ADMISIÓN/PERÍODO INICIAL.]</w:t>
      </w:r>
    </w:p>
    <w:p w14:paraId="6F01B806" w14:textId="37756F28" w:rsidR="002C0442" w:rsidRPr="006C76EF" w:rsidRDefault="002C6D8C" w:rsidP="008C7A16">
      <w:pPr>
        <w:spacing w:after="240"/>
        <w:rPr>
          <w:rFonts w:cs="Times New Roman"/>
          <w:bCs/>
          <w:iCs/>
          <w:lang w:val="es-419"/>
        </w:rPr>
      </w:pPr>
      <w:r w:rsidRPr="006C76EF">
        <w:rPr>
          <w:b/>
          <w:bCs/>
          <w:i/>
          <w:iCs/>
          <w:lang w:val="es-419"/>
        </w:rPr>
        <w:t>Respondida por</w:t>
      </w:r>
      <w:r w:rsidR="002C0442" w:rsidRPr="006C76EF">
        <w:rPr>
          <w:rFonts w:cs="Times New Roman"/>
          <w:b/>
          <w:i/>
          <w:lang w:val="es-419"/>
        </w:rPr>
        <w:tab/>
      </w:r>
      <w:r w:rsidR="00B80B8D" w:rsidRPr="006C76EF">
        <w:rPr>
          <w:rFonts w:cs="Times New Roman"/>
          <w:b/>
          <w:i/>
          <w:lang w:val="es-419"/>
        </w:rPr>
        <w:tab/>
      </w:r>
      <w:r w:rsidR="00B80B8D" w:rsidRPr="006C76EF">
        <w:rPr>
          <w:rFonts w:cs="Times New Roman"/>
          <w:b/>
          <w:i/>
          <w:lang w:val="es-419"/>
        </w:rPr>
        <w:tab/>
      </w:r>
      <w:r w:rsidR="00D316AC" w:rsidRPr="006C76EF">
        <w:rPr>
          <w:rFonts w:cs="Times New Roman"/>
          <w:bCs/>
          <w:iCs/>
          <w:lang w:val="es-419"/>
        </w:rPr>
        <w:t>Personal del beneficiario.</w:t>
      </w:r>
    </w:p>
    <w:p w14:paraId="1732D665" w14:textId="4D7AA1AD" w:rsidR="006B759D" w:rsidRPr="006C76EF" w:rsidRDefault="00F70F53" w:rsidP="008C7A16">
      <w:pPr>
        <w:pStyle w:val="BodyTextIndent05"/>
        <w:keepNext/>
        <w:ind w:left="0"/>
        <w:rPr>
          <w:b/>
          <w:i/>
          <w:lang w:val="es-419"/>
        </w:rPr>
      </w:pPr>
      <w:r w:rsidRPr="006C76EF">
        <w:rPr>
          <w:rFonts w:cs="Times New Roman"/>
          <w:b/>
          <w:i/>
          <w:lang w:val="es-419"/>
        </w:rPr>
        <w:t>Propósito/Puntos clave</w:t>
      </w:r>
    </w:p>
    <w:p w14:paraId="55D00DEA" w14:textId="294212FA" w:rsidR="003238B8" w:rsidRPr="006C76EF" w:rsidRDefault="00911AC7" w:rsidP="006B759D">
      <w:pPr>
        <w:pStyle w:val="BodyTextIndent05"/>
        <w:ind w:left="0"/>
        <w:rPr>
          <w:rFonts w:cs="Times New Roman"/>
          <w:lang w:val="es-419"/>
        </w:rPr>
      </w:pPr>
      <w:r w:rsidRPr="006C76EF">
        <w:rPr>
          <w:rFonts w:cs="Times New Roman"/>
          <w:lang w:val="es-419"/>
        </w:rPr>
        <w:t xml:space="preserve">El propósito de la pregunta es determinar qué servicios proporcionados bajo financiación de la subvención </w:t>
      </w:r>
      <w:r w:rsidR="007E5760" w:rsidRPr="006C76EF">
        <w:rPr>
          <w:rFonts w:cs="Times New Roman"/>
          <w:lang w:val="es-419"/>
        </w:rPr>
        <w:t xml:space="preserve">está previsto que reciba el cliente bajo el programa de subvención. Marque todas las que correspondan en cada sección. Estos ítems </w:t>
      </w:r>
      <w:r w:rsidR="007E5760" w:rsidRPr="006C76EF">
        <w:rPr>
          <w:lang w:val="es-419"/>
        </w:rPr>
        <w:t xml:space="preserve">están destinados a ser completados de forma administrativa por personal y no </w:t>
      </w:r>
      <w:r w:rsidR="006C2007" w:rsidRPr="006C76EF">
        <w:rPr>
          <w:lang w:val="es-419"/>
        </w:rPr>
        <w:t xml:space="preserve">deberían </w:t>
      </w:r>
      <w:r w:rsidR="007E5760" w:rsidRPr="006C76EF">
        <w:rPr>
          <w:lang w:val="es-419"/>
        </w:rPr>
        <w:t>pregunta</w:t>
      </w:r>
      <w:r w:rsidR="006C2007" w:rsidRPr="006C76EF">
        <w:rPr>
          <w:lang w:val="es-419"/>
        </w:rPr>
        <w:t>rse</w:t>
      </w:r>
      <w:r w:rsidR="007E5760" w:rsidRPr="006C76EF">
        <w:rPr>
          <w:lang w:val="es-419"/>
        </w:rPr>
        <w:t xml:space="preserve"> al cliente. El personal puede completar los ítems administrativos después de entrevistar al cliente.</w:t>
      </w:r>
    </w:p>
    <w:p w14:paraId="33BCE81F" w14:textId="482B19A4" w:rsidR="000E4B67" w:rsidRPr="006C76EF" w:rsidRDefault="007E5760" w:rsidP="00B80B8D">
      <w:pPr>
        <w:pStyle w:val="BodyTextIndent05"/>
        <w:ind w:left="0"/>
        <w:rPr>
          <w:rFonts w:cs="Times New Roman"/>
          <w:lang w:val="es-419"/>
        </w:rPr>
      </w:pPr>
      <w:r w:rsidRPr="006C76EF">
        <w:rPr>
          <w:rFonts w:cs="Times New Roman"/>
          <w:lang w:val="es-419"/>
        </w:rPr>
        <w:t>Todos los programas de subvención deben seleccionar al menos una modalidad y al menos un servicio.</w:t>
      </w:r>
      <w:r w:rsidR="00383B7C" w:rsidRPr="006C76EF">
        <w:rPr>
          <w:rFonts w:cs="Times New Roman"/>
          <w:lang w:val="es-419"/>
        </w:rPr>
        <w:t xml:space="preserve"> </w:t>
      </w:r>
    </w:p>
    <w:p w14:paraId="3B53AB24" w14:textId="0CB7E87F" w:rsidR="00B80B8D" w:rsidRPr="006C76EF" w:rsidRDefault="00F70F53" w:rsidP="003F443E">
      <w:pPr>
        <w:pStyle w:val="ItemHeading"/>
        <w:keepNext w:val="0"/>
        <w:keepLines w:val="0"/>
        <w:ind w:left="2160" w:hanging="2160"/>
        <w:rPr>
          <w:lang w:val="es-419"/>
        </w:rPr>
      </w:pPr>
      <w:r w:rsidRPr="006C76EF">
        <w:rPr>
          <w:bCs/>
          <w:iCs/>
          <w:lang w:val="es-419"/>
        </w:rPr>
        <w:t>Sondas adicionales</w:t>
      </w:r>
    </w:p>
    <w:p w14:paraId="638DB7EB" w14:textId="164F339B" w:rsidR="006B759D" w:rsidRPr="006C76EF" w:rsidRDefault="007E5760" w:rsidP="003F443E">
      <w:pPr>
        <w:pStyle w:val="ItemHeading"/>
        <w:keepNext w:val="0"/>
        <w:keepLines w:val="0"/>
        <w:rPr>
          <w:b w:val="0"/>
          <w:i w:val="0"/>
          <w:lang w:val="es-419"/>
        </w:rPr>
      </w:pPr>
      <w:r w:rsidRPr="006C76EF">
        <w:rPr>
          <w:b w:val="0"/>
          <w:i w:val="0"/>
          <w:lang w:val="es-419"/>
        </w:rPr>
        <w:t>Identifique los servicios que el programa de subvención planea brindar al cliente a lo largo del tratamiento/recuperación del cliente.</w:t>
      </w:r>
    </w:p>
    <w:p w14:paraId="4E9EEE69" w14:textId="304E348C" w:rsidR="00374462" w:rsidRPr="006C76EF" w:rsidRDefault="00880EC8" w:rsidP="003A4AE4">
      <w:pPr>
        <w:pStyle w:val="ItemHeading-1stlinetowrap"/>
        <w:spacing w:after="240"/>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06A89434" w14:textId="6520E178" w:rsidR="00BE00E6" w:rsidRPr="006C76EF" w:rsidRDefault="006B759D" w:rsidP="003F443E">
      <w:pPr>
        <w:pStyle w:val="ItemHeading-1stlinetowrap"/>
        <w:keepNext w:val="0"/>
        <w:keepLines w:val="0"/>
        <w:rPr>
          <w:u w:val="single"/>
          <w:lang w:val="es-419"/>
        </w:rPr>
      </w:pPr>
      <w:r w:rsidRPr="006C76EF">
        <w:rPr>
          <w:lang w:val="es-419"/>
        </w:rPr>
        <w:tab/>
      </w:r>
      <w:r w:rsidR="00911AC7" w:rsidRPr="006C76EF">
        <w:rPr>
          <w:i w:val="0"/>
          <w:lang w:val="es-419"/>
        </w:rPr>
        <w:t>Modalidad</w:t>
      </w:r>
    </w:p>
    <w:p w14:paraId="2B7D6568" w14:textId="065EF9A5" w:rsidR="001B7462" w:rsidRPr="006C76EF" w:rsidRDefault="00911AC7" w:rsidP="003F443E">
      <w:pPr>
        <w:pStyle w:val="ItemHeading-1stlinetowrap"/>
        <w:keepNext w:val="0"/>
        <w:keepLines w:val="0"/>
        <w:spacing w:after="240"/>
        <w:ind w:firstLine="720"/>
        <w:rPr>
          <w:b w:val="0"/>
          <w:i w:val="0"/>
          <w:iCs/>
          <w:lang w:val="es-419"/>
        </w:rPr>
      </w:pPr>
      <w:r w:rsidRPr="006C76EF">
        <w:rPr>
          <w:i w:val="0"/>
          <w:iCs/>
          <w:lang w:val="es-419"/>
        </w:rPr>
        <w:t>[SELECCIONE AL MENOS UNA MODALIDAD.]</w:t>
      </w:r>
    </w:p>
    <w:p w14:paraId="53A95682" w14:textId="1DBE79C7" w:rsidR="00736F38" w:rsidRPr="006C76EF" w:rsidRDefault="00911AC7" w:rsidP="003E585E">
      <w:pPr>
        <w:pStyle w:val="List"/>
        <w:rPr>
          <w:i/>
          <w:lang w:val="es-419"/>
        </w:rPr>
      </w:pPr>
      <w:r w:rsidRPr="006C76EF">
        <w:rPr>
          <w:i/>
          <w:lang w:val="es-419"/>
        </w:rPr>
        <w:t>Administración de casos</w:t>
      </w:r>
      <w:r w:rsidR="00B80B8D" w:rsidRPr="006C76EF">
        <w:rPr>
          <w:rStyle w:val="ResponseOption"/>
          <w:lang w:val="es-419"/>
        </w:rPr>
        <w:t>—</w:t>
      </w:r>
      <w:r w:rsidR="007E5760" w:rsidRPr="006C76EF">
        <w:rPr>
          <w:lang w:val="es-419"/>
        </w:rPr>
        <w:t>Definir, iniciar, y hacer un seguimiento de los servicios médicos, de tratamiento por</w:t>
      </w:r>
      <w:r w:rsidR="0082627E" w:rsidRPr="006C76EF">
        <w:rPr>
          <w:lang w:val="es-419"/>
        </w:rPr>
        <w:t xml:space="preserve"> el</w:t>
      </w:r>
      <w:r w:rsidR="007E5760" w:rsidRPr="006C76EF">
        <w:rPr>
          <w:lang w:val="es-419"/>
        </w:rPr>
        <w:t xml:space="preserve"> consumo de drogas, psicosociales, y sociales brindados al cliente y la familia del cliente. </w:t>
      </w:r>
    </w:p>
    <w:p w14:paraId="2A85FA5B" w14:textId="40B3603A" w:rsidR="00736F38" w:rsidRPr="006C76EF" w:rsidRDefault="00911AC7" w:rsidP="003F443E">
      <w:pPr>
        <w:pStyle w:val="List"/>
        <w:numPr>
          <w:ilvl w:val="6"/>
          <w:numId w:val="5"/>
        </w:numPr>
        <w:rPr>
          <w:lang w:val="es-419"/>
        </w:rPr>
      </w:pPr>
      <w:r w:rsidRPr="006C76EF">
        <w:rPr>
          <w:i/>
          <w:lang w:val="es-419"/>
        </w:rPr>
        <w:t>Tratamiento ambulatorio intensivo</w:t>
      </w:r>
      <w:r w:rsidR="00B80B8D" w:rsidRPr="006C76EF">
        <w:rPr>
          <w:rStyle w:val="ResponseOption"/>
          <w:lang w:val="es-419"/>
        </w:rPr>
        <w:t>—</w:t>
      </w:r>
      <w:r w:rsidR="00AA580C" w:rsidRPr="006C76EF">
        <w:rPr>
          <w:lang w:val="es-419"/>
        </w:rPr>
        <w:t>Tratamiento intens</w:t>
      </w:r>
      <w:r w:rsidR="003F7F73" w:rsidRPr="006C76EF">
        <w:rPr>
          <w:lang w:val="es-419"/>
        </w:rPr>
        <w:t>o</w:t>
      </w:r>
      <w:r w:rsidR="00AA580C" w:rsidRPr="006C76EF">
        <w:rPr>
          <w:lang w:val="es-419"/>
        </w:rPr>
        <w:t xml:space="preserve"> multimodal para síntomas emocionales </w:t>
      </w:r>
      <w:r w:rsidR="00A02F3F" w:rsidRPr="006C76EF">
        <w:rPr>
          <w:lang w:val="es-419"/>
        </w:rPr>
        <w:t>o</w:t>
      </w:r>
      <w:r w:rsidR="00AA580C" w:rsidRPr="006C76EF">
        <w:rPr>
          <w:lang w:val="es-419"/>
        </w:rPr>
        <w:t xml:space="preserve"> conductuales que interfieren en el funcionamiento normal. Estos clientes exigen tratamiento frecuente para mejorar, al mismo tiempo que mantienen responsabilidades familiares, estudiantiles, y profesionales en la comunidad. Servicios intensivos para pacientes ambulatorios difieren de ambulatorios según la intensidad y el número de horas por semana. Servicios intensivos para pacientes ambulatorios se brindan por 2 o más horas por día durante 3 o más días por semana. </w:t>
      </w:r>
    </w:p>
    <w:p w14:paraId="1140EA2E" w14:textId="35A34A8A" w:rsidR="00736F38" w:rsidRPr="006C76EF" w:rsidRDefault="00911AC7" w:rsidP="003E585E">
      <w:pPr>
        <w:pStyle w:val="List"/>
        <w:rPr>
          <w:lang w:val="es-419"/>
        </w:rPr>
      </w:pPr>
      <w:r w:rsidRPr="006C76EF">
        <w:rPr>
          <w:i/>
          <w:iCs/>
          <w:lang w:val="es-419"/>
        </w:rPr>
        <w:lastRenderedPageBreak/>
        <w:t>Internación/hospitalización (por cualquier causa distinta de la desintoxicación)</w:t>
      </w:r>
      <w:r w:rsidR="00B80B8D" w:rsidRPr="006C76EF">
        <w:rPr>
          <w:rStyle w:val="ResponseOption"/>
          <w:lang w:val="es-419"/>
        </w:rPr>
        <w:t>—</w:t>
      </w:r>
      <w:r w:rsidR="00FA46FF" w:rsidRPr="006C76EF">
        <w:rPr>
          <w:lang w:val="es-419"/>
        </w:rPr>
        <w:t xml:space="preserve"> Un paciente que es internado en un hospital o clínica para tratamiento que debe pasar al menos una noche en el hospital o clínica.</w:t>
      </w:r>
    </w:p>
    <w:p w14:paraId="0A1ABF45" w14:textId="36A82B92" w:rsidR="00736F38" w:rsidRPr="006C76EF" w:rsidRDefault="00911AC7" w:rsidP="003E585E">
      <w:pPr>
        <w:pStyle w:val="List"/>
        <w:rPr>
          <w:lang w:val="es-419"/>
        </w:rPr>
      </w:pPr>
      <w:r w:rsidRPr="006C76EF">
        <w:rPr>
          <w:rFonts w:cs="Arial"/>
          <w:i/>
          <w:lang w:val="es-419"/>
        </w:rPr>
        <w:t>Tratamiento ambulatorio</w:t>
      </w:r>
      <w:r w:rsidR="00B80B8D" w:rsidRPr="006C76EF">
        <w:rPr>
          <w:rStyle w:val="ResponseOption"/>
          <w:lang w:val="es-419"/>
        </w:rPr>
        <w:t>—</w:t>
      </w:r>
      <w:r w:rsidR="00FA46FF" w:rsidRPr="006C76EF">
        <w:rPr>
          <w:lang w:val="es-419"/>
        </w:rPr>
        <w:t xml:space="preserve">Un paciente que es internado en un hospital o clínica para tratamiento que no </w:t>
      </w:r>
      <w:r w:rsidR="00A02F3F" w:rsidRPr="006C76EF">
        <w:rPr>
          <w:lang w:val="es-419"/>
        </w:rPr>
        <w:t xml:space="preserve">necesita </w:t>
      </w:r>
      <w:r w:rsidR="00FA46FF" w:rsidRPr="006C76EF">
        <w:rPr>
          <w:lang w:val="es-419"/>
        </w:rPr>
        <w:t>pasar una noche en el hospital o clínica.</w:t>
      </w:r>
    </w:p>
    <w:p w14:paraId="6B451B70" w14:textId="0BDAECAC" w:rsidR="002333AD" w:rsidRPr="006C76EF" w:rsidRDefault="00911AC7" w:rsidP="003F443E">
      <w:pPr>
        <w:pStyle w:val="List"/>
        <w:rPr>
          <w:lang w:val="es-419"/>
        </w:rPr>
      </w:pPr>
      <w:r w:rsidRPr="006C76EF">
        <w:rPr>
          <w:rFonts w:cs="Arial"/>
          <w:i/>
          <w:lang w:val="es-419"/>
        </w:rPr>
        <w:t>Extensión comunitaria</w:t>
      </w:r>
      <w:r w:rsidR="00B80B8D" w:rsidRPr="006C76EF">
        <w:rPr>
          <w:rStyle w:val="ResponseOption"/>
          <w:lang w:val="es-419"/>
        </w:rPr>
        <w:t>—</w:t>
      </w:r>
      <w:r w:rsidR="00FA46FF" w:rsidRPr="006C76EF">
        <w:rPr>
          <w:lang w:val="es-419"/>
        </w:rPr>
        <w:t xml:space="preserve">Intervenciones educativas realizadas por un educador entre pares o </w:t>
      </w:r>
      <w:proofErr w:type="spellStart"/>
      <w:r w:rsidR="00FA46FF" w:rsidRPr="006C76EF">
        <w:rPr>
          <w:lang w:val="es-419"/>
        </w:rPr>
        <w:t>paraprofesional</w:t>
      </w:r>
      <w:proofErr w:type="spellEnd"/>
      <w:r w:rsidR="00FA46FF" w:rsidRPr="006C76EF">
        <w:rPr>
          <w:lang w:val="es-419"/>
        </w:rPr>
        <w:t xml:space="preserve"> en persona con personas de alto riesgo en el vecindario del cliente u otras áreas donde los clientes suelen reunirse.</w:t>
      </w:r>
    </w:p>
    <w:p w14:paraId="7457F971" w14:textId="01CAB695" w:rsidR="002333AD" w:rsidRPr="006C76EF" w:rsidRDefault="00911AC7" w:rsidP="003F443E">
      <w:pPr>
        <w:pStyle w:val="List"/>
        <w:rPr>
          <w:i/>
          <w:lang w:val="es-419"/>
        </w:rPr>
      </w:pPr>
      <w:r w:rsidRPr="006C76EF">
        <w:rPr>
          <w:i/>
          <w:lang w:val="es-419"/>
        </w:rPr>
        <w:t>Medicamentos</w:t>
      </w:r>
      <w:r w:rsidR="00B80B8D" w:rsidRPr="006C76EF">
        <w:rPr>
          <w:rStyle w:val="ResponseOption"/>
          <w:lang w:val="es-419"/>
        </w:rPr>
        <w:t>—</w:t>
      </w:r>
      <w:r w:rsidR="00FA46FF" w:rsidRPr="006C76EF">
        <w:rPr>
          <w:rStyle w:val="ResponseOption"/>
          <w:i w:val="0"/>
          <w:lang w:val="es-419"/>
        </w:rPr>
        <w:t xml:space="preserve">Tratamiento asistido por medicamentos (MAT por sus siglas en inglés) es el uso de medicamentos, en combinación con asesoramiento </w:t>
      </w:r>
      <w:r w:rsidR="00A02F3F" w:rsidRPr="006C76EF">
        <w:rPr>
          <w:rStyle w:val="ResponseOption"/>
          <w:i w:val="0"/>
          <w:lang w:val="es-419"/>
        </w:rPr>
        <w:t>y</w:t>
      </w:r>
      <w:r w:rsidR="00FA46FF" w:rsidRPr="006C76EF">
        <w:rPr>
          <w:rStyle w:val="ResponseOption"/>
          <w:i w:val="0"/>
          <w:lang w:val="es-419"/>
        </w:rPr>
        <w:t xml:space="preserve"> terapias conductuales, para brindar </w:t>
      </w:r>
      <w:r w:rsidR="00A02F3F" w:rsidRPr="006C76EF">
        <w:rPr>
          <w:rStyle w:val="ResponseOption"/>
          <w:i w:val="0"/>
          <w:lang w:val="es-419"/>
        </w:rPr>
        <w:t>un</w:t>
      </w:r>
      <w:r w:rsidR="00FA46FF" w:rsidRPr="006C76EF">
        <w:rPr>
          <w:rStyle w:val="ResponseOption"/>
          <w:i w:val="0"/>
          <w:lang w:val="es-419"/>
        </w:rPr>
        <w:t xml:space="preserve"> enfoque del “paciente en su totalidad” </w:t>
      </w:r>
      <w:r w:rsidR="00973EB0" w:rsidRPr="006C76EF">
        <w:rPr>
          <w:rStyle w:val="ResponseOption"/>
          <w:i w:val="0"/>
          <w:lang w:val="es-419"/>
        </w:rPr>
        <w:t xml:space="preserve">en el </w:t>
      </w:r>
      <w:r w:rsidR="00FA46FF" w:rsidRPr="006C76EF">
        <w:rPr>
          <w:rStyle w:val="ResponseOption"/>
          <w:i w:val="0"/>
          <w:lang w:val="es-419"/>
        </w:rPr>
        <w:t xml:space="preserve">tratamiento </w:t>
      </w:r>
      <w:r w:rsidR="00973EB0" w:rsidRPr="006C76EF">
        <w:rPr>
          <w:rStyle w:val="ResponseOption"/>
          <w:i w:val="0"/>
          <w:lang w:val="es-419"/>
        </w:rPr>
        <w:t xml:space="preserve">de </w:t>
      </w:r>
      <w:r w:rsidR="00FA46FF" w:rsidRPr="006C76EF">
        <w:rPr>
          <w:rStyle w:val="ResponseOption"/>
          <w:i w:val="0"/>
          <w:lang w:val="es-419"/>
        </w:rPr>
        <w:t xml:space="preserve">trastornos por consumo de sustancias. </w:t>
      </w:r>
      <w:r w:rsidR="00A02F3F" w:rsidRPr="006C76EF">
        <w:rPr>
          <w:rStyle w:val="ResponseOption"/>
          <w:i w:val="0"/>
          <w:lang w:val="es-419"/>
        </w:rPr>
        <w:t>Los e</w:t>
      </w:r>
      <w:r w:rsidR="00FA46FF" w:rsidRPr="006C76EF">
        <w:rPr>
          <w:rStyle w:val="ResponseOption"/>
          <w:i w:val="0"/>
          <w:lang w:val="es-419"/>
        </w:rPr>
        <w:t xml:space="preserve">studios muestran que una combinación de medicamentos y terapia puede tratar </w:t>
      </w:r>
      <w:r w:rsidR="00973EB0" w:rsidRPr="006C76EF">
        <w:rPr>
          <w:rStyle w:val="ResponseOption"/>
          <w:i w:val="0"/>
          <w:lang w:val="es-419"/>
        </w:rPr>
        <w:t xml:space="preserve">con éxito </w:t>
      </w:r>
      <w:r w:rsidR="00FA46FF" w:rsidRPr="006C76EF">
        <w:rPr>
          <w:rStyle w:val="ResponseOption"/>
          <w:i w:val="0"/>
          <w:lang w:val="es-419"/>
        </w:rPr>
        <w:t>estos trastornos, y para algunas personas que tienen problemas con la adicción,</w:t>
      </w:r>
      <w:r w:rsidR="00A02F3F" w:rsidRPr="006C76EF">
        <w:rPr>
          <w:rStyle w:val="ResponseOption"/>
          <w:i w:val="0"/>
          <w:lang w:val="es-419"/>
        </w:rPr>
        <w:t xml:space="preserve"> el</w:t>
      </w:r>
      <w:r w:rsidR="00FA46FF" w:rsidRPr="006C76EF">
        <w:rPr>
          <w:rStyle w:val="ResponseOption"/>
          <w:i w:val="0"/>
          <w:lang w:val="es-419"/>
        </w:rPr>
        <w:t xml:space="preserve"> MAT puede ayudar a mantener la recuperación. El MAT</w:t>
      </w:r>
      <w:r w:rsidR="00042ABF" w:rsidRPr="006C76EF">
        <w:rPr>
          <w:rStyle w:val="ResponseOption"/>
          <w:i w:val="0"/>
          <w:iCs/>
          <w:lang w:val="es-419"/>
        </w:rPr>
        <w:t xml:space="preserve"> </w:t>
      </w:r>
      <w:r w:rsidR="00FA46FF" w:rsidRPr="006C76EF">
        <w:rPr>
          <w:rStyle w:val="ResponseOption"/>
          <w:i w:val="0"/>
          <w:iCs/>
          <w:lang w:val="es-419"/>
        </w:rPr>
        <w:t xml:space="preserve">también se usa para prevenir o reducir la sobredosis de opioides </w:t>
      </w:r>
      <w:r w:rsidR="00042ABF" w:rsidRPr="006C76EF">
        <w:rPr>
          <w:rStyle w:val="ResponseOption"/>
          <w:i w:val="0"/>
          <w:iCs/>
          <w:lang w:val="es-419"/>
        </w:rPr>
        <w:t>(SAMHSA, 2022</w:t>
      </w:r>
      <w:r w:rsidR="00667250" w:rsidRPr="006C76EF">
        <w:rPr>
          <w:rStyle w:val="ResponseOption"/>
          <w:i w:val="0"/>
          <w:iCs/>
          <w:lang w:val="es-419"/>
        </w:rPr>
        <w:t>b</w:t>
      </w:r>
      <w:r w:rsidR="00042ABF" w:rsidRPr="006C76EF">
        <w:rPr>
          <w:rStyle w:val="ResponseOption"/>
          <w:i w:val="0"/>
          <w:iCs/>
          <w:lang w:val="es-419"/>
        </w:rPr>
        <w:t xml:space="preserve">). </w:t>
      </w:r>
    </w:p>
    <w:p w14:paraId="7F7BCDFA" w14:textId="0D6354F9" w:rsidR="00497754" w:rsidRPr="006C76EF" w:rsidRDefault="00911AC7" w:rsidP="00A02F3F">
      <w:pPr>
        <w:pStyle w:val="BodyTextIndent05"/>
        <w:numPr>
          <w:ilvl w:val="7"/>
          <w:numId w:val="5"/>
        </w:numPr>
        <w:ind w:left="1800"/>
        <w:rPr>
          <w:lang w:val="es-419"/>
        </w:rPr>
      </w:pPr>
      <w:r w:rsidRPr="006C76EF">
        <w:rPr>
          <w:i/>
          <w:lang w:val="es-419"/>
        </w:rPr>
        <w:t>Metadona</w:t>
      </w:r>
      <w:r w:rsidR="00B80B8D" w:rsidRPr="006C76EF">
        <w:rPr>
          <w:rStyle w:val="ResponseOption"/>
          <w:lang w:val="es-419"/>
        </w:rPr>
        <w:t>—</w:t>
      </w:r>
      <w:r w:rsidR="00A02F3F" w:rsidRPr="006C76EF">
        <w:rPr>
          <w:lang w:val="es-419"/>
        </w:rPr>
        <w:t>La metadona es un agonista opiáceo de acción prolongada que reduce las ansias y la abstinencia de opioides y disminuye o bloquea los efectos de los opioides. La metadona es un medicamento aprobado por la Administración de Alimentos y Medicamentos (FDA por sus siglas en inglés) para tratar el trastorno de uso de opioides (OUD por sus siglas en inglés) como un tratamiento asistido por medicamentos (MAT por sus siglas en inglés), así como para el control del dolor. Al tomar según lo recetado, la metadona es segura y eficaz (SAMHSA, 2022a). Los nombres de marca o formas recetadas incluyen</w:t>
      </w:r>
      <w:r w:rsidR="00A02F3F" w:rsidRPr="006C76EF">
        <w:rPr>
          <w:b/>
          <w:bCs/>
          <w:i/>
          <w:iCs/>
          <w:lang w:val="es-419"/>
        </w:rPr>
        <w:t xml:space="preserve"> </w:t>
      </w:r>
      <w:proofErr w:type="spellStart"/>
      <w:r w:rsidR="00A02F3F" w:rsidRPr="006C76EF">
        <w:rPr>
          <w:lang w:val="es-419"/>
        </w:rPr>
        <w:t>Diskets</w:t>
      </w:r>
      <w:proofErr w:type="spellEnd"/>
      <w:r w:rsidR="00A02F3F" w:rsidRPr="006C76EF">
        <w:rPr>
          <w:lang w:val="es-419"/>
        </w:rPr>
        <w:t xml:space="preserve"> </w:t>
      </w:r>
      <w:proofErr w:type="spellStart"/>
      <w:r w:rsidR="00A02F3F" w:rsidRPr="006C76EF">
        <w:rPr>
          <w:lang w:val="es-419"/>
        </w:rPr>
        <w:t>Dispersible</w:t>
      </w:r>
      <w:proofErr w:type="spellEnd"/>
      <w:r w:rsidR="00A02F3F" w:rsidRPr="006C76EF">
        <w:rPr>
          <w:lang w:val="es-419"/>
        </w:rPr>
        <w:t xml:space="preserve">, </w:t>
      </w:r>
      <w:proofErr w:type="spellStart"/>
      <w:r w:rsidR="00A02F3F" w:rsidRPr="006C76EF">
        <w:rPr>
          <w:lang w:val="es-419"/>
        </w:rPr>
        <w:t>Dolophine</w:t>
      </w:r>
      <w:proofErr w:type="spellEnd"/>
      <w:r w:rsidR="00A02F3F" w:rsidRPr="006C76EF">
        <w:rPr>
          <w:lang w:val="es-419"/>
        </w:rPr>
        <w:t xml:space="preserve">, Metadona HCI </w:t>
      </w:r>
      <w:proofErr w:type="spellStart"/>
      <w:r w:rsidR="00A02F3F" w:rsidRPr="006C76EF">
        <w:rPr>
          <w:lang w:val="es-419"/>
        </w:rPr>
        <w:t>Intensol</w:t>
      </w:r>
      <w:proofErr w:type="spellEnd"/>
      <w:r w:rsidR="00A02F3F" w:rsidRPr="006C76EF">
        <w:rPr>
          <w:lang w:val="es-419"/>
        </w:rPr>
        <w:t xml:space="preserve">, </w:t>
      </w:r>
      <w:proofErr w:type="spellStart"/>
      <w:r w:rsidR="00A02F3F" w:rsidRPr="006C76EF">
        <w:rPr>
          <w:lang w:val="es-419"/>
        </w:rPr>
        <w:t>Metadose</w:t>
      </w:r>
      <w:proofErr w:type="spellEnd"/>
      <w:r w:rsidR="00A02F3F" w:rsidRPr="006C76EF">
        <w:rPr>
          <w:lang w:val="es-419"/>
        </w:rPr>
        <w:t xml:space="preserve">, LAAM (acetato de </w:t>
      </w:r>
      <w:proofErr w:type="spellStart"/>
      <w:r w:rsidR="00A02F3F" w:rsidRPr="006C76EF">
        <w:rPr>
          <w:lang w:val="es-419"/>
        </w:rPr>
        <w:t>levometadilo</w:t>
      </w:r>
      <w:proofErr w:type="spellEnd"/>
      <w:r w:rsidR="00A02F3F" w:rsidRPr="006C76EF">
        <w:rPr>
          <w:lang w:val="es-419"/>
        </w:rPr>
        <w:t>;</w:t>
      </w:r>
      <w:r w:rsidR="00A02F3F" w:rsidRPr="006C76EF">
        <w:rPr>
          <w:b/>
          <w:bCs/>
          <w:i/>
          <w:iCs/>
          <w:lang w:val="es-419"/>
        </w:rPr>
        <w:t xml:space="preserve"> </w:t>
      </w:r>
      <w:r w:rsidR="00AB5E5B" w:rsidRPr="006C76EF">
        <w:rPr>
          <w:lang w:val="es-419"/>
        </w:rPr>
        <w:t xml:space="preserve">SAMHSA, </w:t>
      </w:r>
      <w:proofErr w:type="spellStart"/>
      <w:r w:rsidR="00AB5E5B" w:rsidRPr="006C76EF">
        <w:rPr>
          <w:lang w:val="es-419"/>
        </w:rPr>
        <w:t>n.d</w:t>
      </w:r>
      <w:proofErr w:type="spellEnd"/>
      <w:r w:rsidR="00AB5E5B" w:rsidRPr="006C76EF">
        <w:rPr>
          <w:lang w:val="es-419"/>
        </w:rPr>
        <w:t xml:space="preserve">.; Mayo </w:t>
      </w:r>
      <w:proofErr w:type="spellStart"/>
      <w:r w:rsidR="00AB5E5B" w:rsidRPr="006C76EF">
        <w:rPr>
          <w:lang w:val="es-419"/>
        </w:rPr>
        <w:t>Clinic</w:t>
      </w:r>
      <w:proofErr w:type="spellEnd"/>
      <w:r w:rsidR="00AB5E5B" w:rsidRPr="006C76EF">
        <w:rPr>
          <w:lang w:val="es-419"/>
        </w:rPr>
        <w:t xml:space="preserve">, 2022d).  </w:t>
      </w:r>
    </w:p>
    <w:p w14:paraId="79A1A3A6" w14:textId="10CA6694" w:rsidR="009827EF" w:rsidRPr="006C76EF" w:rsidRDefault="00911AC7" w:rsidP="7D822AFE">
      <w:pPr>
        <w:pStyle w:val="BodyTextIndent05"/>
        <w:numPr>
          <w:ilvl w:val="7"/>
          <w:numId w:val="5"/>
        </w:numPr>
        <w:ind w:left="1800"/>
        <w:rPr>
          <w:rFonts w:cs="Times New Roman"/>
          <w:i/>
          <w:iCs/>
          <w:lang w:val="es-419"/>
        </w:rPr>
      </w:pPr>
      <w:r w:rsidRPr="006C76EF">
        <w:rPr>
          <w:i/>
          <w:iCs/>
          <w:lang w:val="es-419"/>
        </w:rPr>
        <w:t>Buprenorfina</w:t>
      </w:r>
      <w:r w:rsidR="00B80B8D" w:rsidRPr="006C76EF">
        <w:rPr>
          <w:rStyle w:val="ResponseOption"/>
          <w:lang w:val="es-419"/>
        </w:rPr>
        <w:t>—</w:t>
      </w:r>
      <w:r w:rsidR="00216A53" w:rsidRPr="006C76EF">
        <w:rPr>
          <w:rFonts w:cs="Times New Roman"/>
          <w:lang w:val="es-419"/>
        </w:rPr>
        <w:t xml:space="preserve">La buprenorfina es un medicamento agonista opiáceo parcial aprobado por la Administración de Alimentos y Medicamentos (FDA por sus siglas en inglés) para tratar el trastorno de uso de opioides (OUD por sus siglas en inglés) como un tratamiento asistido por medicamentos (MAT por sus siglas en inglés) al suprimir y reducir las ansias de opioides. La buprenorfina es el primer medicamento para tratar el OUD que se puede recetar o dispensar en los consultorios médicos, lo que aumenta significativamente el acceso al tratamiento (SAMHSA, 2022a). También conocida como </w:t>
      </w:r>
      <w:proofErr w:type="spellStart"/>
      <w:r w:rsidR="000A6F43" w:rsidRPr="006C76EF">
        <w:rPr>
          <w:rFonts w:cs="Times New Roman"/>
          <w:lang w:val="es-419"/>
        </w:rPr>
        <w:t>Sublocade</w:t>
      </w:r>
      <w:proofErr w:type="spellEnd"/>
      <w:r w:rsidR="000A6F43" w:rsidRPr="006C76EF">
        <w:rPr>
          <w:rFonts w:cs="Times New Roman"/>
          <w:lang w:val="es-419"/>
        </w:rPr>
        <w:t xml:space="preserve">, </w:t>
      </w:r>
      <w:proofErr w:type="spellStart"/>
      <w:r w:rsidR="000A6F43" w:rsidRPr="006C76EF">
        <w:rPr>
          <w:rFonts w:cs="Times New Roman"/>
          <w:lang w:val="es-419"/>
        </w:rPr>
        <w:t>Buprenex</w:t>
      </w:r>
      <w:proofErr w:type="spellEnd"/>
      <w:r w:rsidR="000A6F43" w:rsidRPr="006C76EF">
        <w:rPr>
          <w:rFonts w:cs="Times New Roman"/>
          <w:lang w:val="es-419"/>
        </w:rPr>
        <w:t xml:space="preserve">, </w:t>
      </w:r>
      <w:proofErr w:type="spellStart"/>
      <w:r w:rsidR="000A6F43" w:rsidRPr="006C76EF">
        <w:rPr>
          <w:rFonts w:cs="Times New Roman"/>
          <w:lang w:val="es-419"/>
        </w:rPr>
        <w:t>Butrans</w:t>
      </w:r>
      <w:proofErr w:type="spellEnd"/>
      <w:r w:rsidR="000A6F43" w:rsidRPr="006C76EF">
        <w:rPr>
          <w:rFonts w:cs="Times New Roman"/>
          <w:lang w:val="es-419"/>
        </w:rPr>
        <w:t xml:space="preserve">, </w:t>
      </w:r>
      <w:proofErr w:type="spellStart"/>
      <w:r w:rsidR="000A6F43" w:rsidRPr="006C76EF">
        <w:rPr>
          <w:lang w:val="es-419"/>
        </w:rPr>
        <w:t>Probuphine</w:t>
      </w:r>
      <w:proofErr w:type="spellEnd"/>
      <w:r w:rsidR="000A6F43" w:rsidRPr="006C76EF">
        <w:rPr>
          <w:lang w:val="es-419"/>
        </w:rPr>
        <w:t>,</w:t>
      </w:r>
      <w:r w:rsidR="000A6F43" w:rsidRPr="006C76EF">
        <w:rPr>
          <w:rFonts w:cs="Times New Roman"/>
          <w:lang w:val="es-419"/>
        </w:rPr>
        <w:t xml:space="preserve"> </w:t>
      </w:r>
      <w:proofErr w:type="spellStart"/>
      <w:r w:rsidR="000A6F43" w:rsidRPr="006C76EF">
        <w:rPr>
          <w:lang w:val="es-419"/>
        </w:rPr>
        <w:t>Belbuca</w:t>
      </w:r>
      <w:proofErr w:type="spellEnd"/>
      <w:r w:rsidR="00DA02BD" w:rsidRPr="006C76EF">
        <w:rPr>
          <w:lang w:val="es-419"/>
        </w:rPr>
        <w:t>,</w:t>
      </w:r>
      <w:r w:rsidR="000A6F43" w:rsidRPr="006C76EF">
        <w:rPr>
          <w:rFonts w:cs="Times New Roman"/>
          <w:lang w:val="es-419"/>
        </w:rPr>
        <w:t xml:space="preserve"> y </w:t>
      </w:r>
      <w:proofErr w:type="spellStart"/>
      <w:r w:rsidR="000A6F43" w:rsidRPr="006C76EF">
        <w:rPr>
          <w:rFonts w:cs="Times New Roman"/>
          <w:lang w:val="es-419"/>
        </w:rPr>
        <w:t>Suboxone</w:t>
      </w:r>
      <w:proofErr w:type="spellEnd"/>
      <w:r w:rsidR="000A6F43" w:rsidRPr="006C76EF">
        <w:rPr>
          <w:rFonts w:cs="Times New Roman"/>
          <w:lang w:val="es-419"/>
        </w:rPr>
        <w:t>.</w:t>
      </w:r>
    </w:p>
    <w:p w14:paraId="17BE705E" w14:textId="37E14E19" w:rsidR="009827EF" w:rsidRPr="006C76EF" w:rsidRDefault="00911AC7" w:rsidP="00972EB2">
      <w:pPr>
        <w:pStyle w:val="BodyTextIndent05"/>
        <w:numPr>
          <w:ilvl w:val="7"/>
          <w:numId w:val="5"/>
        </w:numPr>
        <w:ind w:left="1800"/>
        <w:rPr>
          <w:lang w:val="es-419"/>
        </w:rPr>
      </w:pPr>
      <w:r w:rsidRPr="006C76EF">
        <w:rPr>
          <w:i/>
          <w:lang w:val="es-419"/>
        </w:rPr>
        <w:t>Naltrexona de actuación corta</w:t>
      </w:r>
      <w:r w:rsidR="003F0F87" w:rsidRPr="006C76EF">
        <w:rPr>
          <w:rStyle w:val="ResponseOption"/>
          <w:lang w:val="es-419"/>
        </w:rPr>
        <w:t>—</w:t>
      </w:r>
      <w:r w:rsidR="00216A53" w:rsidRPr="006C76EF">
        <w:rPr>
          <w:rFonts w:cs="Times New Roman"/>
          <w:bCs/>
          <w:szCs w:val="24"/>
          <w:lang w:val="es-419"/>
        </w:rPr>
        <w:t xml:space="preserve">La naltrexona es un medicamento aprobado por la Administración de Alimentos y Medicamentos (FDA por sus siglas en inglés) para tratar tanto el trastorno de consumo de alcohol (AUD por sus siglas en inglés) como el trastorno de consumo de opioides (OUD por sus </w:t>
      </w:r>
      <w:r w:rsidR="00216A53" w:rsidRPr="006C76EF">
        <w:rPr>
          <w:rFonts w:cs="Times New Roman"/>
          <w:bCs/>
          <w:szCs w:val="24"/>
          <w:lang w:val="es-419"/>
        </w:rPr>
        <w:lastRenderedPageBreak/>
        <w:t xml:space="preserve">siglas en inglés). La naltrexona no es un opioide, no es adictiva y no provoca síntomas de abstinencia con la interrupción del uso. La naltrexona bloquea los efectos eufóricos y sedantes de opioides como la heroína, morfina, y codeína. La naltrexona se une y bloquea los receptores de opioides, y disminuye y suprime las ansias de opioides (SAMHSA, 2022c). También conocida como </w:t>
      </w:r>
      <w:proofErr w:type="spellStart"/>
      <w:r w:rsidR="00216A53" w:rsidRPr="006C76EF">
        <w:rPr>
          <w:rFonts w:cs="Times New Roman"/>
          <w:bCs/>
          <w:szCs w:val="24"/>
          <w:lang w:val="es-419"/>
        </w:rPr>
        <w:t>ReVia</w:t>
      </w:r>
      <w:proofErr w:type="spellEnd"/>
      <w:r w:rsidR="00216A53" w:rsidRPr="006C76EF">
        <w:rPr>
          <w:rFonts w:cs="Times New Roman"/>
          <w:bCs/>
          <w:szCs w:val="24"/>
          <w:lang w:val="es-419"/>
        </w:rPr>
        <w:t xml:space="preserve"> y </w:t>
      </w:r>
      <w:proofErr w:type="spellStart"/>
      <w:r w:rsidR="00216A53" w:rsidRPr="006C76EF">
        <w:rPr>
          <w:rFonts w:cs="Times New Roman"/>
          <w:bCs/>
          <w:szCs w:val="24"/>
          <w:lang w:val="es-419"/>
        </w:rPr>
        <w:t>Depade</w:t>
      </w:r>
      <w:proofErr w:type="spellEnd"/>
      <w:r w:rsidR="00216A53" w:rsidRPr="006C76EF">
        <w:rPr>
          <w:rFonts w:cs="Times New Roman"/>
          <w:bCs/>
          <w:szCs w:val="24"/>
          <w:lang w:val="es-419"/>
        </w:rPr>
        <w:t>.</w:t>
      </w:r>
    </w:p>
    <w:p w14:paraId="3CB05F4F" w14:textId="64C9FBB5" w:rsidR="00EA76C5" w:rsidRPr="006C76EF" w:rsidRDefault="00E4401A" w:rsidP="00972EB2">
      <w:pPr>
        <w:pStyle w:val="BodyTextIndent05"/>
        <w:numPr>
          <w:ilvl w:val="7"/>
          <w:numId w:val="5"/>
        </w:numPr>
        <w:ind w:left="1800"/>
        <w:rPr>
          <w:lang w:val="es-419"/>
        </w:rPr>
      </w:pPr>
      <w:r w:rsidRPr="006C76EF">
        <w:rPr>
          <w:i/>
          <w:lang w:val="es-419"/>
        </w:rPr>
        <w:t>Naltrexona de liberación prolongada</w:t>
      </w:r>
      <w:r w:rsidR="003F0F87" w:rsidRPr="006C76EF">
        <w:rPr>
          <w:rStyle w:val="ResponseOption"/>
          <w:lang w:val="es-419"/>
        </w:rPr>
        <w:t>—</w:t>
      </w:r>
      <w:r w:rsidR="00216A53" w:rsidRPr="006C76EF">
        <w:rPr>
          <w:rStyle w:val="ResponseOption"/>
          <w:i w:val="0"/>
          <w:lang w:val="es-419"/>
        </w:rPr>
        <w:t xml:space="preserve">La naltrexona intramuscular de liberación prolongada es un medicamento aprobado por la Administración de Alimentos y Medicamentos (FDA por sus siglas en inglés) para tratar el trastorno de consumo de opioides (OUD por sus siglas en inglés) y el trastorno de consumo de alcohol (AUD por sus siglas en inglés) como una opción de tratamiento asistido por medicamentos (MAT por sus siglas en inglés). Se exige una Estrategia de evaluación y mitigación de riesgos (REMS por sus siglas en inglés) para la formulación inyectable de acción prolongada para asegurar que los beneficios del medicamento superen sus riesgos (SAMHSA, 2022c). También conocida como </w:t>
      </w:r>
      <w:proofErr w:type="spellStart"/>
      <w:r w:rsidR="00216A53" w:rsidRPr="006C76EF">
        <w:rPr>
          <w:rStyle w:val="ResponseOption"/>
          <w:i w:val="0"/>
          <w:lang w:val="es-419"/>
        </w:rPr>
        <w:t>Vivitrol</w:t>
      </w:r>
      <w:proofErr w:type="spellEnd"/>
      <w:r w:rsidR="00216A53" w:rsidRPr="006C76EF">
        <w:rPr>
          <w:rStyle w:val="ResponseOption"/>
          <w:i w:val="0"/>
          <w:lang w:val="es-419"/>
        </w:rPr>
        <w:t>.</w:t>
      </w:r>
    </w:p>
    <w:p w14:paraId="417E6010" w14:textId="0E96A2BC" w:rsidR="00E24048" w:rsidRPr="006C76EF" w:rsidRDefault="00E4401A" w:rsidP="00972EB2">
      <w:pPr>
        <w:pStyle w:val="BodyTextIndent05"/>
        <w:numPr>
          <w:ilvl w:val="7"/>
          <w:numId w:val="5"/>
        </w:numPr>
        <w:ind w:left="1800"/>
        <w:rPr>
          <w:i/>
          <w:lang w:val="es-419"/>
        </w:rPr>
      </w:pPr>
      <w:proofErr w:type="spellStart"/>
      <w:r w:rsidRPr="006C76EF">
        <w:rPr>
          <w:i/>
          <w:lang w:val="es-419"/>
        </w:rPr>
        <w:t>Disulfiram</w:t>
      </w:r>
      <w:proofErr w:type="spellEnd"/>
      <w:r w:rsidR="00B80B8D" w:rsidRPr="006C76EF">
        <w:rPr>
          <w:rStyle w:val="ResponseOption"/>
          <w:lang w:val="es-419"/>
        </w:rPr>
        <w:t>—</w:t>
      </w:r>
      <w:r w:rsidR="00216A53" w:rsidRPr="006C76EF">
        <w:rPr>
          <w:rStyle w:val="ItemHeadingChar"/>
          <w:b w:val="0"/>
          <w:i w:val="0"/>
          <w:lang w:val="es-419"/>
        </w:rPr>
        <w:t xml:space="preserve">El </w:t>
      </w:r>
      <w:proofErr w:type="spellStart"/>
      <w:r w:rsidR="00216A53" w:rsidRPr="006C76EF">
        <w:rPr>
          <w:rStyle w:val="ItemHeadingChar"/>
          <w:b w:val="0"/>
          <w:i w:val="0"/>
          <w:lang w:val="es-419"/>
        </w:rPr>
        <w:t>disulfiram</w:t>
      </w:r>
      <w:proofErr w:type="spellEnd"/>
      <w:r w:rsidR="00216A53" w:rsidRPr="006C76EF">
        <w:rPr>
          <w:rStyle w:val="ItemHeadingChar"/>
          <w:b w:val="0"/>
          <w:i w:val="0"/>
          <w:lang w:val="es-419"/>
        </w:rPr>
        <w:t xml:space="preserve"> es un medicamento que se usa para tratar el trastorno de consumo de alcohol. El </w:t>
      </w:r>
      <w:proofErr w:type="spellStart"/>
      <w:r w:rsidR="00216A53" w:rsidRPr="006C76EF">
        <w:rPr>
          <w:rStyle w:val="ItemHeadingChar"/>
          <w:b w:val="0"/>
          <w:i w:val="0"/>
          <w:lang w:val="es-419"/>
        </w:rPr>
        <w:t>disulfiram</w:t>
      </w:r>
      <w:proofErr w:type="spellEnd"/>
      <w:r w:rsidR="00216A53" w:rsidRPr="006C76EF">
        <w:rPr>
          <w:rStyle w:val="ItemHeadingChar"/>
          <w:b w:val="0"/>
          <w:i w:val="0"/>
          <w:lang w:val="es-419"/>
        </w:rPr>
        <w:t xml:space="preserve"> actúa bloqueando la descomposición del alcohol en el cuerpo. Esto lleva a la acumulación de un compuesto tóxico relacionado al alcohol que puede hacer que las personas que beben alcohol mientras toman este medicamento se enfermen gravemente. Esta reacción ayuda a motivar a las personas a evitar el alcohol mientras toman el medicamento (</w:t>
      </w:r>
      <w:r w:rsidR="00C646A7" w:rsidRPr="006C76EF">
        <w:rPr>
          <w:rStyle w:val="ItemHeadingChar"/>
          <w:b w:val="0"/>
          <w:i w:val="0"/>
          <w:lang w:val="es-419"/>
        </w:rPr>
        <w:t xml:space="preserve">NAMI, 2016c). También conocido como </w:t>
      </w:r>
      <w:proofErr w:type="spellStart"/>
      <w:r w:rsidR="00C646A7" w:rsidRPr="006C76EF">
        <w:rPr>
          <w:rStyle w:val="ItemHeadingChar"/>
          <w:b w:val="0"/>
          <w:i w:val="0"/>
          <w:lang w:val="es-419"/>
        </w:rPr>
        <w:t>Antabuse</w:t>
      </w:r>
      <w:proofErr w:type="spellEnd"/>
      <w:r w:rsidR="00C646A7" w:rsidRPr="006C76EF">
        <w:rPr>
          <w:rStyle w:val="ItemHeadingChar"/>
          <w:b w:val="0"/>
          <w:i w:val="0"/>
          <w:lang w:val="es-419"/>
        </w:rPr>
        <w:t>.</w:t>
      </w:r>
    </w:p>
    <w:p w14:paraId="7E18E4B5" w14:textId="450DEDCE" w:rsidR="004B7B21" w:rsidRPr="006C76EF" w:rsidRDefault="00E4401A" w:rsidP="00972EB2">
      <w:pPr>
        <w:pStyle w:val="BodyTextIndent05"/>
        <w:numPr>
          <w:ilvl w:val="7"/>
          <w:numId w:val="5"/>
        </w:numPr>
        <w:ind w:left="1800"/>
        <w:rPr>
          <w:i/>
          <w:lang w:val="es-419"/>
        </w:rPr>
      </w:pPr>
      <w:proofErr w:type="spellStart"/>
      <w:r w:rsidRPr="006C76EF">
        <w:rPr>
          <w:i/>
          <w:lang w:val="es-419"/>
        </w:rPr>
        <w:t>Acamprosato</w:t>
      </w:r>
      <w:proofErr w:type="spellEnd"/>
      <w:r w:rsidR="00B80B8D" w:rsidRPr="006C76EF">
        <w:rPr>
          <w:rStyle w:val="ResponseOption"/>
          <w:lang w:val="es-419"/>
        </w:rPr>
        <w:t>—</w:t>
      </w:r>
      <w:r w:rsidR="00216A53" w:rsidRPr="006C76EF">
        <w:rPr>
          <w:rStyle w:val="ItemHeadingChar"/>
          <w:b w:val="0"/>
          <w:i w:val="0"/>
          <w:iCs/>
          <w:lang w:val="es-419"/>
        </w:rPr>
        <w:t xml:space="preserve">El </w:t>
      </w:r>
      <w:proofErr w:type="spellStart"/>
      <w:r w:rsidR="00216A53" w:rsidRPr="006C76EF">
        <w:rPr>
          <w:rStyle w:val="ItemHeadingChar"/>
          <w:b w:val="0"/>
          <w:i w:val="0"/>
          <w:iCs/>
          <w:lang w:val="es-419"/>
        </w:rPr>
        <w:t>acamprosato</w:t>
      </w:r>
      <w:proofErr w:type="spellEnd"/>
      <w:r w:rsidR="00216A53" w:rsidRPr="006C76EF">
        <w:rPr>
          <w:rStyle w:val="ItemHeadingChar"/>
          <w:b w:val="0"/>
          <w:i w:val="0"/>
          <w:iCs/>
          <w:lang w:val="es-419"/>
        </w:rPr>
        <w:t xml:space="preserve"> es un medicamento que funciona en el cerebro para tratar el trastorno de consumo de alcohol. El </w:t>
      </w:r>
      <w:proofErr w:type="spellStart"/>
      <w:r w:rsidR="00216A53" w:rsidRPr="006C76EF">
        <w:rPr>
          <w:rStyle w:val="ItemHeadingChar"/>
          <w:b w:val="0"/>
          <w:i w:val="0"/>
          <w:iCs/>
          <w:lang w:val="es-419"/>
        </w:rPr>
        <w:t>acamprosato</w:t>
      </w:r>
      <w:proofErr w:type="spellEnd"/>
      <w:r w:rsidR="00216A53" w:rsidRPr="006C76EF">
        <w:rPr>
          <w:rStyle w:val="ItemHeadingChar"/>
          <w:b w:val="0"/>
          <w:i w:val="0"/>
          <w:iCs/>
          <w:lang w:val="es-419"/>
        </w:rPr>
        <w:t xml:space="preserve"> funciona al disminuir las ansias y el deseo de consumir alcohol. Esto permite a las personas que toman el medicamento controlar el deseo de beber y ayuda a seguir sin consumir alcohol. El </w:t>
      </w:r>
      <w:proofErr w:type="spellStart"/>
      <w:r w:rsidR="00216A53" w:rsidRPr="006C76EF">
        <w:rPr>
          <w:rStyle w:val="ItemHeadingChar"/>
          <w:b w:val="0"/>
          <w:i w:val="0"/>
          <w:iCs/>
          <w:lang w:val="es-419"/>
        </w:rPr>
        <w:t>acamprosato</w:t>
      </w:r>
      <w:proofErr w:type="spellEnd"/>
      <w:r w:rsidR="00216A53" w:rsidRPr="006C76EF">
        <w:rPr>
          <w:rStyle w:val="ItemHeadingChar"/>
          <w:b w:val="0"/>
          <w:i w:val="0"/>
          <w:iCs/>
          <w:lang w:val="es-419"/>
        </w:rPr>
        <w:t xml:space="preserve"> no ayuda con los síntomas de abstinencia de alcohol (NAMI, 2016a). También conocido como </w:t>
      </w:r>
      <w:proofErr w:type="spellStart"/>
      <w:r w:rsidR="00216A53" w:rsidRPr="006C76EF">
        <w:rPr>
          <w:rStyle w:val="ItemHeadingChar"/>
          <w:b w:val="0"/>
          <w:i w:val="0"/>
          <w:iCs/>
          <w:lang w:val="es-419"/>
        </w:rPr>
        <w:t>Campral</w:t>
      </w:r>
      <w:proofErr w:type="spellEnd"/>
      <w:r w:rsidR="00216A53" w:rsidRPr="006C76EF">
        <w:rPr>
          <w:rStyle w:val="ItemHeadingChar"/>
          <w:b w:val="0"/>
          <w:i w:val="0"/>
          <w:iCs/>
          <w:lang w:val="es-419"/>
        </w:rPr>
        <w:t xml:space="preserve">.    </w:t>
      </w:r>
    </w:p>
    <w:p w14:paraId="603B3122" w14:textId="560C80A6" w:rsidR="00497754" w:rsidRPr="006C76EF" w:rsidRDefault="00E4401A" w:rsidP="00972EB2">
      <w:pPr>
        <w:pStyle w:val="BodyTextIndent05"/>
        <w:numPr>
          <w:ilvl w:val="7"/>
          <w:numId w:val="5"/>
        </w:numPr>
        <w:ind w:left="1800"/>
        <w:rPr>
          <w:i/>
          <w:lang w:val="es-419"/>
        </w:rPr>
      </w:pPr>
      <w:r w:rsidRPr="006C76EF">
        <w:rPr>
          <w:i/>
          <w:lang w:val="es-419"/>
        </w:rPr>
        <w:t>Reemplazo de la nicotina</w:t>
      </w:r>
      <w:r w:rsidR="00B80B8D" w:rsidRPr="006C76EF">
        <w:rPr>
          <w:rStyle w:val="ResponseOption"/>
          <w:lang w:val="es-419"/>
        </w:rPr>
        <w:t>—</w:t>
      </w:r>
      <w:r w:rsidR="00216A53" w:rsidRPr="006C76EF">
        <w:rPr>
          <w:rFonts w:cs="Times New Roman"/>
          <w:szCs w:val="24"/>
          <w:lang w:val="es-419"/>
        </w:rPr>
        <w:t>La terapia de reemplazo de la nicotina funciona al suministrar nicotina en una forma alternativa, como chicles o parches durante un período limitado, lo que ayuda a reducir los síntomas de abstinencia a la nicotina (WHO, 2021a). Esto incluye parches, chicles, y pastillas.</w:t>
      </w:r>
    </w:p>
    <w:p w14:paraId="60ACC126" w14:textId="28A69A6C" w:rsidR="00EA76C5" w:rsidRPr="006C76EF" w:rsidRDefault="00E4401A" w:rsidP="00972EB2">
      <w:pPr>
        <w:pStyle w:val="BodyTextIndent05"/>
        <w:numPr>
          <w:ilvl w:val="7"/>
          <w:numId w:val="5"/>
        </w:numPr>
        <w:ind w:left="1800"/>
        <w:rPr>
          <w:i/>
          <w:lang w:val="es-419"/>
        </w:rPr>
      </w:pPr>
      <w:bookmarkStart w:id="267" w:name="_Hlk124247198"/>
      <w:proofErr w:type="spellStart"/>
      <w:r w:rsidRPr="006C76EF">
        <w:rPr>
          <w:i/>
          <w:lang w:val="es-419"/>
        </w:rPr>
        <w:t>Bupropion</w:t>
      </w:r>
      <w:proofErr w:type="spellEnd"/>
      <w:r w:rsidR="00B80B8D" w:rsidRPr="006C76EF">
        <w:rPr>
          <w:rStyle w:val="ResponseOption"/>
          <w:lang w:val="es-419"/>
        </w:rPr>
        <w:t>—</w:t>
      </w:r>
      <w:r w:rsidR="00216A53" w:rsidRPr="006C76EF">
        <w:rPr>
          <w:rFonts w:cs="Times New Roman"/>
          <w:szCs w:val="24"/>
          <w:lang w:val="es-419"/>
        </w:rPr>
        <w:t xml:space="preserve">El </w:t>
      </w:r>
      <w:proofErr w:type="spellStart"/>
      <w:r w:rsidR="00216A53" w:rsidRPr="006C76EF">
        <w:rPr>
          <w:rFonts w:cs="Times New Roman"/>
          <w:szCs w:val="24"/>
          <w:lang w:val="es-419"/>
        </w:rPr>
        <w:t>bupropion</w:t>
      </w:r>
      <w:proofErr w:type="spellEnd"/>
      <w:r w:rsidR="00216A53" w:rsidRPr="006C76EF">
        <w:rPr>
          <w:rFonts w:cs="Times New Roman"/>
          <w:szCs w:val="24"/>
          <w:lang w:val="es-419"/>
        </w:rPr>
        <w:t xml:space="preserve"> es un medicamento antidepresivo que funciona en el cerebro. Es aprobado para el tratamiento del trastorno depresivo mayor (MDD por sus siglas en inglés), el trastorno afectivo estacional (SAD por sus siglas en inglés), y para ayudar a las personas a dejar de fumar (cesación del tabaquismo) (NAMI, 2016b). También conocido como </w:t>
      </w:r>
      <w:proofErr w:type="spellStart"/>
      <w:r w:rsidR="00216A53" w:rsidRPr="006C76EF">
        <w:rPr>
          <w:rFonts w:cs="Times New Roman"/>
          <w:szCs w:val="24"/>
          <w:lang w:val="es-419"/>
        </w:rPr>
        <w:t>Zyban</w:t>
      </w:r>
      <w:proofErr w:type="spellEnd"/>
      <w:r w:rsidR="00216A53" w:rsidRPr="006C76EF">
        <w:rPr>
          <w:rFonts w:cs="Times New Roman"/>
          <w:szCs w:val="24"/>
          <w:lang w:val="es-419"/>
        </w:rPr>
        <w:t xml:space="preserve">, </w:t>
      </w:r>
      <w:proofErr w:type="spellStart"/>
      <w:r w:rsidR="00216A53" w:rsidRPr="006C76EF">
        <w:rPr>
          <w:rFonts w:cs="Times New Roman"/>
          <w:szCs w:val="24"/>
          <w:lang w:val="es-419"/>
        </w:rPr>
        <w:t>Wellbutrin</w:t>
      </w:r>
      <w:proofErr w:type="spellEnd"/>
      <w:r w:rsidR="00216A53" w:rsidRPr="006C76EF">
        <w:rPr>
          <w:rFonts w:cs="Times New Roman"/>
          <w:szCs w:val="24"/>
          <w:lang w:val="es-419"/>
        </w:rPr>
        <w:t xml:space="preserve">, </w:t>
      </w:r>
      <w:proofErr w:type="spellStart"/>
      <w:r w:rsidR="00216A53" w:rsidRPr="006C76EF">
        <w:rPr>
          <w:rFonts w:cs="Times New Roman"/>
          <w:szCs w:val="24"/>
          <w:lang w:val="es-419"/>
        </w:rPr>
        <w:t>Aplenzin</w:t>
      </w:r>
      <w:proofErr w:type="spellEnd"/>
      <w:r w:rsidR="00216A53" w:rsidRPr="006C76EF">
        <w:rPr>
          <w:rFonts w:cs="Times New Roman"/>
          <w:szCs w:val="24"/>
          <w:lang w:val="es-419"/>
        </w:rPr>
        <w:t xml:space="preserve">, y </w:t>
      </w:r>
      <w:proofErr w:type="spellStart"/>
      <w:r w:rsidR="00216A53" w:rsidRPr="006C76EF">
        <w:rPr>
          <w:rFonts w:cs="Times New Roman"/>
          <w:szCs w:val="24"/>
          <w:lang w:val="es-419"/>
        </w:rPr>
        <w:t>Forfivo</w:t>
      </w:r>
      <w:proofErr w:type="spellEnd"/>
      <w:r w:rsidR="00216A53" w:rsidRPr="006C76EF">
        <w:rPr>
          <w:rFonts w:cs="Times New Roman"/>
          <w:szCs w:val="24"/>
          <w:lang w:val="es-419"/>
        </w:rPr>
        <w:t>.</w:t>
      </w:r>
      <w:bookmarkEnd w:id="267"/>
    </w:p>
    <w:p w14:paraId="2FD934E4" w14:textId="2C217752" w:rsidR="000F3ED8" w:rsidRPr="006C76EF" w:rsidRDefault="00E4401A" w:rsidP="00972EB2">
      <w:pPr>
        <w:pStyle w:val="BodyTextIndent05"/>
        <w:numPr>
          <w:ilvl w:val="7"/>
          <w:numId w:val="5"/>
        </w:numPr>
        <w:ind w:left="1800"/>
        <w:rPr>
          <w:i/>
          <w:lang w:val="es-419"/>
        </w:rPr>
      </w:pPr>
      <w:bookmarkStart w:id="268" w:name="_Hlk124247234"/>
      <w:proofErr w:type="spellStart"/>
      <w:r w:rsidRPr="006C76EF">
        <w:rPr>
          <w:i/>
          <w:lang w:val="es-419"/>
        </w:rPr>
        <w:t>Vareniclina</w:t>
      </w:r>
      <w:proofErr w:type="spellEnd"/>
      <w:r w:rsidR="00B80B8D" w:rsidRPr="006C76EF">
        <w:rPr>
          <w:rStyle w:val="ResponseOption"/>
          <w:lang w:val="es-419"/>
        </w:rPr>
        <w:t>—</w:t>
      </w:r>
      <w:r w:rsidR="00216A53" w:rsidRPr="006C76EF">
        <w:rPr>
          <w:rFonts w:cs="Times New Roman"/>
          <w:szCs w:val="24"/>
          <w:lang w:val="es-419"/>
        </w:rPr>
        <w:t xml:space="preserve">La </w:t>
      </w:r>
      <w:proofErr w:type="spellStart"/>
      <w:r w:rsidR="00216A53" w:rsidRPr="006C76EF">
        <w:rPr>
          <w:rFonts w:cs="Times New Roman"/>
          <w:szCs w:val="24"/>
          <w:lang w:val="es-419"/>
        </w:rPr>
        <w:t>vareniclina</w:t>
      </w:r>
      <w:proofErr w:type="spellEnd"/>
      <w:r w:rsidR="00216A53" w:rsidRPr="006C76EF">
        <w:rPr>
          <w:rFonts w:cs="Times New Roman"/>
          <w:szCs w:val="24"/>
          <w:lang w:val="es-419"/>
        </w:rPr>
        <w:t xml:space="preserve"> es un agonista parcial selectivo del receptor acetilcolina alfa4-beta2 de tipo nicotínico neuronal aprobado como ayuda en </w:t>
      </w:r>
      <w:r w:rsidR="00216A53" w:rsidRPr="006C76EF">
        <w:rPr>
          <w:rFonts w:cs="Times New Roman"/>
          <w:szCs w:val="24"/>
          <w:lang w:val="es-419"/>
        </w:rPr>
        <w:lastRenderedPageBreak/>
        <w:t xml:space="preserve">la terapia de cesación del tabaquismo. Se cree que este receptor tiene un papel importante en reforzar los efectos de la nicotina y en mantener los comportamientos relacionados a fumar. El efecto agonista de la </w:t>
      </w:r>
      <w:proofErr w:type="spellStart"/>
      <w:r w:rsidR="00216A53" w:rsidRPr="006C76EF">
        <w:rPr>
          <w:rFonts w:cs="Times New Roman"/>
          <w:szCs w:val="24"/>
          <w:lang w:val="es-419"/>
        </w:rPr>
        <w:t>vareniclina</w:t>
      </w:r>
      <w:proofErr w:type="spellEnd"/>
      <w:r w:rsidR="00216A53" w:rsidRPr="006C76EF">
        <w:rPr>
          <w:rFonts w:cs="Times New Roman"/>
          <w:szCs w:val="24"/>
          <w:lang w:val="es-419"/>
        </w:rPr>
        <w:t xml:space="preserve"> en el receptor nicotínico es aproximadamente la mitad del de la nicotina, lo que puede disminuir las ansias y la abstinencia sin provocar dependencia </w:t>
      </w:r>
      <w:r w:rsidR="00DD0175" w:rsidRPr="006C76EF">
        <w:rPr>
          <w:rStyle w:val="ResponseOption"/>
          <w:i w:val="0"/>
          <w:iCs/>
          <w:lang w:val="es-419"/>
        </w:rPr>
        <w:t>(AAFP, 2007)</w:t>
      </w:r>
      <w:r w:rsidR="00DD0175" w:rsidRPr="006C76EF">
        <w:rPr>
          <w:rFonts w:cs="Times New Roman"/>
          <w:szCs w:val="24"/>
          <w:lang w:val="es-419"/>
        </w:rPr>
        <w:t xml:space="preserve">. También conocida como </w:t>
      </w:r>
      <w:proofErr w:type="spellStart"/>
      <w:r w:rsidR="00DD0175" w:rsidRPr="006C76EF">
        <w:rPr>
          <w:rFonts w:cs="Times New Roman"/>
          <w:szCs w:val="24"/>
          <w:lang w:val="es-419"/>
        </w:rPr>
        <w:t>Chantix</w:t>
      </w:r>
      <w:proofErr w:type="spellEnd"/>
      <w:r w:rsidR="00DD0175" w:rsidRPr="006C76EF">
        <w:rPr>
          <w:rFonts w:cs="Times New Roman"/>
          <w:szCs w:val="24"/>
          <w:lang w:val="es-419"/>
        </w:rPr>
        <w:t xml:space="preserve"> y </w:t>
      </w:r>
      <w:proofErr w:type="spellStart"/>
      <w:r w:rsidR="00DD0175" w:rsidRPr="006C76EF">
        <w:rPr>
          <w:rFonts w:cs="Times New Roman"/>
          <w:szCs w:val="24"/>
          <w:lang w:val="es-419"/>
        </w:rPr>
        <w:t>Tyrvaya</w:t>
      </w:r>
      <w:proofErr w:type="spellEnd"/>
      <w:r w:rsidR="00DD0175" w:rsidRPr="006C76EF">
        <w:rPr>
          <w:rFonts w:cs="Times New Roman"/>
          <w:szCs w:val="24"/>
          <w:lang w:val="es-419"/>
        </w:rPr>
        <w:t>.</w:t>
      </w:r>
      <w:bookmarkEnd w:id="268"/>
    </w:p>
    <w:p w14:paraId="3102C5F3" w14:textId="12E23D3A" w:rsidR="002333AD" w:rsidRPr="006C76EF" w:rsidRDefault="00E4401A" w:rsidP="00972EB2">
      <w:pPr>
        <w:pStyle w:val="BodyTextIndent05"/>
        <w:numPr>
          <w:ilvl w:val="7"/>
          <w:numId w:val="5"/>
        </w:numPr>
        <w:ind w:left="1800"/>
        <w:rPr>
          <w:lang w:val="es-419"/>
        </w:rPr>
      </w:pPr>
      <w:r w:rsidRPr="006C76EF">
        <w:rPr>
          <w:i/>
          <w:lang w:val="es-419"/>
        </w:rPr>
        <w:t>Tratamiento residencial/rehabilitación</w:t>
      </w:r>
      <w:r w:rsidR="00B80B8D" w:rsidRPr="006C76EF">
        <w:rPr>
          <w:rStyle w:val="ResponseOption"/>
          <w:lang w:val="es-419"/>
        </w:rPr>
        <w:t>—</w:t>
      </w:r>
      <w:r w:rsidR="00871359" w:rsidRPr="006C76EF">
        <w:rPr>
          <w:lang w:val="es-419"/>
        </w:rPr>
        <w:t xml:space="preserve">Una instalación residencial o vivienda de transición que brinda servicios estructurados de apoyo </w:t>
      </w:r>
      <w:r w:rsidR="00D42375" w:rsidRPr="006C76EF">
        <w:rPr>
          <w:lang w:val="es-419"/>
        </w:rPr>
        <w:t xml:space="preserve">y terapéuticos </w:t>
      </w:r>
      <w:r w:rsidR="00871359" w:rsidRPr="006C76EF">
        <w:rPr>
          <w:lang w:val="es-419"/>
        </w:rPr>
        <w:t xml:space="preserve">en el </w:t>
      </w:r>
      <w:r w:rsidR="00D42375" w:rsidRPr="006C76EF">
        <w:rPr>
          <w:lang w:val="es-419"/>
        </w:rPr>
        <w:t xml:space="preserve">lugar </w:t>
      </w:r>
      <w:r w:rsidR="00871359" w:rsidRPr="006C76EF">
        <w:rPr>
          <w:lang w:val="es-419"/>
        </w:rPr>
        <w:t xml:space="preserve">específicamente para el consumo de alcohol y otras drogas. </w:t>
      </w:r>
    </w:p>
    <w:p w14:paraId="460E2C21" w14:textId="7FA4358C" w:rsidR="001B6E2C" w:rsidRPr="006C76EF" w:rsidRDefault="00E4401A" w:rsidP="003F443E">
      <w:pPr>
        <w:pStyle w:val="List"/>
        <w:rPr>
          <w:lang w:val="es-419"/>
        </w:rPr>
      </w:pPr>
      <w:r w:rsidRPr="006C76EF">
        <w:rPr>
          <w:i/>
          <w:iCs/>
          <w:lang w:val="es-419"/>
        </w:rPr>
        <w:t>Desintoxicación</w:t>
      </w:r>
      <w:r w:rsidRPr="006C76EF">
        <w:rPr>
          <w:lang w:val="es-419"/>
        </w:rPr>
        <w:t xml:space="preserve"> (seleccione solo una opción)</w:t>
      </w:r>
      <w:r w:rsidR="00B80B8D" w:rsidRPr="006C76EF">
        <w:rPr>
          <w:rStyle w:val="ResponseOption"/>
          <w:lang w:val="es-419"/>
        </w:rPr>
        <w:t>—</w:t>
      </w:r>
      <w:r w:rsidR="00D42375" w:rsidRPr="006C76EF">
        <w:rPr>
          <w:lang w:val="es-419"/>
        </w:rPr>
        <w:t xml:space="preserve">Un programa de tratamiento por </w:t>
      </w:r>
      <w:proofErr w:type="spellStart"/>
      <w:r w:rsidR="00D42375" w:rsidRPr="006C76EF">
        <w:rPr>
          <w:lang w:val="es-419"/>
        </w:rPr>
        <w:t>adición</w:t>
      </w:r>
      <w:proofErr w:type="spellEnd"/>
      <w:r w:rsidR="00D42375" w:rsidRPr="006C76EF">
        <w:rPr>
          <w:lang w:val="es-419"/>
        </w:rPr>
        <w:t xml:space="preserve"> al alcohol o las drogas bajo supervisión médica diseñado </w:t>
      </w:r>
      <w:r w:rsidR="00E8578D" w:rsidRPr="006C76EF">
        <w:rPr>
          <w:lang w:val="es-419"/>
        </w:rPr>
        <w:t>para</w:t>
      </w:r>
      <w:r w:rsidR="00D42375" w:rsidRPr="006C76EF">
        <w:rPr>
          <w:lang w:val="es-419"/>
        </w:rPr>
        <w:t xml:space="preserve"> purgar el cuerpo de sustancias intoxicantes o adictivas.</w:t>
      </w:r>
    </w:p>
    <w:p w14:paraId="5CBCBDB7" w14:textId="78D06BD2" w:rsidR="008B34F2" w:rsidRPr="006C76EF" w:rsidRDefault="00E4401A" w:rsidP="00972EB2">
      <w:pPr>
        <w:pStyle w:val="List"/>
        <w:numPr>
          <w:ilvl w:val="7"/>
          <w:numId w:val="5"/>
        </w:numPr>
        <w:ind w:left="1800"/>
        <w:rPr>
          <w:i/>
          <w:lang w:val="es-419"/>
        </w:rPr>
      </w:pPr>
      <w:r w:rsidRPr="006C76EF">
        <w:rPr>
          <w:i/>
          <w:lang w:val="es-419"/>
        </w:rPr>
        <w:t>Internación hospitalaria</w:t>
      </w:r>
      <w:r w:rsidR="00B80B8D" w:rsidRPr="006C76EF">
        <w:rPr>
          <w:rStyle w:val="ResponseOption"/>
          <w:lang w:val="es-419"/>
        </w:rPr>
        <w:t>—</w:t>
      </w:r>
      <w:r w:rsidR="00D42375" w:rsidRPr="006C76EF">
        <w:rPr>
          <w:lang w:val="es-419"/>
        </w:rPr>
        <w:t>El cliente reside en una instalación médica u hospital durante su tratamiento.</w:t>
      </w:r>
    </w:p>
    <w:p w14:paraId="71B218B5" w14:textId="69ECA49E" w:rsidR="00C57E70" w:rsidRPr="006C76EF" w:rsidRDefault="00E4401A" w:rsidP="00972EB2">
      <w:pPr>
        <w:pStyle w:val="List"/>
        <w:numPr>
          <w:ilvl w:val="7"/>
          <w:numId w:val="5"/>
        </w:numPr>
        <w:ind w:left="1800"/>
        <w:rPr>
          <w:lang w:val="es-419"/>
        </w:rPr>
      </w:pPr>
      <w:bookmarkStart w:id="269" w:name="_Hlk124247462"/>
      <w:r w:rsidRPr="006C76EF">
        <w:rPr>
          <w:i/>
          <w:lang w:val="es-419"/>
        </w:rPr>
        <w:t>Tratamiento residencial autónomo</w:t>
      </w:r>
      <w:r w:rsidR="00B80B8D" w:rsidRPr="006C76EF">
        <w:rPr>
          <w:rStyle w:val="ResponseOption"/>
          <w:lang w:val="es-419"/>
        </w:rPr>
        <w:t>—</w:t>
      </w:r>
      <w:r w:rsidR="00D42375" w:rsidRPr="006C76EF">
        <w:rPr>
          <w:lang w:val="es-419"/>
        </w:rPr>
        <w:t>El cliente reside en una instalación que no sea un hospital mientras se proporciona el tratamiento.</w:t>
      </w:r>
      <w:bookmarkEnd w:id="269"/>
    </w:p>
    <w:p w14:paraId="6FFAD4C5" w14:textId="1E935FA2" w:rsidR="00C112FB" w:rsidRPr="006C76EF" w:rsidRDefault="00E4401A" w:rsidP="00972EB2">
      <w:pPr>
        <w:pStyle w:val="List"/>
        <w:numPr>
          <w:ilvl w:val="7"/>
          <w:numId w:val="5"/>
        </w:numPr>
        <w:ind w:left="1800"/>
        <w:rPr>
          <w:lang w:val="es-419"/>
        </w:rPr>
      </w:pPr>
      <w:r w:rsidRPr="006C76EF">
        <w:rPr>
          <w:i/>
          <w:lang w:val="es-419"/>
        </w:rPr>
        <w:t>Desintoxicación ambulatoria</w:t>
      </w:r>
      <w:r w:rsidR="00B80B8D" w:rsidRPr="006C76EF">
        <w:rPr>
          <w:rStyle w:val="ResponseOption"/>
          <w:lang w:val="es-419"/>
        </w:rPr>
        <w:t>—</w:t>
      </w:r>
      <w:r w:rsidR="00EA0D16" w:rsidRPr="006C76EF">
        <w:rPr>
          <w:lang w:val="es-419"/>
        </w:rPr>
        <w:t>Tratamiento que se realiza en un entorno terapéutico especializado y que está diseñado para proporcionar tanto estabilización psicológica como fisiológica para asegurar la abstinencia segura del alcohol y/o drogas.</w:t>
      </w:r>
    </w:p>
    <w:p w14:paraId="55A7E7FE" w14:textId="19CCC40B" w:rsidR="00C112FB" w:rsidRPr="006C76EF" w:rsidRDefault="00E4401A" w:rsidP="003F443E">
      <w:pPr>
        <w:pStyle w:val="List"/>
        <w:rPr>
          <w:lang w:val="es-419"/>
        </w:rPr>
      </w:pPr>
      <w:r w:rsidRPr="006C76EF">
        <w:rPr>
          <w:i/>
          <w:lang w:val="es-419"/>
        </w:rPr>
        <w:t>Cuidado postratamiento</w:t>
      </w:r>
      <w:r w:rsidR="00B80B8D" w:rsidRPr="006C76EF">
        <w:rPr>
          <w:rStyle w:val="ResponseOption"/>
          <w:lang w:val="es-419"/>
        </w:rPr>
        <w:t>—</w:t>
      </w:r>
      <w:r w:rsidR="00EA0D16" w:rsidRPr="006C76EF">
        <w:rPr>
          <w:lang w:val="es-419"/>
        </w:rPr>
        <w:t>Tratamiento proporcionado durante un período limitado después de que el cliente haya completado su programa de tratamiento principal pero aún está conectado con el proveedor de tratamiento.</w:t>
      </w:r>
    </w:p>
    <w:p w14:paraId="24C1AEA9" w14:textId="51BAD3FE" w:rsidR="001B6E2C" w:rsidRPr="006C76EF" w:rsidRDefault="00E4401A" w:rsidP="003F443E">
      <w:pPr>
        <w:pStyle w:val="List"/>
        <w:rPr>
          <w:lang w:val="es-419"/>
        </w:rPr>
      </w:pPr>
      <w:r w:rsidRPr="006C76EF">
        <w:rPr>
          <w:i/>
          <w:lang w:val="es-419"/>
        </w:rPr>
        <w:t>Apoyo durante la recuperación</w:t>
      </w:r>
      <w:r w:rsidR="00B80B8D" w:rsidRPr="006C76EF">
        <w:rPr>
          <w:rStyle w:val="ResponseOption"/>
          <w:lang w:val="es-419"/>
        </w:rPr>
        <w:t>—</w:t>
      </w:r>
      <w:r w:rsidR="00EA0D16" w:rsidRPr="006C76EF">
        <w:rPr>
          <w:lang w:val="es-419"/>
        </w:rPr>
        <w:t xml:space="preserve">Apoyo entre pares, de familiares, amigos, y profesionales de salud durante la recuperación. Incluye cualquier de los siguientes: asistencia con oportunidades de vivienda, educación, y empleo; construcción de relaciones familiares y otras relaciones personales; asistencia con el control de estrés; actividades sociales y recreativas sin alcohol y drogas; asesoramiento o mentoría de recuperación para ayudar a </w:t>
      </w:r>
      <w:r w:rsidR="00E14634" w:rsidRPr="006C76EF">
        <w:rPr>
          <w:lang w:val="es-419"/>
        </w:rPr>
        <w:t xml:space="preserve">administrar el proceso de obtener servicios de varios sistemas, incluyendo </w:t>
      </w:r>
      <w:r w:rsidR="006836FD" w:rsidRPr="006C76EF">
        <w:rPr>
          <w:lang w:val="es-419"/>
        </w:rPr>
        <w:t xml:space="preserve">sistemas de </w:t>
      </w:r>
      <w:r w:rsidR="00E14634" w:rsidRPr="006C76EF">
        <w:rPr>
          <w:lang w:val="es-419"/>
        </w:rPr>
        <w:t xml:space="preserve">atención primaria y salud mental, bienestar infantil, y justicia penal. </w:t>
      </w:r>
    </w:p>
    <w:p w14:paraId="3884AFF7" w14:textId="3854492C" w:rsidR="001B6E2C" w:rsidRPr="006C76EF" w:rsidRDefault="00E4401A" w:rsidP="003F443E">
      <w:pPr>
        <w:pStyle w:val="List"/>
        <w:rPr>
          <w:lang w:val="es-419"/>
        </w:rPr>
      </w:pPr>
      <w:r w:rsidRPr="006C76EF">
        <w:rPr>
          <w:i/>
          <w:iCs/>
          <w:lang w:val="es-419"/>
        </w:rPr>
        <w:t>Otro (Especifique)</w:t>
      </w:r>
      <w:r w:rsidR="00B80B8D" w:rsidRPr="006C76EF">
        <w:rPr>
          <w:rStyle w:val="ResponseOption"/>
          <w:iCs/>
          <w:lang w:val="es-419"/>
        </w:rPr>
        <w:t>—</w:t>
      </w:r>
      <w:r w:rsidR="00CF749E" w:rsidRPr="006C76EF">
        <w:rPr>
          <w:lang w:val="es-419"/>
        </w:rPr>
        <w:t xml:space="preserve">Especifique cualquier otra modalidad de servicios, no mencionada anteriormente, </w:t>
      </w:r>
      <w:r w:rsidR="003C120F" w:rsidRPr="006C76EF">
        <w:rPr>
          <w:lang w:val="es-419"/>
        </w:rPr>
        <w:t xml:space="preserve">a ser </w:t>
      </w:r>
      <w:r w:rsidR="00CF749E" w:rsidRPr="006C76EF">
        <w:rPr>
          <w:lang w:val="es-419"/>
        </w:rPr>
        <w:t>recibida por el cliente.</w:t>
      </w:r>
    </w:p>
    <w:p w14:paraId="721499BF" w14:textId="2C732798" w:rsidR="00BE00E6" w:rsidRPr="006C76EF" w:rsidRDefault="00E4401A" w:rsidP="0077100F">
      <w:pPr>
        <w:pStyle w:val="ItemHeading-1stlinetowrap"/>
        <w:spacing w:after="120"/>
        <w:ind w:firstLine="360"/>
        <w:rPr>
          <w:i w:val="0"/>
          <w:iCs/>
          <w:lang w:val="es-419"/>
        </w:rPr>
      </w:pPr>
      <w:r w:rsidRPr="006C76EF">
        <w:rPr>
          <w:i w:val="0"/>
          <w:iCs/>
          <w:lang w:val="es-419"/>
        </w:rPr>
        <w:t>Servicios</w:t>
      </w:r>
    </w:p>
    <w:p w14:paraId="6450BFFD" w14:textId="049BF2ED" w:rsidR="003158B2" w:rsidRPr="006C76EF" w:rsidRDefault="00E4401A" w:rsidP="003F443E">
      <w:pPr>
        <w:pStyle w:val="ItemHeading-1stlinetowrap"/>
        <w:spacing w:after="240"/>
        <w:ind w:firstLine="360"/>
        <w:rPr>
          <w:b w:val="0"/>
          <w:i w:val="0"/>
          <w:iCs/>
          <w:lang w:val="es-419"/>
        </w:rPr>
      </w:pPr>
      <w:r w:rsidRPr="006C76EF">
        <w:rPr>
          <w:i w:val="0"/>
          <w:iCs/>
          <w:lang w:val="es-419"/>
        </w:rPr>
        <w:t>[SELECCIONE AL MENOS UN SERVICIO.]</w:t>
      </w:r>
    </w:p>
    <w:p w14:paraId="6F2190E9" w14:textId="5AA7A559" w:rsidR="001B6E2C" w:rsidRPr="006C76EF" w:rsidRDefault="00E4401A" w:rsidP="003F443E">
      <w:pPr>
        <w:pStyle w:val="BodyTextHanging15"/>
        <w:ind w:hanging="1440"/>
        <w:rPr>
          <w:rFonts w:ascii="Times New Roman Bold" w:hAnsi="Times New Roman Bold"/>
          <w:b/>
          <w:lang w:val="es-419"/>
        </w:rPr>
      </w:pPr>
      <w:r w:rsidRPr="006C76EF">
        <w:rPr>
          <w:rFonts w:ascii="Times New Roman Bold" w:hAnsi="Times New Roman Bold"/>
          <w:b/>
          <w:lang w:val="es-419"/>
        </w:rPr>
        <w:t>Servicios de tratamiento</w:t>
      </w:r>
    </w:p>
    <w:p w14:paraId="60EB0F1B" w14:textId="0B5EB93B" w:rsidR="00B1424E" w:rsidRPr="006C76EF" w:rsidRDefault="00E4401A" w:rsidP="003F443E">
      <w:pPr>
        <w:pStyle w:val="BodyTextHanging15"/>
        <w:ind w:left="720" w:firstLine="0"/>
        <w:rPr>
          <w:rFonts w:cs="Times New Roman"/>
          <w:lang w:val="es-419"/>
        </w:rPr>
      </w:pPr>
      <w:r w:rsidRPr="006C76EF">
        <w:rPr>
          <w:rFonts w:cs="Times New Roman"/>
          <w:b/>
          <w:bCs/>
          <w:lang w:val="es-419"/>
        </w:rPr>
        <w:lastRenderedPageBreak/>
        <w:t>[SUBVENCIONES DE SBIRT: DEBE PROPORCIONAR AL MENOS UNO DE LOS SERVICIOS DE TRATAMIENTO DE LAS OPCIONES 1 A 4.]</w:t>
      </w:r>
    </w:p>
    <w:p w14:paraId="7E80A511" w14:textId="124FC44D" w:rsidR="00942130" w:rsidRPr="006C76EF" w:rsidRDefault="00E4401A" w:rsidP="00DD4F7B">
      <w:pPr>
        <w:pStyle w:val="List"/>
        <w:numPr>
          <w:ilvl w:val="6"/>
          <w:numId w:val="62"/>
        </w:numPr>
        <w:tabs>
          <w:tab w:val="clear" w:pos="720"/>
          <w:tab w:val="left" w:pos="1440"/>
          <w:tab w:val="left" w:pos="1530"/>
        </w:tabs>
        <w:rPr>
          <w:lang w:val="es-419"/>
        </w:rPr>
      </w:pPr>
      <w:r w:rsidRPr="006C76EF">
        <w:rPr>
          <w:i/>
          <w:lang w:val="es-419"/>
        </w:rPr>
        <w:t>Detección</w:t>
      </w:r>
      <w:r w:rsidR="00AA4A8D" w:rsidRPr="006C76EF">
        <w:rPr>
          <w:rStyle w:val="ResponseOption"/>
          <w:lang w:val="es-419"/>
        </w:rPr>
        <w:t>—</w:t>
      </w:r>
      <w:r w:rsidR="00F4128C" w:rsidRPr="006C76EF">
        <w:rPr>
          <w:lang w:val="es-419"/>
        </w:rPr>
        <w:t>Una recopilación y clasificación de información utilizadas para determinar si una persona tiene un problema con el alcohol u otras drogas</w:t>
      </w:r>
      <w:r w:rsidR="00E8578D" w:rsidRPr="006C76EF">
        <w:rPr>
          <w:lang w:val="es-419"/>
        </w:rPr>
        <w:t>,</w:t>
      </w:r>
      <w:r w:rsidR="00F4128C" w:rsidRPr="006C76EF">
        <w:rPr>
          <w:lang w:val="es-419"/>
        </w:rPr>
        <w:t xml:space="preserve"> y, de ser así, si una evaluación clínica detallada es apropiada. La detección es un proceso que identifica personas en riesgo de la “enfermedad” o trastorno (</w:t>
      </w:r>
      <w:proofErr w:type="spellStart"/>
      <w:r w:rsidR="00F4128C" w:rsidRPr="006C76EF">
        <w:rPr>
          <w:lang w:val="es-419"/>
        </w:rPr>
        <w:t>National</w:t>
      </w:r>
      <w:proofErr w:type="spellEnd"/>
      <w:r w:rsidR="00F4128C" w:rsidRPr="006C76EF">
        <w:rPr>
          <w:lang w:val="es-419"/>
        </w:rPr>
        <w:t xml:space="preserve"> </w:t>
      </w:r>
      <w:proofErr w:type="spellStart"/>
      <w:r w:rsidR="00F4128C" w:rsidRPr="006C76EF">
        <w:rPr>
          <w:lang w:val="es-419"/>
        </w:rPr>
        <w:t>Institute</w:t>
      </w:r>
      <w:proofErr w:type="spellEnd"/>
      <w:r w:rsidR="00F4128C" w:rsidRPr="006C76EF">
        <w:rPr>
          <w:lang w:val="es-419"/>
        </w:rPr>
        <w:t xml:space="preserve"> </w:t>
      </w:r>
      <w:proofErr w:type="spellStart"/>
      <w:r w:rsidR="00F4128C" w:rsidRPr="006C76EF">
        <w:rPr>
          <w:lang w:val="es-419"/>
        </w:rPr>
        <w:t>on</w:t>
      </w:r>
      <w:proofErr w:type="spellEnd"/>
      <w:r w:rsidR="00F4128C" w:rsidRPr="006C76EF">
        <w:rPr>
          <w:lang w:val="es-419"/>
        </w:rPr>
        <w:t xml:space="preserve"> Alcohol Abuse and </w:t>
      </w:r>
      <w:proofErr w:type="spellStart"/>
      <w:r w:rsidR="00F4128C" w:rsidRPr="006C76EF">
        <w:rPr>
          <w:lang w:val="es-419"/>
        </w:rPr>
        <w:t>Alcoholism</w:t>
      </w:r>
      <w:proofErr w:type="spellEnd"/>
      <w:r w:rsidR="00F4128C" w:rsidRPr="006C76EF">
        <w:rPr>
          <w:lang w:val="es-419"/>
        </w:rPr>
        <w:t xml:space="preserve">, 1990). Como tal, la detección se refiere a un breve procedimiento utilizado para determinar la probabilidad de la presencia de un problema, confirmar que existe un motivo para preocuparse, o identificar la necesidad de evaluación adicional. En una población general, la detección para el abuso y la dependencia de las sustancias se centraría en determinar la presencia o ausencia del trastorno, mientras que el proceso de detección para una población en riesgo ya identificada </w:t>
      </w:r>
      <w:r w:rsidR="001A67C3" w:rsidRPr="006C76EF">
        <w:rPr>
          <w:lang w:val="es-419"/>
        </w:rPr>
        <w:t xml:space="preserve">tendría que ver con medir la severidad del problema y determinar la necesidad de una evaluación completa. </w:t>
      </w:r>
    </w:p>
    <w:p w14:paraId="50D340EF" w14:textId="24E9BAA8" w:rsidR="001B6E2C" w:rsidRPr="006C76EF" w:rsidRDefault="00E4401A" w:rsidP="00DB64ED">
      <w:pPr>
        <w:pStyle w:val="List"/>
        <w:rPr>
          <w:lang w:val="es-419"/>
        </w:rPr>
      </w:pPr>
      <w:r w:rsidRPr="006C76EF">
        <w:rPr>
          <w:i/>
          <w:lang w:val="es-419"/>
        </w:rPr>
        <w:t>Intervención breve</w:t>
      </w:r>
      <w:r w:rsidR="00AA4A8D" w:rsidRPr="006C76EF">
        <w:rPr>
          <w:rStyle w:val="ResponseOption"/>
          <w:lang w:val="es-419"/>
        </w:rPr>
        <w:t>—</w:t>
      </w:r>
      <w:r w:rsidR="006F2983" w:rsidRPr="006C76EF">
        <w:rPr>
          <w:lang w:val="es-419"/>
        </w:rPr>
        <w:t xml:space="preserve">Las prácticas cuyo objetivo es evaluar un posible problema y motivar a una persona a empezar a hacer algo sobre su abuso de sustancias, por medios naturales dirigidos por el cliente o buscando tratamiento por </w:t>
      </w:r>
      <w:r w:rsidR="0082627E" w:rsidRPr="006C76EF">
        <w:rPr>
          <w:lang w:val="es-419"/>
        </w:rPr>
        <w:t xml:space="preserve">el </w:t>
      </w:r>
      <w:r w:rsidR="0042155E" w:rsidRPr="006C76EF">
        <w:rPr>
          <w:lang w:val="es-419"/>
        </w:rPr>
        <w:t>consumo</w:t>
      </w:r>
      <w:r w:rsidR="006F2983" w:rsidRPr="006C76EF">
        <w:rPr>
          <w:lang w:val="es-419"/>
        </w:rPr>
        <w:t xml:space="preserve"> de sustancias.  </w:t>
      </w:r>
    </w:p>
    <w:p w14:paraId="097D9541" w14:textId="0D04C066" w:rsidR="000406BC" w:rsidRPr="006C76EF" w:rsidRDefault="00E4401A" w:rsidP="00DB64ED">
      <w:pPr>
        <w:pStyle w:val="List"/>
        <w:rPr>
          <w:lang w:val="es-419"/>
        </w:rPr>
      </w:pPr>
      <w:r w:rsidRPr="006C76EF">
        <w:rPr>
          <w:i/>
          <w:lang w:val="es-419"/>
        </w:rPr>
        <w:t>Tratamiento breve</w:t>
      </w:r>
      <w:r w:rsidR="00AA4A8D" w:rsidRPr="006C76EF">
        <w:rPr>
          <w:rStyle w:val="ResponseOption"/>
          <w:lang w:val="es-419"/>
        </w:rPr>
        <w:t>—</w:t>
      </w:r>
      <w:r w:rsidR="00C942AD" w:rsidRPr="006C76EF">
        <w:rPr>
          <w:lang w:val="es-419"/>
        </w:rPr>
        <w:t>Un proceso sistemático y enfocado que se basa en la evaluación, la participación del cliente</w:t>
      </w:r>
      <w:r w:rsidR="00E8578D" w:rsidRPr="006C76EF">
        <w:rPr>
          <w:lang w:val="es-419"/>
        </w:rPr>
        <w:t>,</w:t>
      </w:r>
      <w:r w:rsidR="00C942AD" w:rsidRPr="006C76EF">
        <w:rPr>
          <w:lang w:val="es-419"/>
        </w:rPr>
        <w:t xml:space="preserve"> y la implementación rápida de estrategias de cambio. Las terapias breves generalmente consisten en más sesiones (así como más largas) que las intervenciones breves. Se informa que la duración de las terapias breves es </w:t>
      </w:r>
      <w:r w:rsidR="00E8578D" w:rsidRPr="006C76EF">
        <w:rPr>
          <w:lang w:val="es-419"/>
        </w:rPr>
        <w:t xml:space="preserve">de </w:t>
      </w:r>
      <w:r w:rsidR="00C942AD" w:rsidRPr="006C76EF">
        <w:rPr>
          <w:lang w:val="es-419"/>
        </w:rPr>
        <w:t>entre 1 sesión (Bloom, 1997) y 40 sesiones (</w:t>
      </w:r>
      <w:proofErr w:type="spellStart"/>
      <w:r w:rsidR="00C942AD" w:rsidRPr="006C76EF">
        <w:rPr>
          <w:lang w:val="es-419"/>
        </w:rPr>
        <w:t>Sifneos</w:t>
      </w:r>
      <w:proofErr w:type="spellEnd"/>
      <w:r w:rsidR="00C942AD" w:rsidRPr="006C76EF">
        <w:rPr>
          <w:lang w:val="es-419"/>
        </w:rPr>
        <w:t>, 1987), y la terapia típica dura entre 6 y 20 sesiones. Por lo general, veinte sesiones es el máximo debido a las limitaciones impuestas por muchas organizaciones de atención administrada. Cualquier terapia puede ser breve por accidente o circunstancia, pero el enfoque está en la terapia breve planificada. Las terapias descritas aquí pueden implicar un número fijo de sesiones o un rango fijo (p. ej. de 6 a 10 sesiones), pero siempre funcionan dentro de un límite de tiempo que es claro tanto para el terapeuta como para el cliente.</w:t>
      </w:r>
    </w:p>
    <w:p w14:paraId="10EF8B79" w14:textId="6E714415" w:rsidR="001B6E2C" w:rsidRPr="006C76EF" w:rsidRDefault="006F2983" w:rsidP="003F443E">
      <w:pPr>
        <w:pStyle w:val="List"/>
        <w:numPr>
          <w:ilvl w:val="0"/>
          <w:numId w:val="0"/>
        </w:numPr>
        <w:ind w:left="1440"/>
        <w:rPr>
          <w:lang w:val="es-419"/>
        </w:rPr>
      </w:pPr>
      <w:r w:rsidRPr="006C76EF">
        <w:rPr>
          <w:b/>
          <w:bCs/>
          <w:lang w:val="es-419"/>
        </w:rPr>
        <w:t>Nota:</w:t>
      </w:r>
      <w:r w:rsidRPr="006C76EF">
        <w:rPr>
          <w:lang w:val="es-419"/>
        </w:rPr>
        <w:t xml:space="preserve"> El Tratamiento breve no aplica a Subvenciones ATR.</w:t>
      </w:r>
    </w:p>
    <w:p w14:paraId="6CEC4639" w14:textId="54D62145" w:rsidR="00570877" w:rsidRPr="006C76EF" w:rsidRDefault="00E4401A" w:rsidP="00DB64ED">
      <w:pPr>
        <w:pStyle w:val="List"/>
        <w:rPr>
          <w:lang w:val="es-419"/>
        </w:rPr>
      </w:pPr>
      <w:bookmarkStart w:id="270" w:name="_Hlk124024036"/>
      <w:bookmarkStart w:id="271" w:name="_Hlk124247894"/>
      <w:r w:rsidRPr="006C76EF">
        <w:rPr>
          <w:i/>
          <w:lang w:val="es-419"/>
        </w:rPr>
        <w:t>Derivación para recibir tratamiento</w:t>
      </w:r>
      <w:bookmarkEnd w:id="270"/>
      <w:r w:rsidR="00AA4A8D" w:rsidRPr="006C76EF">
        <w:rPr>
          <w:rStyle w:val="ResponseOption"/>
          <w:lang w:val="es-419"/>
        </w:rPr>
        <w:t>—</w:t>
      </w:r>
      <w:r w:rsidR="008215F4" w:rsidRPr="006C76EF">
        <w:rPr>
          <w:lang w:val="es-419"/>
        </w:rPr>
        <w:t xml:space="preserve">Un proceso para facilitar el acceso del cliente/consumidor a tratamientos y servicios especializados a través de conexiones con, o dirigiendo clientes/consumidores a, agencias que pueden satisfacer sus necesidades. </w:t>
      </w:r>
    </w:p>
    <w:p w14:paraId="3E1572A6" w14:textId="45DD43F0" w:rsidR="001B6E2C" w:rsidRPr="006C76EF" w:rsidRDefault="006F2983" w:rsidP="003F443E">
      <w:pPr>
        <w:pStyle w:val="List"/>
        <w:numPr>
          <w:ilvl w:val="0"/>
          <w:numId w:val="0"/>
        </w:numPr>
        <w:ind w:left="1440"/>
        <w:rPr>
          <w:lang w:val="es-419"/>
        </w:rPr>
      </w:pPr>
      <w:r w:rsidRPr="006C76EF">
        <w:rPr>
          <w:b/>
          <w:bCs/>
          <w:lang w:val="es-419"/>
        </w:rPr>
        <w:t>Nota:</w:t>
      </w:r>
      <w:r w:rsidRPr="006C76EF">
        <w:rPr>
          <w:lang w:val="es-419"/>
        </w:rPr>
        <w:t xml:space="preserve"> La Derivación para recibir tratamiento no aplica a Subvenciones ATR.</w:t>
      </w:r>
      <w:bookmarkEnd w:id="271"/>
    </w:p>
    <w:p w14:paraId="7DD529C0" w14:textId="25045294" w:rsidR="001B6E2C" w:rsidRPr="006C76EF" w:rsidRDefault="00E4401A" w:rsidP="00DB64ED">
      <w:pPr>
        <w:pStyle w:val="List"/>
        <w:rPr>
          <w:lang w:val="es-419"/>
        </w:rPr>
      </w:pPr>
      <w:r w:rsidRPr="006C76EF">
        <w:rPr>
          <w:i/>
          <w:lang w:val="es-419"/>
        </w:rPr>
        <w:t>Evaluación</w:t>
      </w:r>
      <w:r w:rsidR="00AA4A8D" w:rsidRPr="006C76EF">
        <w:rPr>
          <w:rStyle w:val="ResponseOption"/>
          <w:lang w:val="es-419"/>
        </w:rPr>
        <w:t>—</w:t>
      </w:r>
      <w:r w:rsidR="0042155E" w:rsidRPr="00153583">
        <w:rPr>
          <w:lang w:val="es-419"/>
        </w:rPr>
        <w:t>Revisar de manera sistemática para determinar si tratamiento es apropiado.</w:t>
      </w:r>
    </w:p>
    <w:p w14:paraId="2127D5A5" w14:textId="4697E62E" w:rsidR="001B6E2C" w:rsidRPr="006C76EF" w:rsidRDefault="00E4401A" w:rsidP="00DB64ED">
      <w:pPr>
        <w:pStyle w:val="List"/>
        <w:rPr>
          <w:lang w:val="es-419"/>
        </w:rPr>
      </w:pPr>
      <w:r w:rsidRPr="006C76EF">
        <w:rPr>
          <w:i/>
          <w:lang w:val="es-419"/>
        </w:rPr>
        <w:t>Planificación de tratamiento</w:t>
      </w:r>
      <w:r w:rsidR="00AA4A8D" w:rsidRPr="006C76EF">
        <w:rPr>
          <w:rStyle w:val="ResponseOption"/>
          <w:lang w:val="es-419"/>
        </w:rPr>
        <w:t>—</w:t>
      </w:r>
      <w:r w:rsidR="0042155E" w:rsidRPr="00153583">
        <w:rPr>
          <w:lang w:val="es-419"/>
        </w:rPr>
        <w:t xml:space="preserve">Un programa o método planeado de antemano para administrar o aplicar remedios a un paciente para </w:t>
      </w:r>
      <w:r w:rsidR="0042155E" w:rsidRPr="006C76EF">
        <w:rPr>
          <w:lang w:val="es-419"/>
        </w:rPr>
        <w:t>un trastorno, enfermedad</w:t>
      </w:r>
      <w:r w:rsidR="006310AB" w:rsidRPr="006C76EF">
        <w:rPr>
          <w:lang w:val="es-419"/>
        </w:rPr>
        <w:t>,</w:t>
      </w:r>
      <w:r w:rsidR="0042155E" w:rsidRPr="006C76EF">
        <w:rPr>
          <w:lang w:val="es-419"/>
        </w:rPr>
        <w:t xml:space="preserve"> o </w:t>
      </w:r>
      <w:r w:rsidR="006A5A06" w:rsidRPr="006C76EF">
        <w:rPr>
          <w:lang w:val="es-419"/>
        </w:rPr>
        <w:t>lesión</w:t>
      </w:r>
      <w:r w:rsidR="0042155E" w:rsidRPr="00153583">
        <w:rPr>
          <w:lang w:val="es-419"/>
        </w:rPr>
        <w:t>.</w:t>
      </w:r>
    </w:p>
    <w:p w14:paraId="2EB03E1D" w14:textId="03256B3D" w:rsidR="001B6E2C" w:rsidRPr="006C76EF" w:rsidRDefault="00E4401A" w:rsidP="00DA1AA1">
      <w:pPr>
        <w:pStyle w:val="List"/>
        <w:rPr>
          <w:i/>
          <w:lang w:val="es-419"/>
        </w:rPr>
      </w:pPr>
      <w:r w:rsidRPr="006C76EF">
        <w:rPr>
          <w:i/>
          <w:lang w:val="es-419"/>
        </w:rPr>
        <w:lastRenderedPageBreak/>
        <w:t>Planificación de recuperación</w:t>
      </w:r>
      <w:r w:rsidR="00AA4A8D" w:rsidRPr="006C76EF">
        <w:rPr>
          <w:lang w:val="es-419"/>
        </w:rPr>
        <w:t>—</w:t>
      </w:r>
      <w:r w:rsidR="0042155E" w:rsidRPr="006C76EF">
        <w:rPr>
          <w:lang w:val="es-419"/>
        </w:rPr>
        <w:t>P</w:t>
      </w:r>
      <w:r w:rsidR="0042155E" w:rsidRPr="00153583">
        <w:rPr>
          <w:lang w:val="es-419"/>
        </w:rPr>
        <w:t>rograma o método</w:t>
      </w:r>
      <w:r w:rsidR="0042155E" w:rsidRPr="006C76EF">
        <w:rPr>
          <w:lang w:val="es-419"/>
        </w:rPr>
        <w:t>s</w:t>
      </w:r>
      <w:r w:rsidR="0042155E" w:rsidRPr="00153583">
        <w:rPr>
          <w:lang w:val="es-419"/>
        </w:rPr>
        <w:t xml:space="preserve"> planeado</w:t>
      </w:r>
      <w:r w:rsidR="0042155E" w:rsidRPr="006C76EF">
        <w:rPr>
          <w:lang w:val="es-419"/>
        </w:rPr>
        <w:t>s</w:t>
      </w:r>
      <w:r w:rsidR="0042155E" w:rsidRPr="00153583">
        <w:rPr>
          <w:lang w:val="es-419"/>
        </w:rPr>
        <w:t xml:space="preserve"> de antemano para </w:t>
      </w:r>
      <w:r w:rsidR="0042155E" w:rsidRPr="006C76EF">
        <w:rPr>
          <w:lang w:val="es-419"/>
        </w:rPr>
        <w:t xml:space="preserve">apoyar a personas que experimentan problemas de salud mental y/o consumo de sustancias en su camino </w:t>
      </w:r>
      <w:proofErr w:type="spellStart"/>
      <w:r w:rsidR="0042155E" w:rsidRPr="006C76EF">
        <w:rPr>
          <w:lang w:val="es-419"/>
        </w:rPr>
        <w:t>hacía</w:t>
      </w:r>
      <w:proofErr w:type="spellEnd"/>
      <w:r w:rsidR="0042155E" w:rsidRPr="006C76EF">
        <w:rPr>
          <w:lang w:val="es-419"/>
        </w:rPr>
        <w:t xml:space="preserve"> la recuperación. Generalmente guiada por profesionales y/o pares, puede incluir tratamiento </w:t>
      </w:r>
      <w:r w:rsidR="00956706" w:rsidRPr="006C76EF">
        <w:rPr>
          <w:lang w:val="es-419"/>
        </w:rPr>
        <w:t>clínico</w:t>
      </w:r>
      <w:r w:rsidR="0042155E" w:rsidRPr="006C76EF">
        <w:rPr>
          <w:lang w:val="es-419"/>
        </w:rPr>
        <w:t xml:space="preserve">, medicamentos, apoyo entre pares, </w:t>
      </w:r>
      <w:r w:rsidR="00A40574" w:rsidRPr="006C76EF">
        <w:rPr>
          <w:lang w:val="es-419"/>
        </w:rPr>
        <w:t>autocuidado, apoyo familiar</w:t>
      </w:r>
      <w:r w:rsidR="006310AB" w:rsidRPr="006C76EF">
        <w:rPr>
          <w:lang w:val="es-419"/>
        </w:rPr>
        <w:t>,</w:t>
      </w:r>
      <w:r w:rsidR="00A40574" w:rsidRPr="006C76EF">
        <w:rPr>
          <w:lang w:val="es-419"/>
        </w:rPr>
        <w:t xml:space="preserve"> y otros enfoques.</w:t>
      </w:r>
    </w:p>
    <w:p w14:paraId="26912129" w14:textId="6EDFF725" w:rsidR="001B6E2C" w:rsidRPr="006C76EF" w:rsidRDefault="00E4401A" w:rsidP="00DB64ED">
      <w:pPr>
        <w:pStyle w:val="List"/>
        <w:rPr>
          <w:lang w:val="es-419"/>
        </w:rPr>
      </w:pPr>
      <w:r w:rsidRPr="006C76EF">
        <w:rPr>
          <w:i/>
          <w:lang w:val="es-419"/>
        </w:rPr>
        <w:t>Terapia individual</w:t>
      </w:r>
      <w:r w:rsidR="00AA4A8D" w:rsidRPr="006C76EF">
        <w:rPr>
          <w:lang w:val="es-419"/>
        </w:rPr>
        <w:t>—</w:t>
      </w:r>
      <w:r w:rsidR="00A40574" w:rsidRPr="006C76EF">
        <w:rPr>
          <w:lang w:val="es-419"/>
        </w:rPr>
        <w:t xml:space="preserve">Orientación profesional de una persona utilizando métodos psicológicos. </w:t>
      </w:r>
    </w:p>
    <w:p w14:paraId="30C1529E" w14:textId="2FCF41B3" w:rsidR="001B6E2C" w:rsidRPr="006C76EF" w:rsidRDefault="00E4401A" w:rsidP="00DB64ED">
      <w:pPr>
        <w:pStyle w:val="List"/>
        <w:rPr>
          <w:i/>
          <w:lang w:val="es-419"/>
        </w:rPr>
      </w:pPr>
      <w:r w:rsidRPr="006C76EF">
        <w:rPr>
          <w:i/>
          <w:lang w:val="es-419"/>
        </w:rPr>
        <w:t>Terapia grupal</w:t>
      </w:r>
      <w:r w:rsidR="00AA4A8D" w:rsidRPr="006C76EF">
        <w:rPr>
          <w:lang w:val="es-419"/>
        </w:rPr>
        <w:t>—</w:t>
      </w:r>
      <w:r w:rsidR="00A40574" w:rsidRPr="006C76EF">
        <w:rPr>
          <w:lang w:val="es-419"/>
        </w:rPr>
        <w:t xml:space="preserve">Orientación profesional de un grupo de personas </w:t>
      </w:r>
      <w:r w:rsidR="006310AB" w:rsidRPr="006C76EF">
        <w:rPr>
          <w:lang w:val="es-419"/>
        </w:rPr>
        <w:t xml:space="preserve">reunidas </w:t>
      </w:r>
      <w:r w:rsidR="00A40574" w:rsidRPr="006C76EF">
        <w:rPr>
          <w:lang w:val="es-419"/>
        </w:rPr>
        <w:t>utilizando métodos psicológicos.</w:t>
      </w:r>
    </w:p>
    <w:p w14:paraId="27062CF1" w14:textId="6AA37755" w:rsidR="001B6E2C" w:rsidRPr="006C76EF" w:rsidRDefault="00E4401A" w:rsidP="00DB64ED">
      <w:pPr>
        <w:pStyle w:val="List"/>
        <w:rPr>
          <w:i/>
          <w:lang w:val="es-419"/>
        </w:rPr>
      </w:pPr>
      <w:r w:rsidRPr="006C76EF">
        <w:rPr>
          <w:i/>
          <w:lang w:val="es-419"/>
        </w:rPr>
        <w:t>Manejo de contingencias</w:t>
      </w:r>
      <w:r w:rsidR="00AA4A8D" w:rsidRPr="006C76EF">
        <w:rPr>
          <w:lang w:val="es-419"/>
        </w:rPr>
        <w:t>—</w:t>
      </w:r>
      <w:r w:rsidR="006310AB" w:rsidRPr="006C76EF">
        <w:rPr>
          <w:szCs w:val="24"/>
          <w:lang w:val="es-419"/>
        </w:rPr>
        <w:t>Una intervención basada en incentivos que consiste en dar recompensas tangibles a los clientes para reforzar comportamientos positivos, incluyendo la abstinencia o la adherencia a la medicación</w:t>
      </w:r>
      <w:r w:rsidR="00A40574" w:rsidRPr="006C76EF">
        <w:rPr>
          <w:szCs w:val="24"/>
          <w:lang w:val="es-419"/>
        </w:rPr>
        <w:t xml:space="preserve"> </w:t>
      </w:r>
      <w:r w:rsidR="00955F91" w:rsidRPr="006C76EF">
        <w:rPr>
          <w:szCs w:val="24"/>
          <w:lang w:val="es-419"/>
        </w:rPr>
        <w:t>(NIDA, 20</w:t>
      </w:r>
      <w:r w:rsidR="008109A6" w:rsidRPr="006C76EF">
        <w:rPr>
          <w:szCs w:val="24"/>
          <w:lang w:val="es-419"/>
        </w:rPr>
        <w:t>20f</w:t>
      </w:r>
      <w:r w:rsidR="00955F91" w:rsidRPr="006C76EF">
        <w:rPr>
          <w:szCs w:val="24"/>
          <w:lang w:val="es-419"/>
        </w:rPr>
        <w:t>)</w:t>
      </w:r>
      <w:r w:rsidR="006D4804" w:rsidRPr="006C76EF">
        <w:rPr>
          <w:szCs w:val="24"/>
          <w:lang w:val="es-419"/>
        </w:rPr>
        <w:t>.</w:t>
      </w:r>
    </w:p>
    <w:p w14:paraId="670E0F22" w14:textId="13A88E8A" w:rsidR="001B6E2C" w:rsidRPr="006C76EF" w:rsidRDefault="00E4401A" w:rsidP="00DB64ED">
      <w:pPr>
        <w:pStyle w:val="List"/>
        <w:rPr>
          <w:i/>
          <w:lang w:val="es-419"/>
        </w:rPr>
      </w:pPr>
      <w:r w:rsidRPr="006C76EF">
        <w:rPr>
          <w:i/>
          <w:lang w:val="es-419"/>
        </w:rPr>
        <w:t>Refuerzo comunitario</w:t>
      </w:r>
      <w:r w:rsidR="00AA4A8D" w:rsidRPr="006C76EF">
        <w:rPr>
          <w:szCs w:val="24"/>
          <w:lang w:val="es-419"/>
        </w:rPr>
        <w:t>—</w:t>
      </w:r>
      <w:r w:rsidR="006310AB" w:rsidRPr="006C76EF">
        <w:rPr>
          <w:szCs w:val="24"/>
          <w:lang w:val="es-419"/>
        </w:rPr>
        <w:t>El Refuerzo comunitario promueve la vida saludable y libre de drogas de una manera que la hace gratificante. Incluye la participación progresiva en actividades sociales agradables no relacionadas a las sustancias, al mismo tiempo que trabaja para mejorar el disfrute que se encuentra dentro de la "comunidad” de una familia y un trabajo.</w:t>
      </w:r>
    </w:p>
    <w:p w14:paraId="0487F3BB" w14:textId="5E62D17D" w:rsidR="003158B2" w:rsidRPr="006C76EF" w:rsidRDefault="00E4401A" w:rsidP="00DB64ED">
      <w:pPr>
        <w:pStyle w:val="List"/>
        <w:rPr>
          <w:i/>
          <w:lang w:val="es-419"/>
        </w:rPr>
      </w:pPr>
      <w:r w:rsidRPr="006C76EF">
        <w:rPr>
          <w:i/>
          <w:lang w:val="es-419"/>
        </w:rPr>
        <w:t xml:space="preserve">Terapia </w:t>
      </w:r>
      <w:r w:rsidR="001E1639" w:rsidRPr="006C76EF">
        <w:rPr>
          <w:i/>
          <w:lang w:val="es-419"/>
        </w:rPr>
        <w:t>cognitiva</w:t>
      </w:r>
      <w:r w:rsidRPr="006C76EF">
        <w:rPr>
          <w:i/>
          <w:lang w:val="es-419"/>
        </w:rPr>
        <w:t xml:space="preserve"> conductual</w:t>
      </w:r>
      <w:r w:rsidR="00AA4A8D" w:rsidRPr="006C76EF">
        <w:rPr>
          <w:lang w:val="es-419"/>
        </w:rPr>
        <w:t>—</w:t>
      </w:r>
      <w:r w:rsidR="006310AB" w:rsidRPr="006C76EF">
        <w:rPr>
          <w:lang w:val="es-419"/>
        </w:rPr>
        <w:t>I</w:t>
      </w:r>
      <w:r w:rsidR="006310AB" w:rsidRPr="006C76EF">
        <w:rPr>
          <w:szCs w:val="24"/>
          <w:lang w:val="es-419"/>
        </w:rPr>
        <w:t>mplica trabajar con un terapeuta para comprender qué impulsa el consumo de sustancias, y para desarrollar maneras de superar esto a través de un mejor entendimiento de comportamientos y motivaciones, así como utilizar técnicas de resolución de problemas para enfrentar mejor las situaciones estresantes.</w:t>
      </w:r>
    </w:p>
    <w:p w14:paraId="098B3559" w14:textId="07DEA6ED" w:rsidR="003158B2" w:rsidRPr="006C76EF" w:rsidRDefault="00E4401A" w:rsidP="00DB64ED">
      <w:pPr>
        <w:pStyle w:val="List"/>
        <w:rPr>
          <w:lang w:val="es-419"/>
        </w:rPr>
      </w:pPr>
      <w:r w:rsidRPr="006C76EF">
        <w:rPr>
          <w:i/>
          <w:lang w:val="es-419"/>
        </w:rPr>
        <w:t>Terapia familiar/matrimonial</w:t>
      </w:r>
      <w:r w:rsidR="00AA4A8D" w:rsidRPr="006C76EF">
        <w:rPr>
          <w:rStyle w:val="ResponseOption"/>
          <w:lang w:val="es-419"/>
        </w:rPr>
        <w:t>—</w:t>
      </w:r>
      <w:r w:rsidR="00A40574" w:rsidRPr="006C76EF">
        <w:rPr>
          <w:lang w:val="es-419"/>
        </w:rPr>
        <w:t>Un tipo de psicoterapia para una pareja casada o familia con el propósito de resolver problemas en la relación.</w:t>
      </w:r>
    </w:p>
    <w:p w14:paraId="42A93F2C" w14:textId="5B836F89" w:rsidR="003158B2" w:rsidRPr="006C76EF" w:rsidRDefault="00E4401A" w:rsidP="00DB64ED">
      <w:pPr>
        <w:pStyle w:val="List"/>
        <w:rPr>
          <w:lang w:val="es-419"/>
        </w:rPr>
      </w:pPr>
      <w:r w:rsidRPr="006C76EF">
        <w:rPr>
          <w:i/>
          <w:lang w:val="es-419"/>
        </w:rPr>
        <w:t xml:space="preserve">Servicios de tratamiento para trastornos </w:t>
      </w:r>
      <w:proofErr w:type="spellStart"/>
      <w:r w:rsidRPr="006C76EF">
        <w:rPr>
          <w:i/>
          <w:lang w:val="es-419"/>
        </w:rPr>
        <w:t>co-ocurrentes</w:t>
      </w:r>
      <w:proofErr w:type="spellEnd"/>
      <w:r w:rsidR="00AA4A8D" w:rsidRPr="006C76EF">
        <w:rPr>
          <w:rStyle w:val="ResponseOption"/>
          <w:lang w:val="es-419"/>
        </w:rPr>
        <w:t>—</w:t>
      </w:r>
      <w:r w:rsidR="00A40574" w:rsidRPr="006C76EF">
        <w:rPr>
          <w:lang w:val="es-419"/>
        </w:rPr>
        <w:t xml:space="preserve">Ayuda y recursos proporcionados a clientes que padecen tanto trastorno(s) de salud mental como trastorno(s) de </w:t>
      </w:r>
      <w:r w:rsidR="00822CB1" w:rsidRPr="006C76EF">
        <w:rPr>
          <w:lang w:val="es-419"/>
        </w:rPr>
        <w:t xml:space="preserve">consumo </w:t>
      </w:r>
      <w:r w:rsidR="00A40574" w:rsidRPr="006C76EF">
        <w:rPr>
          <w:lang w:val="es-419"/>
        </w:rPr>
        <w:t xml:space="preserve">de sustancias. </w:t>
      </w:r>
    </w:p>
    <w:p w14:paraId="4AACD875" w14:textId="4F39F35D" w:rsidR="003158B2" w:rsidRPr="006C76EF" w:rsidRDefault="00E4401A" w:rsidP="00DB64ED">
      <w:pPr>
        <w:pStyle w:val="List"/>
        <w:rPr>
          <w:lang w:val="es-419"/>
        </w:rPr>
      </w:pPr>
      <w:r w:rsidRPr="006C76EF">
        <w:rPr>
          <w:i/>
          <w:lang w:val="es-419"/>
        </w:rPr>
        <w:t>Intervenciones farmacológicas</w:t>
      </w:r>
      <w:r w:rsidR="00AA4A8D" w:rsidRPr="006C76EF">
        <w:rPr>
          <w:rStyle w:val="ResponseOption"/>
          <w:lang w:val="es-419"/>
        </w:rPr>
        <w:t>—</w:t>
      </w:r>
      <w:r w:rsidR="00BA0E61" w:rsidRPr="006C76EF">
        <w:rPr>
          <w:lang w:val="es-419"/>
        </w:rPr>
        <w:t xml:space="preserve">El uso de cualquier agente farmacológico para afectar los resultados del tratamiento de clientes que abusan sustancias. Por ejemplo, el uso de </w:t>
      </w:r>
      <w:r w:rsidR="006310AB" w:rsidRPr="006C76EF">
        <w:rPr>
          <w:lang w:val="es-419"/>
        </w:rPr>
        <w:t xml:space="preserve">la </w:t>
      </w:r>
      <w:r w:rsidR="00BA0E61" w:rsidRPr="006C76EF">
        <w:rPr>
          <w:lang w:val="es-419"/>
        </w:rPr>
        <w:t xml:space="preserve">fenitoína en casos de abstinencia del alcohol y el uso de </w:t>
      </w:r>
      <w:r w:rsidR="006310AB" w:rsidRPr="006C76EF">
        <w:rPr>
          <w:lang w:val="es-419"/>
        </w:rPr>
        <w:t xml:space="preserve">la </w:t>
      </w:r>
      <w:r w:rsidR="00BA0E61" w:rsidRPr="006C76EF">
        <w:rPr>
          <w:lang w:val="es-419"/>
        </w:rPr>
        <w:t xml:space="preserve">buprenorfina en el tratamiento del consumo de opioides. </w:t>
      </w:r>
    </w:p>
    <w:p w14:paraId="645A5F66" w14:textId="11ED0422" w:rsidR="003158B2" w:rsidRPr="006C76EF" w:rsidRDefault="00E4401A" w:rsidP="00DB64ED">
      <w:pPr>
        <w:pStyle w:val="List"/>
        <w:rPr>
          <w:lang w:val="es-419"/>
        </w:rPr>
      </w:pPr>
      <w:r w:rsidRPr="006C76EF">
        <w:rPr>
          <w:i/>
          <w:lang w:val="es-419"/>
        </w:rPr>
        <w:t>Terapia de VIH/SIDA</w:t>
      </w:r>
      <w:r w:rsidR="00AA4A8D" w:rsidRPr="006C76EF">
        <w:rPr>
          <w:rStyle w:val="ResponseOption"/>
          <w:lang w:val="es-419"/>
        </w:rPr>
        <w:t>—</w:t>
      </w:r>
      <w:r w:rsidR="00BA0E61" w:rsidRPr="006C76EF">
        <w:rPr>
          <w:lang w:val="es-419"/>
        </w:rPr>
        <w:t>Un tipo de psicoterapia para personas infectadas y viviendo con VIH/SIDA.</w:t>
      </w:r>
    </w:p>
    <w:p w14:paraId="14106CC6" w14:textId="18BF3B77" w:rsidR="00473335" w:rsidRPr="006C76EF" w:rsidRDefault="00E4401A" w:rsidP="00DB64ED">
      <w:pPr>
        <w:pStyle w:val="List"/>
        <w:rPr>
          <w:rStyle w:val="ResponseOption"/>
          <w:lang w:val="es-419"/>
        </w:rPr>
      </w:pPr>
      <w:bookmarkStart w:id="272" w:name="_Hlk124253489"/>
      <w:bookmarkStart w:id="273" w:name="_Hlk124455990"/>
      <w:r w:rsidRPr="006C76EF">
        <w:rPr>
          <w:i/>
          <w:lang w:val="es-419"/>
        </w:rPr>
        <w:t>Intervenciones/actividades culturales</w:t>
      </w:r>
      <w:r w:rsidR="00EE75C5" w:rsidRPr="006C76EF">
        <w:rPr>
          <w:rStyle w:val="ResponseOption"/>
          <w:lang w:val="es-419"/>
        </w:rPr>
        <w:t>—</w:t>
      </w:r>
      <w:r w:rsidR="00BA0E61" w:rsidRPr="006C76EF">
        <w:rPr>
          <w:rStyle w:val="ResponseOption"/>
          <w:i w:val="0"/>
          <w:lang w:val="es-419"/>
        </w:rPr>
        <w:t>Intervenciones y/o actividades que reconocen, respetan</w:t>
      </w:r>
      <w:r w:rsidR="006310AB" w:rsidRPr="006C76EF">
        <w:rPr>
          <w:rStyle w:val="ResponseOption"/>
          <w:i w:val="0"/>
          <w:lang w:val="es-419"/>
        </w:rPr>
        <w:t>,</w:t>
      </w:r>
      <w:r w:rsidR="00BA0E61" w:rsidRPr="006C76EF">
        <w:rPr>
          <w:rStyle w:val="ResponseOption"/>
          <w:i w:val="0"/>
          <w:lang w:val="es-419"/>
        </w:rPr>
        <w:t xml:space="preserve"> y responden a las creencias y prácticas de salud, y necesidades culturales y lingüísticas</w:t>
      </w:r>
      <w:bookmarkEnd w:id="272"/>
      <w:r w:rsidR="00F47F83" w:rsidRPr="006C76EF">
        <w:rPr>
          <w:rStyle w:val="ResponseOption"/>
          <w:i w:val="0"/>
          <w:lang w:val="es-419"/>
        </w:rPr>
        <w:t xml:space="preserve"> </w:t>
      </w:r>
      <w:r w:rsidR="006310AB" w:rsidRPr="006C76EF">
        <w:rPr>
          <w:rStyle w:val="ResponseOption"/>
          <w:i w:val="0"/>
          <w:lang w:val="es-419"/>
        </w:rPr>
        <w:t xml:space="preserve">de una persona </w:t>
      </w:r>
      <w:r w:rsidR="00F47F83" w:rsidRPr="006C76EF">
        <w:rPr>
          <w:rStyle w:val="ResponseOption"/>
          <w:i w:val="0"/>
          <w:lang w:val="es-419"/>
        </w:rPr>
        <w:t>(</w:t>
      </w:r>
      <w:r w:rsidR="00351F29" w:rsidRPr="006C76EF">
        <w:rPr>
          <w:rStyle w:val="ResponseOption"/>
          <w:i w:val="0"/>
          <w:lang w:val="es-419"/>
        </w:rPr>
        <w:t>SAMHSA, 2022d).</w:t>
      </w:r>
      <w:bookmarkEnd w:id="273"/>
      <w:r w:rsidR="00351F29" w:rsidRPr="006C76EF">
        <w:rPr>
          <w:rStyle w:val="ResponseOption"/>
          <w:i w:val="0"/>
          <w:lang w:val="es-419"/>
        </w:rPr>
        <w:t xml:space="preserve"> </w:t>
      </w:r>
    </w:p>
    <w:p w14:paraId="2A1B76E9" w14:textId="1BB113B3" w:rsidR="003158B2" w:rsidRPr="006C76EF" w:rsidRDefault="00E4401A" w:rsidP="00DB64ED">
      <w:pPr>
        <w:pStyle w:val="List"/>
        <w:rPr>
          <w:lang w:val="es-419"/>
        </w:rPr>
      </w:pPr>
      <w:bookmarkStart w:id="274" w:name="_Hlk124067158"/>
      <w:r w:rsidRPr="006C76EF">
        <w:rPr>
          <w:i/>
          <w:lang w:val="es-419"/>
        </w:rPr>
        <w:lastRenderedPageBreak/>
        <w:t xml:space="preserve">Otros servicios clínicos </w:t>
      </w:r>
      <w:bookmarkEnd w:id="274"/>
      <w:r w:rsidRPr="006C76EF">
        <w:rPr>
          <w:i/>
          <w:lang w:val="es-419"/>
        </w:rPr>
        <w:t>(Especifique)</w:t>
      </w:r>
      <w:r w:rsidR="00EE75C5" w:rsidRPr="006C76EF">
        <w:rPr>
          <w:rStyle w:val="ResponseOption"/>
          <w:lang w:val="es-419"/>
        </w:rPr>
        <w:t>—</w:t>
      </w:r>
      <w:r w:rsidR="00BA0E61" w:rsidRPr="006C76EF">
        <w:rPr>
          <w:lang w:val="es-419"/>
        </w:rPr>
        <w:t xml:space="preserve"> Otros servicios clínicos no mencionados anteriormente que el cliente recibió. </w:t>
      </w:r>
    </w:p>
    <w:p w14:paraId="75C4EFC2" w14:textId="06673F49" w:rsidR="003158B2" w:rsidRPr="006C76EF" w:rsidRDefault="00227A33" w:rsidP="003F443E">
      <w:pPr>
        <w:pStyle w:val="List"/>
        <w:numPr>
          <w:ilvl w:val="0"/>
          <w:numId w:val="0"/>
        </w:numPr>
        <w:ind w:left="720" w:hanging="360"/>
        <w:rPr>
          <w:rFonts w:ascii="Times New Roman Bold" w:hAnsi="Times New Roman Bold"/>
          <w:b/>
          <w:smallCaps/>
          <w:lang w:val="es-419"/>
        </w:rPr>
      </w:pPr>
      <w:r w:rsidRPr="006C76EF">
        <w:rPr>
          <w:rFonts w:ascii="Times New Roman Bold" w:hAnsi="Times New Roman Bold"/>
          <w:b/>
          <w:smallCaps/>
          <w:lang w:val="es-419"/>
        </w:rPr>
        <w:tab/>
      </w:r>
      <w:r w:rsidR="00E4401A" w:rsidRPr="006C76EF">
        <w:rPr>
          <w:rFonts w:ascii="Times New Roman Bold" w:hAnsi="Times New Roman Bold"/>
          <w:b/>
          <w:smallCaps/>
          <w:lang w:val="es-419"/>
        </w:rPr>
        <w:t>Servicios de administración de casos</w:t>
      </w:r>
    </w:p>
    <w:p w14:paraId="3C74AEA9" w14:textId="793223DD" w:rsidR="000B64BC" w:rsidRPr="006C76EF" w:rsidRDefault="00E4401A" w:rsidP="00DE2983">
      <w:pPr>
        <w:pStyle w:val="List"/>
        <w:numPr>
          <w:ilvl w:val="0"/>
          <w:numId w:val="15"/>
        </w:numPr>
        <w:rPr>
          <w:lang w:val="es-419"/>
        </w:rPr>
      </w:pPr>
      <w:r w:rsidRPr="006C76EF">
        <w:rPr>
          <w:i/>
          <w:iCs/>
          <w:lang w:val="es-419"/>
        </w:rPr>
        <w:t>Servicios para la familia</w:t>
      </w:r>
      <w:r w:rsidRPr="006C76EF">
        <w:rPr>
          <w:lang w:val="es-419"/>
        </w:rPr>
        <w:t xml:space="preserve"> </w:t>
      </w:r>
      <w:r w:rsidRPr="006C76EF">
        <w:rPr>
          <w:i/>
          <w:iCs/>
          <w:lang w:val="es-419"/>
        </w:rPr>
        <w:t xml:space="preserve">(p. ej. </w:t>
      </w:r>
      <w:r w:rsidR="0082627E" w:rsidRPr="006C76EF">
        <w:rPr>
          <w:i/>
          <w:iCs/>
          <w:lang w:val="es-419"/>
        </w:rPr>
        <w:t>L</w:t>
      </w:r>
      <w:r w:rsidRPr="006C76EF">
        <w:rPr>
          <w:i/>
          <w:iCs/>
          <w:lang w:val="es-419"/>
        </w:rPr>
        <w:t>os servicios de educación matrimonial, crianza y crecimiento infantil)</w:t>
      </w:r>
      <w:r w:rsidR="00EE75C5" w:rsidRPr="006C76EF">
        <w:rPr>
          <w:rStyle w:val="ResponseOption"/>
          <w:lang w:val="es-419"/>
        </w:rPr>
        <w:t>—</w:t>
      </w:r>
      <w:r w:rsidR="00BA0E61" w:rsidRPr="006C76EF">
        <w:rPr>
          <w:lang w:val="es-419"/>
        </w:rPr>
        <w:t xml:space="preserve"> Recursos para ayudar en el bienestar y seguridad de los niños, familias</w:t>
      </w:r>
      <w:r w:rsidR="0013701F" w:rsidRPr="006C76EF">
        <w:rPr>
          <w:lang w:val="es-419"/>
        </w:rPr>
        <w:t>,</w:t>
      </w:r>
      <w:r w:rsidR="00BA0E61" w:rsidRPr="006C76EF">
        <w:rPr>
          <w:lang w:val="es-419"/>
        </w:rPr>
        <w:t xml:space="preserve"> y la comunidad. </w:t>
      </w:r>
    </w:p>
    <w:p w14:paraId="0F5F145D" w14:textId="6D0E7FEB" w:rsidR="00AA1D3E" w:rsidRPr="006C76EF" w:rsidRDefault="00E4401A" w:rsidP="00DE2983">
      <w:pPr>
        <w:pStyle w:val="List"/>
        <w:numPr>
          <w:ilvl w:val="0"/>
          <w:numId w:val="15"/>
        </w:numPr>
        <w:rPr>
          <w:lang w:val="es-419"/>
        </w:rPr>
      </w:pPr>
      <w:r w:rsidRPr="006C76EF">
        <w:rPr>
          <w:i/>
          <w:lang w:val="es-419"/>
        </w:rPr>
        <w:t>Cuidado infantil</w:t>
      </w:r>
      <w:r w:rsidR="00EE75C5" w:rsidRPr="006C76EF">
        <w:rPr>
          <w:rStyle w:val="ResponseOption"/>
          <w:lang w:val="es-419"/>
        </w:rPr>
        <w:t>—</w:t>
      </w:r>
      <w:r w:rsidR="00BA0E61" w:rsidRPr="006C76EF">
        <w:rPr>
          <w:lang w:val="es-419"/>
        </w:rPr>
        <w:t>Cuidado proporcionado a niños por un período de tiempo.</w:t>
      </w:r>
    </w:p>
    <w:p w14:paraId="3F123F8C" w14:textId="4E7A96DA" w:rsidR="007271F2" w:rsidRPr="006C76EF" w:rsidRDefault="00E4401A" w:rsidP="00DE2983">
      <w:pPr>
        <w:pStyle w:val="List"/>
        <w:numPr>
          <w:ilvl w:val="0"/>
          <w:numId w:val="15"/>
        </w:numPr>
        <w:rPr>
          <w:lang w:val="es-419"/>
        </w:rPr>
      </w:pPr>
      <w:r w:rsidRPr="006C76EF">
        <w:rPr>
          <w:i/>
          <w:lang w:val="es-419"/>
        </w:rPr>
        <w:t>Servicios de empleo</w:t>
      </w:r>
      <w:r w:rsidR="00EE75C5" w:rsidRPr="006C76EF">
        <w:rPr>
          <w:rStyle w:val="ResponseOption"/>
          <w:lang w:val="es-419"/>
        </w:rPr>
        <w:t>—</w:t>
      </w:r>
      <w:r w:rsidR="00BA0E61" w:rsidRPr="006C76EF">
        <w:rPr>
          <w:lang w:val="es-419"/>
        </w:rPr>
        <w:t>Recursos proporcionados a clientes para ayudar a encontrar empleo.</w:t>
      </w:r>
    </w:p>
    <w:p w14:paraId="3C3994A5" w14:textId="5F6BEEAF" w:rsidR="007271F2" w:rsidRPr="006C76EF" w:rsidRDefault="00E4401A" w:rsidP="00972EB2">
      <w:pPr>
        <w:pStyle w:val="List"/>
        <w:numPr>
          <w:ilvl w:val="1"/>
          <w:numId w:val="15"/>
        </w:numPr>
        <w:ind w:left="1800"/>
        <w:rPr>
          <w:lang w:val="es-419"/>
        </w:rPr>
      </w:pPr>
      <w:r w:rsidRPr="006C76EF">
        <w:rPr>
          <w:i/>
          <w:lang w:val="es-419"/>
        </w:rPr>
        <w:t>Servicios anteriores al empleo</w:t>
      </w:r>
      <w:r w:rsidR="00EE75C5" w:rsidRPr="006C76EF">
        <w:rPr>
          <w:rStyle w:val="ResponseOption"/>
          <w:lang w:val="es-419"/>
        </w:rPr>
        <w:t>—</w:t>
      </w:r>
      <w:r w:rsidR="00BA0E61" w:rsidRPr="006C76EF">
        <w:rPr>
          <w:lang w:val="es-419"/>
        </w:rPr>
        <w:t xml:space="preserve">Recursos proporcionados a clientes </w:t>
      </w:r>
      <w:proofErr w:type="gramStart"/>
      <w:r w:rsidR="00BA0E61" w:rsidRPr="006C76EF">
        <w:rPr>
          <w:lang w:val="es-419"/>
        </w:rPr>
        <w:t>anteriormente al</w:t>
      </w:r>
      <w:proofErr w:type="gramEnd"/>
      <w:r w:rsidR="00BA0E61" w:rsidRPr="006C76EF">
        <w:rPr>
          <w:lang w:val="es-419"/>
        </w:rPr>
        <w:t xml:space="preserve"> empleo que pueden incluir </w:t>
      </w:r>
      <w:r w:rsidR="0092623B" w:rsidRPr="006C76EF">
        <w:rPr>
          <w:lang w:val="es-419"/>
        </w:rPr>
        <w:t xml:space="preserve">revisiones de antecedentes, pruebas de drogas, y evaluaciones. Estos servicios permiten a empleadores comprobar posibles empleados antes de contratarlos. </w:t>
      </w:r>
    </w:p>
    <w:p w14:paraId="400F831D" w14:textId="1C79916C" w:rsidR="0048281E" w:rsidRPr="006C76EF" w:rsidRDefault="00E4401A" w:rsidP="00972EB2">
      <w:pPr>
        <w:pStyle w:val="List"/>
        <w:numPr>
          <w:ilvl w:val="1"/>
          <w:numId w:val="15"/>
        </w:numPr>
        <w:ind w:left="1800"/>
        <w:rPr>
          <w:lang w:val="es-419"/>
        </w:rPr>
      </w:pPr>
      <w:r w:rsidRPr="006C76EF">
        <w:rPr>
          <w:i/>
          <w:lang w:val="es-419"/>
        </w:rPr>
        <w:t>Preparación para el empleo</w:t>
      </w:r>
      <w:r w:rsidR="00EE75C5" w:rsidRPr="006C76EF">
        <w:rPr>
          <w:rStyle w:val="ResponseOption"/>
          <w:lang w:val="es-419"/>
        </w:rPr>
        <w:t>—</w:t>
      </w:r>
      <w:r w:rsidR="0092623B" w:rsidRPr="006C76EF">
        <w:rPr>
          <w:lang w:val="es-419"/>
        </w:rPr>
        <w:t xml:space="preserve">Proporciona herramientas y estrategias a clientes para </w:t>
      </w:r>
      <w:r w:rsidR="0013701F" w:rsidRPr="006C76EF">
        <w:rPr>
          <w:lang w:val="es-419"/>
        </w:rPr>
        <w:t xml:space="preserve">ayudar a </w:t>
      </w:r>
      <w:r w:rsidR="0092623B" w:rsidRPr="006C76EF">
        <w:rPr>
          <w:lang w:val="es-419"/>
        </w:rPr>
        <w:t>obtener empleo. Estas estrategias incluyen la implementación de nuevas capacidades, cambios</w:t>
      </w:r>
      <w:r w:rsidR="0013701F" w:rsidRPr="006C76EF">
        <w:rPr>
          <w:lang w:val="es-419"/>
        </w:rPr>
        <w:t>,</w:t>
      </w:r>
      <w:r w:rsidR="0092623B" w:rsidRPr="006C76EF">
        <w:rPr>
          <w:lang w:val="es-419"/>
        </w:rPr>
        <w:t xml:space="preserve"> y acciones para asegurarse de que los clientes logren sus resultados objetivos. </w:t>
      </w:r>
    </w:p>
    <w:p w14:paraId="0B408A90" w14:textId="4B07B8B1" w:rsidR="0048281E" w:rsidRPr="006C76EF" w:rsidRDefault="00E4401A" w:rsidP="00DE2983">
      <w:pPr>
        <w:pStyle w:val="List"/>
        <w:numPr>
          <w:ilvl w:val="0"/>
          <w:numId w:val="15"/>
        </w:numPr>
        <w:rPr>
          <w:lang w:val="es-419"/>
        </w:rPr>
      </w:pPr>
      <w:r w:rsidRPr="006C76EF">
        <w:rPr>
          <w:i/>
          <w:lang w:val="es-419"/>
        </w:rPr>
        <w:t>Coordinación de servicios individuales</w:t>
      </w:r>
      <w:r w:rsidR="00EE75C5" w:rsidRPr="006C76EF">
        <w:rPr>
          <w:rStyle w:val="ResponseOption"/>
          <w:lang w:val="es-419"/>
        </w:rPr>
        <w:t>—</w:t>
      </w:r>
      <w:r w:rsidR="0092623B" w:rsidRPr="006C76EF">
        <w:rPr>
          <w:lang w:val="es-419"/>
        </w:rPr>
        <w:t xml:space="preserve">Servicios que las familias pueden decidir usar cuando necesitan ayuda para obtener apoyo para </w:t>
      </w:r>
      <w:r w:rsidR="006D058B" w:rsidRPr="006C76EF">
        <w:rPr>
          <w:lang w:val="es-419"/>
        </w:rPr>
        <w:t xml:space="preserve">que </w:t>
      </w:r>
      <w:r w:rsidR="0092623B" w:rsidRPr="006C76EF">
        <w:rPr>
          <w:lang w:val="es-419"/>
        </w:rPr>
        <w:t>su hijo(s) con discapacidades cognitivas y/o intelectuales viv</w:t>
      </w:r>
      <w:r w:rsidR="006D058B" w:rsidRPr="006C76EF">
        <w:rPr>
          <w:lang w:val="es-419"/>
        </w:rPr>
        <w:t>a</w:t>
      </w:r>
      <w:r w:rsidR="0092623B" w:rsidRPr="006C76EF">
        <w:rPr>
          <w:lang w:val="es-419"/>
        </w:rPr>
        <w:t xml:space="preserve"> de manera tan independiente como </w:t>
      </w:r>
      <w:r w:rsidR="006D058B" w:rsidRPr="006C76EF">
        <w:rPr>
          <w:lang w:val="es-419"/>
        </w:rPr>
        <w:t xml:space="preserve">sea </w:t>
      </w:r>
      <w:r w:rsidR="0092623B" w:rsidRPr="006C76EF">
        <w:rPr>
          <w:lang w:val="es-419"/>
        </w:rPr>
        <w:t>posible en la comunidad.</w:t>
      </w:r>
    </w:p>
    <w:p w14:paraId="40D81C8F" w14:textId="7AE00EE4" w:rsidR="0048281E" w:rsidRPr="006C76EF" w:rsidRDefault="00E4401A" w:rsidP="00DE2983">
      <w:pPr>
        <w:pStyle w:val="List"/>
        <w:numPr>
          <w:ilvl w:val="0"/>
          <w:numId w:val="15"/>
        </w:numPr>
        <w:rPr>
          <w:lang w:val="es-419"/>
        </w:rPr>
      </w:pPr>
      <w:r w:rsidRPr="006C76EF">
        <w:rPr>
          <w:i/>
          <w:lang w:val="es-419"/>
        </w:rPr>
        <w:t>Transporte</w:t>
      </w:r>
      <w:r w:rsidR="00EE75C5" w:rsidRPr="006C76EF">
        <w:rPr>
          <w:rStyle w:val="ResponseOption"/>
          <w:lang w:val="es-419"/>
        </w:rPr>
        <w:t>—</w:t>
      </w:r>
      <w:r w:rsidR="006D058B" w:rsidRPr="006C76EF">
        <w:rPr>
          <w:lang w:val="es-419"/>
        </w:rPr>
        <w:t xml:space="preserve">Proporcionar un medio de transporte para que </w:t>
      </w:r>
      <w:r w:rsidR="0013701F" w:rsidRPr="006C76EF">
        <w:rPr>
          <w:lang w:val="es-419"/>
        </w:rPr>
        <w:t xml:space="preserve">los </w:t>
      </w:r>
      <w:r w:rsidR="006D058B" w:rsidRPr="006C76EF">
        <w:rPr>
          <w:lang w:val="es-419"/>
        </w:rPr>
        <w:t>client</w:t>
      </w:r>
      <w:r w:rsidR="0013701F" w:rsidRPr="006C76EF">
        <w:rPr>
          <w:lang w:val="es-419"/>
        </w:rPr>
        <w:t>e</w:t>
      </w:r>
      <w:r w:rsidR="006D058B" w:rsidRPr="006C76EF">
        <w:rPr>
          <w:lang w:val="es-419"/>
        </w:rPr>
        <w:t>s viajen de un lugar a otro.</w:t>
      </w:r>
    </w:p>
    <w:p w14:paraId="10A86E29" w14:textId="2D6FD0DD" w:rsidR="00700199" w:rsidRPr="006C76EF" w:rsidRDefault="00E4401A" w:rsidP="00DE2983">
      <w:pPr>
        <w:pStyle w:val="List"/>
        <w:numPr>
          <w:ilvl w:val="0"/>
          <w:numId w:val="15"/>
        </w:numPr>
        <w:rPr>
          <w:lang w:val="es-419"/>
        </w:rPr>
      </w:pPr>
      <w:r w:rsidRPr="006C76EF">
        <w:rPr>
          <w:i/>
          <w:lang w:val="es-419"/>
        </w:rPr>
        <w:t>Servicios relacionados con el VIH/SIDA</w:t>
      </w:r>
      <w:r w:rsidR="00EE75C5" w:rsidRPr="006C76EF">
        <w:rPr>
          <w:rStyle w:val="ResponseOption"/>
          <w:lang w:val="es-419"/>
        </w:rPr>
        <w:t>—</w:t>
      </w:r>
      <w:r w:rsidR="006D058B" w:rsidRPr="006C76EF">
        <w:rPr>
          <w:lang w:val="es-419"/>
        </w:rPr>
        <w:t>Recursos pr</w:t>
      </w:r>
      <w:r w:rsidR="0013701F" w:rsidRPr="006C76EF">
        <w:rPr>
          <w:lang w:val="es-419"/>
        </w:rPr>
        <w:t>o</w:t>
      </w:r>
      <w:r w:rsidR="006D058B" w:rsidRPr="006C76EF">
        <w:rPr>
          <w:lang w:val="es-419"/>
        </w:rPr>
        <w:t>porcionados a clientes para mejorar la calidad y disponibilidad de atención para personas con VIH/SIDA y sus familias.</w:t>
      </w:r>
    </w:p>
    <w:p w14:paraId="14D1048E" w14:textId="278B25EE" w:rsidR="00700199" w:rsidRPr="006C76EF" w:rsidRDefault="00E4401A" w:rsidP="00227A33">
      <w:pPr>
        <w:pStyle w:val="List"/>
        <w:numPr>
          <w:ilvl w:val="1"/>
          <w:numId w:val="15"/>
        </w:numPr>
        <w:rPr>
          <w:i/>
          <w:lang w:val="es-419"/>
        </w:rPr>
      </w:pPr>
      <w:r w:rsidRPr="006C76EF">
        <w:rPr>
          <w:i/>
          <w:lang w:val="es-419"/>
        </w:rPr>
        <w:t xml:space="preserve">Si VIH </w:t>
      </w:r>
      <w:r w:rsidR="00F16067" w:rsidRPr="006C76EF">
        <w:rPr>
          <w:i/>
          <w:lang w:val="es-419"/>
        </w:rPr>
        <w:t>n</w:t>
      </w:r>
      <w:r w:rsidR="0082627E" w:rsidRPr="006C76EF">
        <w:rPr>
          <w:i/>
          <w:lang w:val="es-419"/>
        </w:rPr>
        <w:t>egativ</w:t>
      </w:r>
      <w:r w:rsidR="00F16067" w:rsidRPr="006C76EF">
        <w:rPr>
          <w:i/>
          <w:lang w:val="es-419"/>
        </w:rPr>
        <w:t>o</w:t>
      </w:r>
      <w:r w:rsidRPr="006C76EF">
        <w:rPr>
          <w:i/>
          <w:lang w:val="es-419"/>
        </w:rPr>
        <w:t xml:space="preserve">(a), </w:t>
      </w:r>
      <w:bookmarkStart w:id="275" w:name="_Hlk124068509"/>
      <w:r w:rsidRPr="006C76EF">
        <w:rPr>
          <w:i/>
          <w:lang w:val="es-419"/>
        </w:rPr>
        <w:t>profilaxis previa a la exposición</w:t>
      </w:r>
      <w:bookmarkEnd w:id="275"/>
      <w:r w:rsidR="00EE75C5" w:rsidRPr="006C76EF">
        <w:rPr>
          <w:rStyle w:val="ResponseOption"/>
          <w:lang w:val="es-419"/>
        </w:rPr>
        <w:t>—</w:t>
      </w:r>
      <w:r w:rsidR="006D058B" w:rsidRPr="006C76EF">
        <w:rPr>
          <w:rStyle w:val="ResponseOption"/>
          <w:i w:val="0"/>
          <w:iCs/>
          <w:lang w:val="es-419"/>
        </w:rPr>
        <w:t xml:space="preserve">La Profilaxis previa a la exposición (PrEP por sus siglas en inglés) es un medicamento usado para prevenir la infección por VIH en personas que dieron </w:t>
      </w:r>
      <w:proofErr w:type="gramStart"/>
      <w:r w:rsidR="006D058B" w:rsidRPr="006C76EF">
        <w:rPr>
          <w:rStyle w:val="ResponseOption"/>
          <w:i w:val="0"/>
          <w:iCs/>
          <w:lang w:val="es-419"/>
        </w:rPr>
        <w:t>negativo</w:t>
      </w:r>
      <w:proofErr w:type="gramEnd"/>
      <w:r w:rsidR="006D058B" w:rsidRPr="006C76EF">
        <w:rPr>
          <w:rStyle w:val="ResponseOption"/>
          <w:i w:val="0"/>
          <w:iCs/>
          <w:lang w:val="es-419"/>
        </w:rPr>
        <w:t xml:space="preserve"> pero corren un alto riesgo de exposición (CDC, 2021</w:t>
      </w:r>
      <w:r w:rsidR="00ED7AD6" w:rsidRPr="006C76EF">
        <w:rPr>
          <w:rStyle w:val="ResponseOption"/>
          <w:i w:val="0"/>
          <w:iCs/>
          <w:lang w:val="es-419"/>
        </w:rPr>
        <w:t>a</w:t>
      </w:r>
      <w:r w:rsidR="006D058B" w:rsidRPr="006C76EF">
        <w:rPr>
          <w:rStyle w:val="ResponseOption"/>
          <w:i w:val="0"/>
          <w:iCs/>
          <w:lang w:val="es-419"/>
        </w:rPr>
        <w:t xml:space="preserve">). La </w:t>
      </w:r>
      <w:bookmarkStart w:id="276" w:name="_Hlk124069007"/>
      <w:proofErr w:type="spellStart"/>
      <w:r w:rsidR="006D058B" w:rsidRPr="006C76EF">
        <w:rPr>
          <w:rStyle w:val="ResponseOption"/>
          <w:i w:val="0"/>
          <w:iCs/>
          <w:lang w:val="es-419"/>
        </w:rPr>
        <w:t>Emtricitabina</w:t>
      </w:r>
      <w:proofErr w:type="spellEnd"/>
      <w:r w:rsidR="006D058B" w:rsidRPr="006C76EF">
        <w:rPr>
          <w:rStyle w:val="ResponseOption"/>
          <w:i w:val="0"/>
          <w:iCs/>
          <w:lang w:val="es-419"/>
        </w:rPr>
        <w:t xml:space="preserve"> </w:t>
      </w:r>
      <w:bookmarkEnd w:id="276"/>
      <w:r w:rsidR="006D058B" w:rsidRPr="006C76EF">
        <w:rPr>
          <w:rStyle w:val="ResponseOption"/>
          <w:i w:val="0"/>
          <w:iCs/>
          <w:lang w:val="es-419"/>
        </w:rPr>
        <w:t xml:space="preserve">en combinación con el </w:t>
      </w:r>
      <w:bookmarkStart w:id="277" w:name="_Hlk124068986"/>
      <w:r w:rsidR="006D058B" w:rsidRPr="006C76EF">
        <w:rPr>
          <w:rStyle w:val="ResponseOption"/>
          <w:i w:val="0"/>
          <w:iCs/>
          <w:lang w:val="es-419"/>
        </w:rPr>
        <w:t xml:space="preserve">fumarato de </w:t>
      </w:r>
      <w:proofErr w:type="spellStart"/>
      <w:r w:rsidR="006D058B" w:rsidRPr="006C76EF">
        <w:rPr>
          <w:rStyle w:val="ResponseOption"/>
          <w:i w:val="0"/>
          <w:iCs/>
          <w:lang w:val="es-419"/>
        </w:rPr>
        <w:t>disoproxilo</w:t>
      </w:r>
      <w:proofErr w:type="spellEnd"/>
      <w:r w:rsidR="006D058B" w:rsidRPr="006C76EF">
        <w:rPr>
          <w:rStyle w:val="ResponseOption"/>
          <w:i w:val="0"/>
          <w:iCs/>
          <w:lang w:val="es-419"/>
        </w:rPr>
        <w:t xml:space="preserve"> </w:t>
      </w:r>
      <w:bookmarkEnd w:id="277"/>
      <w:r w:rsidR="006D058B" w:rsidRPr="006C76EF">
        <w:rPr>
          <w:rStyle w:val="ResponseOption"/>
          <w:i w:val="0"/>
          <w:iCs/>
          <w:lang w:val="es-419"/>
        </w:rPr>
        <w:t xml:space="preserve">de </w:t>
      </w:r>
      <w:proofErr w:type="spellStart"/>
      <w:r w:rsidR="006D058B" w:rsidRPr="006C76EF">
        <w:rPr>
          <w:rStyle w:val="ResponseOption"/>
          <w:i w:val="0"/>
          <w:iCs/>
          <w:lang w:val="es-419"/>
        </w:rPr>
        <w:t>tenofovir</w:t>
      </w:r>
      <w:proofErr w:type="spellEnd"/>
      <w:r w:rsidR="006D058B" w:rsidRPr="006C76EF">
        <w:rPr>
          <w:rStyle w:val="ResponseOption"/>
          <w:i w:val="0"/>
          <w:iCs/>
          <w:lang w:val="es-419"/>
        </w:rPr>
        <w:t xml:space="preserve"> (</w:t>
      </w:r>
      <w:proofErr w:type="spellStart"/>
      <w:r w:rsidR="006D058B" w:rsidRPr="006C76EF">
        <w:rPr>
          <w:rStyle w:val="ResponseOption"/>
          <w:i w:val="0"/>
          <w:iCs/>
          <w:lang w:val="es-419"/>
        </w:rPr>
        <w:t>Truvada</w:t>
      </w:r>
      <w:proofErr w:type="spellEnd"/>
      <w:r w:rsidR="006D058B" w:rsidRPr="006C76EF">
        <w:rPr>
          <w:rStyle w:val="ResponseOption"/>
          <w:i w:val="0"/>
          <w:iCs/>
          <w:lang w:val="es-419"/>
        </w:rPr>
        <w:t xml:space="preserve">) o la </w:t>
      </w:r>
      <w:proofErr w:type="spellStart"/>
      <w:r w:rsidR="006D058B" w:rsidRPr="006C76EF">
        <w:rPr>
          <w:rStyle w:val="ResponseOption"/>
          <w:i w:val="0"/>
          <w:iCs/>
          <w:lang w:val="es-419"/>
        </w:rPr>
        <w:t>Emtricitabina</w:t>
      </w:r>
      <w:proofErr w:type="spellEnd"/>
      <w:r w:rsidR="006D058B" w:rsidRPr="006C76EF">
        <w:rPr>
          <w:rStyle w:val="ResponseOption"/>
          <w:i w:val="0"/>
          <w:iCs/>
          <w:lang w:val="es-419"/>
        </w:rPr>
        <w:t xml:space="preserve"> en combinación con</w:t>
      </w:r>
      <w:r w:rsidR="006D058B" w:rsidRPr="006C76EF">
        <w:rPr>
          <w:lang w:val="es-419"/>
        </w:rPr>
        <w:t xml:space="preserve"> </w:t>
      </w:r>
      <w:proofErr w:type="spellStart"/>
      <w:r w:rsidR="006D058B" w:rsidRPr="006C76EF">
        <w:rPr>
          <w:rStyle w:val="ResponseOption"/>
          <w:i w:val="0"/>
          <w:iCs/>
          <w:lang w:val="es-419"/>
        </w:rPr>
        <w:t>tenofovir</w:t>
      </w:r>
      <w:proofErr w:type="spellEnd"/>
      <w:r w:rsidR="006D058B" w:rsidRPr="006C76EF">
        <w:rPr>
          <w:rStyle w:val="ResponseOption"/>
          <w:i w:val="0"/>
          <w:iCs/>
          <w:lang w:val="es-419"/>
        </w:rPr>
        <w:t xml:space="preserve"> </w:t>
      </w:r>
      <w:proofErr w:type="spellStart"/>
      <w:r w:rsidR="006D058B" w:rsidRPr="006C76EF">
        <w:rPr>
          <w:rStyle w:val="ResponseOption"/>
          <w:i w:val="0"/>
          <w:iCs/>
          <w:lang w:val="es-419"/>
        </w:rPr>
        <w:t>alafenamida</w:t>
      </w:r>
      <w:proofErr w:type="spellEnd"/>
      <w:r w:rsidR="006D058B" w:rsidRPr="006C76EF">
        <w:rPr>
          <w:rStyle w:val="ResponseOption"/>
          <w:i w:val="0"/>
          <w:iCs/>
          <w:lang w:val="es-419"/>
        </w:rPr>
        <w:t xml:space="preserve"> (</w:t>
      </w:r>
      <w:proofErr w:type="spellStart"/>
      <w:r w:rsidR="006D058B" w:rsidRPr="006C76EF">
        <w:rPr>
          <w:rStyle w:val="ResponseOption"/>
          <w:i w:val="0"/>
          <w:iCs/>
          <w:lang w:val="es-419"/>
        </w:rPr>
        <w:t>Descovy</w:t>
      </w:r>
      <w:proofErr w:type="spellEnd"/>
      <w:r w:rsidR="006D058B" w:rsidRPr="006C76EF">
        <w:rPr>
          <w:rStyle w:val="ResponseOption"/>
          <w:i w:val="0"/>
          <w:iCs/>
          <w:lang w:val="es-419"/>
        </w:rPr>
        <w:t xml:space="preserve">) son pastillas que se toman diariamente. El tercer medicamento, </w:t>
      </w:r>
      <w:proofErr w:type="spellStart"/>
      <w:r w:rsidR="006D058B" w:rsidRPr="006C76EF">
        <w:rPr>
          <w:rStyle w:val="ResponseOption"/>
          <w:i w:val="0"/>
          <w:iCs/>
          <w:lang w:val="es-419"/>
        </w:rPr>
        <w:t>cabotegravir</w:t>
      </w:r>
      <w:proofErr w:type="spellEnd"/>
      <w:r w:rsidR="006D058B" w:rsidRPr="006C76EF">
        <w:rPr>
          <w:rStyle w:val="ResponseOption"/>
          <w:i w:val="0"/>
          <w:iCs/>
          <w:lang w:val="es-419"/>
        </w:rPr>
        <w:t xml:space="preserve"> (</w:t>
      </w:r>
      <w:proofErr w:type="spellStart"/>
      <w:r w:rsidR="006D058B" w:rsidRPr="006C76EF">
        <w:rPr>
          <w:rStyle w:val="ResponseOption"/>
          <w:i w:val="0"/>
          <w:iCs/>
          <w:lang w:val="es-419"/>
        </w:rPr>
        <w:t>Apretude</w:t>
      </w:r>
      <w:proofErr w:type="spellEnd"/>
      <w:r w:rsidR="006D058B" w:rsidRPr="006C76EF">
        <w:rPr>
          <w:rStyle w:val="ResponseOption"/>
          <w:i w:val="0"/>
          <w:iCs/>
          <w:lang w:val="es-419"/>
        </w:rPr>
        <w:t>), es una inyección proporcionada cada 2 meses.</w:t>
      </w:r>
    </w:p>
    <w:p w14:paraId="058DF3A6" w14:textId="4F3EF79F" w:rsidR="00700199" w:rsidRPr="006C76EF" w:rsidRDefault="00E4401A" w:rsidP="00227A33">
      <w:pPr>
        <w:pStyle w:val="List"/>
        <w:numPr>
          <w:ilvl w:val="1"/>
          <w:numId w:val="15"/>
        </w:numPr>
        <w:rPr>
          <w:lang w:val="es-419"/>
        </w:rPr>
      </w:pPr>
      <w:r w:rsidRPr="006C76EF">
        <w:rPr>
          <w:i/>
          <w:lang w:val="es-419"/>
        </w:rPr>
        <w:t xml:space="preserve">Si VIH </w:t>
      </w:r>
      <w:r w:rsidR="00F16067" w:rsidRPr="006C76EF">
        <w:rPr>
          <w:i/>
          <w:lang w:val="es-419"/>
        </w:rPr>
        <w:t>negativo</w:t>
      </w:r>
      <w:r w:rsidRPr="006C76EF">
        <w:rPr>
          <w:i/>
          <w:lang w:val="es-419"/>
        </w:rPr>
        <w:t>(a), profilaxis posterior a la exposición</w:t>
      </w:r>
      <w:r w:rsidR="00EE75C5" w:rsidRPr="006C76EF">
        <w:rPr>
          <w:rStyle w:val="ResponseOption"/>
          <w:lang w:val="es-419"/>
        </w:rPr>
        <w:t>—</w:t>
      </w:r>
      <w:r w:rsidR="006D058B" w:rsidRPr="006C76EF">
        <w:rPr>
          <w:iCs/>
          <w:lang w:val="es-419"/>
        </w:rPr>
        <w:t>La profilaxis posterior a la exposición (PEP po</w:t>
      </w:r>
      <w:r w:rsidR="00511D26" w:rsidRPr="006C76EF">
        <w:rPr>
          <w:iCs/>
          <w:lang w:val="es-419"/>
        </w:rPr>
        <w:t>r</w:t>
      </w:r>
      <w:r w:rsidR="006D058B" w:rsidRPr="006C76EF">
        <w:rPr>
          <w:iCs/>
          <w:lang w:val="es-419"/>
        </w:rPr>
        <w:t xml:space="preserve"> sus siglas en inglés) es un </w:t>
      </w:r>
      <w:r w:rsidR="006D058B" w:rsidRPr="006C76EF">
        <w:rPr>
          <w:rStyle w:val="ResponseOption"/>
          <w:i w:val="0"/>
          <w:iCs/>
          <w:lang w:val="es-419"/>
        </w:rPr>
        <w:t xml:space="preserve">medicamento usado para prevenir la infección por VIH después de una exposición (CDC, </w:t>
      </w:r>
      <w:r w:rsidR="006D058B" w:rsidRPr="006C76EF">
        <w:rPr>
          <w:rStyle w:val="ResponseOption"/>
          <w:i w:val="0"/>
          <w:iCs/>
          <w:lang w:val="es-419"/>
        </w:rPr>
        <w:lastRenderedPageBreak/>
        <w:t xml:space="preserve">2016). El tratamiento con medicamentos debería empezar dentro de las 72 horas y es una combinación del fumarato de </w:t>
      </w:r>
      <w:proofErr w:type="spellStart"/>
      <w:r w:rsidR="006D058B" w:rsidRPr="006C76EF">
        <w:rPr>
          <w:rStyle w:val="ResponseOption"/>
          <w:i w:val="0"/>
          <w:iCs/>
          <w:lang w:val="es-419"/>
        </w:rPr>
        <w:t>disoproxilo</w:t>
      </w:r>
      <w:proofErr w:type="spellEnd"/>
      <w:r w:rsidR="006D058B" w:rsidRPr="006C76EF">
        <w:rPr>
          <w:rStyle w:val="ResponseOption"/>
          <w:i w:val="0"/>
          <w:iCs/>
          <w:lang w:val="es-419"/>
        </w:rPr>
        <w:t xml:space="preserve"> y la </w:t>
      </w:r>
      <w:proofErr w:type="spellStart"/>
      <w:r w:rsidR="0004726E" w:rsidRPr="006C76EF">
        <w:rPr>
          <w:rStyle w:val="ResponseOption"/>
          <w:i w:val="0"/>
          <w:iCs/>
          <w:lang w:val="es-419"/>
        </w:rPr>
        <w:t>e</w:t>
      </w:r>
      <w:r w:rsidR="006D058B" w:rsidRPr="006C76EF">
        <w:rPr>
          <w:rStyle w:val="ResponseOption"/>
          <w:i w:val="0"/>
          <w:iCs/>
          <w:lang w:val="es-419"/>
        </w:rPr>
        <w:t>mtricitabina</w:t>
      </w:r>
      <w:proofErr w:type="spellEnd"/>
      <w:r w:rsidR="006D058B" w:rsidRPr="006C76EF">
        <w:rPr>
          <w:rStyle w:val="ResponseOption"/>
          <w:i w:val="0"/>
          <w:iCs/>
          <w:lang w:val="es-419"/>
        </w:rPr>
        <w:t xml:space="preserve"> diariamente y el </w:t>
      </w:r>
      <w:proofErr w:type="spellStart"/>
      <w:r w:rsidR="006D058B" w:rsidRPr="006C76EF">
        <w:rPr>
          <w:rStyle w:val="ResponseOption"/>
          <w:i w:val="0"/>
          <w:lang w:val="es-419"/>
        </w:rPr>
        <w:t>raltegravir</w:t>
      </w:r>
      <w:proofErr w:type="spellEnd"/>
      <w:r w:rsidR="006D058B" w:rsidRPr="006C76EF">
        <w:rPr>
          <w:rStyle w:val="ResponseOption"/>
          <w:i w:val="0"/>
          <w:lang w:val="es-419"/>
        </w:rPr>
        <w:t xml:space="preserve"> dos veces al día o </w:t>
      </w:r>
      <w:r w:rsidR="00D27505" w:rsidRPr="006C76EF">
        <w:rPr>
          <w:rStyle w:val="ResponseOption"/>
          <w:i w:val="0"/>
          <w:lang w:val="es-419"/>
        </w:rPr>
        <w:t xml:space="preserve">el </w:t>
      </w:r>
      <w:proofErr w:type="spellStart"/>
      <w:r w:rsidR="006D058B" w:rsidRPr="006C76EF">
        <w:rPr>
          <w:rStyle w:val="ResponseOption"/>
          <w:i w:val="0"/>
          <w:iCs/>
          <w:lang w:val="es-419"/>
        </w:rPr>
        <w:t>dolutefravir</w:t>
      </w:r>
      <w:proofErr w:type="spellEnd"/>
      <w:r w:rsidR="006D058B" w:rsidRPr="006C76EF">
        <w:rPr>
          <w:rStyle w:val="ResponseOption"/>
          <w:i w:val="0"/>
          <w:iCs/>
          <w:lang w:val="es-419"/>
        </w:rPr>
        <w:t xml:space="preserve"> una vez al día.</w:t>
      </w:r>
    </w:p>
    <w:p w14:paraId="62B2C92B" w14:textId="6342686A" w:rsidR="00193667" w:rsidRPr="006C76EF" w:rsidRDefault="00E4401A" w:rsidP="00227A33">
      <w:pPr>
        <w:pStyle w:val="List"/>
        <w:numPr>
          <w:ilvl w:val="1"/>
          <w:numId w:val="15"/>
        </w:numPr>
        <w:rPr>
          <w:i/>
          <w:lang w:val="es-419"/>
        </w:rPr>
      </w:pPr>
      <w:r w:rsidRPr="006C76EF">
        <w:rPr>
          <w:i/>
          <w:lang w:val="es-419"/>
        </w:rPr>
        <w:t>Si VIH positivo(a), tratamiento por VIH</w:t>
      </w:r>
      <w:r w:rsidR="00EE75C5" w:rsidRPr="006C76EF">
        <w:rPr>
          <w:rStyle w:val="ResponseOption"/>
          <w:lang w:val="es-419"/>
        </w:rPr>
        <w:t>—</w:t>
      </w:r>
      <w:r w:rsidR="00D27505" w:rsidRPr="006C76EF">
        <w:rPr>
          <w:rStyle w:val="ResponseOption"/>
          <w:i w:val="0"/>
          <w:iCs/>
          <w:lang w:val="es-419"/>
        </w:rPr>
        <w:t>Tratamiento por VIH realizado a través de terapia antirretroviral (ART por sus siglas en inglés</w:t>
      </w:r>
      <w:r w:rsidR="00511D26" w:rsidRPr="006C76EF">
        <w:rPr>
          <w:rStyle w:val="ResponseOption"/>
          <w:i w:val="0"/>
          <w:iCs/>
          <w:lang w:val="es-419"/>
        </w:rPr>
        <w:t xml:space="preserve">; </w:t>
      </w:r>
      <w:r w:rsidR="00D27505" w:rsidRPr="006C76EF">
        <w:rPr>
          <w:rStyle w:val="ResponseOption"/>
          <w:i w:val="0"/>
          <w:iCs/>
          <w:lang w:val="es-419"/>
        </w:rPr>
        <w:t>NIH, 2021). Es una combinación de med</w:t>
      </w:r>
      <w:r w:rsidR="0082627E" w:rsidRPr="006C76EF">
        <w:rPr>
          <w:rStyle w:val="ResponseOption"/>
          <w:i w:val="0"/>
          <w:iCs/>
          <w:lang w:val="es-419"/>
        </w:rPr>
        <w:t>i</w:t>
      </w:r>
      <w:r w:rsidR="00D27505" w:rsidRPr="006C76EF">
        <w:rPr>
          <w:rStyle w:val="ResponseOption"/>
          <w:i w:val="0"/>
          <w:iCs/>
          <w:lang w:val="es-419"/>
        </w:rPr>
        <w:t>c</w:t>
      </w:r>
      <w:r w:rsidR="0082627E" w:rsidRPr="006C76EF">
        <w:rPr>
          <w:rStyle w:val="ResponseOption"/>
          <w:i w:val="0"/>
          <w:iCs/>
          <w:lang w:val="es-419"/>
        </w:rPr>
        <w:t>a</w:t>
      </w:r>
      <w:r w:rsidR="00D27505" w:rsidRPr="006C76EF">
        <w:rPr>
          <w:rStyle w:val="ResponseOption"/>
          <w:i w:val="0"/>
          <w:iCs/>
          <w:lang w:val="es-419"/>
        </w:rPr>
        <w:t xml:space="preserve">mentos que la persona debe tomar todos los días. </w:t>
      </w:r>
    </w:p>
    <w:p w14:paraId="4CD7FCE5" w14:textId="1726BF72" w:rsidR="00F85E0D" w:rsidRPr="006C76EF" w:rsidRDefault="00E4401A" w:rsidP="00DE2983">
      <w:pPr>
        <w:pStyle w:val="List"/>
        <w:numPr>
          <w:ilvl w:val="0"/>
          <w:numId w:val="15"/>
        </w:numPr>
        <w:rPr>
          <w:lang w:val="es-419"/>
        </w:rPr>
      </w:pPr>
      <w:r w:rsidRPr="006C76EF">
        <w:rPr>
          <w:i/>
          <w:lang w:val="es-419"/>
        </w:rPr>
        <w:t>Servicios de vivienda temporaria en lugares libres de drogas</w:t>
      </w:r>
      <w:r w:rsidR="00EE75C5" w:rsidRPr="006C76EF">
        <w:rPr>
          <w:rStyle w:val="ResponseOption"/>
          <w:lang w:val="es-419"/>
        </w:rPr>
        <w:t>—</w:t>
      </w:r>
      <w:r w:rsidR="00D27505" w:rsidRPr="006C76EF">
        <w:rPr>
          <w:lang w:val="es-419"/>
        </w:rPr>
        <w:t xml:space="preserve">Proporciona ayuda de alquiler a familias e individuos que buscan estar libres de drogas y que pueden alojarse por hasta 2 años mientras reciben servicios intensivos de apoyo del personal de la agencia. </w:t>
      </w:r>
    </w:p>
    <w:p w14:paraId="39FF254E" w14:textId="6D8E23AF" w:rsidR="00CD58A7" w:rsidRPr="006C76EF" w:rsidRDefault="00E4401A" w:rsidP="00DE2983">
      <w:pPr>
        <w:pStyle w:val="List"/>
        <w:numPr>
          <w:ilvl w:val="0"/>
          <w:numId w:val="15"/>
        </w:numPr>
        <w:rPr>
          <w:rStyle w:val="ResponseOption"/>
          <w:lang w:val="es-419"/>
        </w:rPr>
      </w:pPr>
      <w:r w:rsidRPr="006C76EF">
        <w:rPr>
          <w:i/>
          <w:lang w:val="es-419"/>
        </w:rPr>
        <w:t>Servicios de vivienda</w:t>
      </w:r>
      <w:r w:rsidR="00EE75C5" w:rsidRPr="006C76EF">
        <w:rPr>
          <w:rStyle w:val="ResponseOption"/>
          <w:lang w:val="es-419"/>
        </w:rPr>
        <w:t>—</w:t>
      </w:r>
      <w:r w:rsidR="00D27505" w:rsidRPr="006C76EF">
        <w:rPr>
          <w:rStyle w:val="ResponseOption"/>
          <w:i w:val="0"/>
          <w:iCs/>
          <w:lang w:val="es-419"/>
        </w:rPr>
        <w:t>Actividades relacionadas a la localización, obtención</w:t>
      </w:r>
      <w:r w:rsidR="00511D26" w:rsidRPr="006C76EF">
        <w:rPr>
          <w:rStyle w:val="ResponseOption"/>
          <w:i w:val="0"/>
          <w:iCs/>
          <w:lang w:val="es-419"/>
        </w:rPr>
        <w:t>,</w:t>
      </w:r>
      <w:r w:rsidR="00D27505" w:rsidRPr="006C76EF">
        <w:rPr>
          <w:rStyle w:val="ResponseOption"/>
          <w:i w:val="0"/>
          <w:iCs/>
          <w:lang w:val="es-419"/>
        </w:rPr>
        <w:t xml:space="preserve"> y mantención de vivienda estable. Pueden incluir identificar recursos de vivienda, llenar solicitudes, ayudar a la persona con la transición a vivienda, ayudar con servicios públicos</w:t>
      </w:r>
      <w:r w:rsidR="00511D26" w:rsidRPr="006C76EF">
        <w:rPr>
          <w:rStyle w:val="ResponseOption"/>
          <w:i w:val="0"/>
          <w:iCs/>
          <w:lang w:val="es-419"/>
        </w:rPr>
        <w:t>,</w:t>
      </w:r>
      <w:r w:rsidR="00D27505" w:rsidRPr="006C76EF">
        <w:rPr>
          <w:rStyle w:val="ResponseOption"/>
          <w:i w:val="0"/>
          <w:iCs/>
          <w:lang w:val="es-419"/>
        </w:rPr>
        <w:t xml:space="preserve"> y trabajar con propietarios. </w:t>
      </w:r>
    </w:p>
    <w:p w14:paraId="44C67B54" w14:textId="7B5F7759" w:rsidR="00A94F82" w:rsidRPr="006C76EF" w:rsidRDefault="00E4401A" w:rsidP="00A94F82">
      <w:pPr>
        <w:pStyle w:val="List"/>
        <w:numPr>
          <w:ilvl w:val="0"/>
          <w:numId w:val="15"/>
        </w:numPr>
        <w:jc w:val="both"/>
        <w:rPr>
          <w:i/>
          <w:lang w:val="es-419"/>
        </w:rPr>
      </w:pPr>
      <w:r w:rsidRPr="006C76EF">
        <w:rPr>
          <w:i/>
          <w:lang w:val="es-419"/>
        </w:rPr>
        <w:t>Inscripción en seguro médico</w:t>
      </w:r>
      <w:r w:rsidR="00EE75C5" w:rsidRPr="006C76EF">
        <w:rPr>
          <w:rStyle w:val="ResponseOption"/>
          <w:lang w:val="es-419"/>
        </w:rPr>
        <w:t>—</w:t>
      </w:r>
      <w:r w:rsidR="00D27505" w:rsidRPr="006C76EF">
        <w:rPr>
          <w:iCs/>
          <w:lang w:val="es-419"/>
        </w:rPr>
        <w:t>Ayuda para determin</w:t>
      </w:r>
      <w:r w:rsidR="00172E95" w:rsidRPr="006C76EF">
        <w:rPr>
          <w:iCs/>
          <w:lang w:val="es-419"/>
        </w:rPr>
        <w:t>a</w:t>
      </w:r>
      <w:r w:rsidR="00D27505" w:rsidRPr="006C76EF">
        <w:rPr>
          <w:iCs/>
          <w:lang w:val="es-419"/>
        </w:rPr>
        <w:t xml:space="preserve">r la elegibilidad e inscripción formal en seguro público como Medicaid, Medicare, plan de salud patrocinado por el estado, o Programa de Seguro </w:t>
      </w:r>
      <w:r w:rsidR="00F2588E" w:rsidRPr="006C76EF">
        <w:rPr>
          <w:iCs/>
          <w:lang w:val="es-419"/>
        </w:rPr>
        <w:t>Médico</w:t>
      </w:r>
      <w:r w:rsidR="00D27505" w:rsidRPr="006C76EF">
        <w:rPr>
          <w:iCs/>
          <w:lang w:val="es-419"/>
        </w:rPr>
        <w:t xml:space="preserve"> para Niños o seguro privado </w:t>
      </w:r>
      <w:r w:rsidR="00F2588E" w:rsidRPr="006C76EF">
        <w:rPr>
          <w:iCs/>
          <w:lang w:val="es-419"/>
        </w:rPr>
        <w:t>incluyendo seguro obtenido a través de un lugar de trabajo, sindicato, asociación profesional</w:t>
      </w:r>
      <w:r w:rsidR="00511D26" w:rsidRPr="006C76EF">
        <w:rPr>
          <w:iCs/>
          <w:lang w:val="es-419"/>
        </w:rPr>
        <w:t>,</w:t>
      </w:r>
      <w:r w:rsidR="00F2588E" w:rsidRPr="006C76EF">
        <w:rPr>
          <w:iCs/>
          <w:lang w:val="es-419"/>
        </w:rPr>
        <w:t xml:space="preserve"> o compra individual </w:t>
      </w:r>
      <w:r w:rsidR="00676721" w:rsidRPr="006C76EF">
        <w:rPr>
          <w:iCs/>
          <w:lang w:val="es-419"/>
        </w:rPr>
        <w:t>(CDC, 2022</w:t>
      </w:r>
      <w:r w:rsidR="00846A14" w:rsidRPr="006C76EF">
        <w:rPr>
          <w:iCs/>
          <w:lang w:val="es-419"/>
        </w:rPr>
        <w:t>d</w:t>
      </w:r>
      <w:r w:rsidR="00676721" w:rsidRPr="006C76EF">
        <w:rPr>
          <w:iCs/>
          <w:lang w:val="es-419"/>
        </w:rPr>
        <w:t>).</w:t>
      </w:r>
      <w:r w:rsidR="00D27505" w:rsidRPr="006C76EF">
        <w:rPr>
          <w:iCs/>
          <w:lang w:val="es-419"/>
        </w:rPr>
        <w:t xml:space="preserve"> </w:t>
      </w:r>
    </w:p>
    <w:p w14:paraId="3463362B" w14:textId="51EA84EC" w:rsidR="009D7B11" w:rsidRPr="006C76EF" w:rsidRDefault="00E4401A" w:rsidP="00DE2983">
      <w:pPr>
        <w:pStyle w:val="List"/>
        <w:numPr>
          <w:ilvl w:val="0"/>
          <w:numId w:val="15"/>
        </w:numPr>
        <w:rPr>
          <w:lang w:val="es-419"/>
        </w:rPr>
      </w:pPr>
      <w:bookmarkStart w:id="278" w:name="_Hlk124070217"/>
      <w:r w:rsidRPr="006C76EF">
        <w:rPr>
          <w:i/>
          <w:lang w:val="es-419"/>
        </w:rPr>
        <w:t xml:space="preserve">Otros servicios de administración de casos </w:t>
      </w:r>
      <w:bookmarkEnd w:id="278"/>
      <w:r w:rsidRPr="006C76EF">
        <w:rPr>
          <w:i/>
          <w:lang w:val="es-419"/>
        </w:rPr>
        <w:t>(Especifique)</w:t>
      </w:r>
      <w:r w:rsidR="00EE75C5" w:rsidRPr="006C76EF">
        <w:rPr>
          <w:rStyle w:val="ResponseOption"/>
          <w:lang w:val="es-419"/>
        </w:rPr>
        <w:t>—</w:t>
      </w:r>
      <w:r w:rsidR="00D27505" w:rsidRPr="006C76EF">
        <w:rPr>
          <w:lang w:val="es-419"/>
        </w:rPr>
        <w:t xml:space="preserve"> Otros servicios de administración de casos no mencionados anteriormente que el cliente recibió.</w:t>
      </w:r>
    </w:p>
    <w:p w14:paraId="7085978D" w14:textId="2D852971" w:rsidR="000B64BC" w:rsidRPr="006C76EF" w:rsidRDefault="00227A33" w:rsidP="003F443E">
      <w:pPr>
        <w:pStyle w:val="List"/>
        <w:numPr>
          <w:ilvl w:val="0"/>
          <w:numId w:val="0"/>
        </w:numPr>
        <w:ind w:left="720" w:hanging="360"/>
        <w:rPr>
          <w:rFonts w:ascii="Times New Roman Bold" w:hAnsi="Times New Roman Bold"/>
          <w:b/>
          <w:smallCaps/>
          <w:lang w:val="es-419"/>
        </w:rPr>
      </w:pPr>
      <w:r w:rsidRPr="006C76EF">
        <w:rPr>
          <w:rFonts w:ascii="Times New Roman Bold" w:hAnsi="Times New Roman Bold"/>
          <w:b/>
          <w:smallCaps/>
          <w:lang w:val="es-419"/>
        </w:rPr>
        <w:tab/>
      </w:r>
      <w:r w:rsidR="00E4401A" w:rsidRPr="006C76EF">
        <w:rPr>
          <w:rFonts w:ascii="Times New Roman Bold" w:hAnsi="Times New Roman Bold"/>
          <w:b/>
          <w:smallCaps/>
          <w:lang w:val="es-419"/>
        </w:rPr>
        <w:t>Servicios médicos</w:t>
      </w:r>
    </w:p>
    <w:p w14:paraId="742F5BD4" w14:textId="0CCA81E0" w:rsidR="00E738F0" w:rsidRPr="006C76EF" w:rsidRDefault="00E4401A" w:rsidP="003F443E">
      <w:pPr>
        <w:pStyle w:val="List"/>
        <w:numPr>
          <w:ilvl w:val="0"/>
          <w:numId w:val="39"/>
        </w:numPr>
        <w:rPr>
          <w:lang w:val="es-419"/>
        </w:rPr>
      </w:pPr>
      <w:r w:rsidRPr="006C76EF">
        <w:rPr>
          <w:i/>
          <w:lang w:val="es-419"/>
        </w:rPr>
        <w:t>Atención médica</w:t>
      </w:r>
      <w:r w:rsidR="00F63632" w:rsidRPr="006C76EF">
        <w:rPr>
          <w:rStyle w:val="ResponseOption"/>
          <w:lang w:val="es-419"/>
        </w:rPr>
        <w:t>—</w:t>
      </w:r>
      <w:r w:rsidR="00F2588E" w:rsidRPr="006C76EF">
        <w:rPr>
          <w:lang w:val="es-419"/>
        </w:rPr>
        <w:t>Tratamiento profesional para enfermedad o lesión.</w:t>
      </w:r>
    </w:p>
    <w:p w14:paraId="327AAFA3" w14:textId="7CAE1B54" w:rsidR="00E738F0" w:rsidRPr="006C76EF" w:rsidRDefault="00E4401A" w:rsidP="003F443E">
      <w:pPr>
        <w:pStyle w:val="List"/>
        <w:numPr>
          <w:ilvl w:val="0"/>
          <w:numId w:val="39"/>
        </w:numPr>
        <w:rPr>
          <w:lang w:val="es-419"/>
        </w:rPr>
      </w:pPr>
      <w:r w:rsidRPr="006C76EF">
        <w:rPr>
          <w:i/>
          <w:lang w:val="es-419"/>
        </w:rPr>
        <w:t>Pruebas de alcoholismo/drogadicción</w:t>
      </w:r>
      <w:r w:rsidR="00F63632" w:rsidRPr="006C76EF">
        <w:rPr>
          <w:rStyle w:val="ResponseOption"/>
          <w:lang w:val="es-419"/>
        </w:rPr>
        <w:t>—</w:t>
      </w:r>
      <w:r w:rsidR="00F2588E" w:rsidRPr="006C76EF">
        <w:rPr>
          <w:lang w:val="es-419"/>
        </w:rPr>
        <w:t xml:space="preserve">Cualquier proceso usado para identificar la medida en que una persona ha consumido o está consumiendo alcohol u otras drogas. </w:t>
      </w:r>
    </w:p>
    <w:p w14:paraId="5C039C55" w14:textId="2BB040BC" w:rsidR="00E738F0" w:rsidRPr="006C76EF" w:rsidRDefault="00E4401A" w:rsidP="003F443E">
      <w:pPr>
        <w:pStyle w:val="List"/>
        <w:numPr>
          <w:ilvl w:val="0"/>
          <w:numId w:val="39"/>
        </w:numPr>
        <w:rPr>
          <w:lang w:val="es-419"/>
        </w:rPr>
      </w:pPr>
      <w:r w:rsidRPr="006C76EF">
        <w:rPr>
          <w:i/>
          <w:lang w:val="es-419"/>
        </w:rPr>
        <w:t>Servicios obstétricos/ginecológicos</w:t>
      </w:r>
      <w:r w:rsidR="00F63632" w:rsidRPr="006C76EF">
        <w:rPr>
          <w:rStyle w:val="ResponseOption"/>
          <w:lang w:val="es-419"/>
        </w:rPr>
        <w:t>—</w:t>
      </w:r>
      <w:r w:rsidR="00F2588E" w:rsidRPr="006C76EF">
        <w:rPr>
          <w:rStyle w:val="ResponseOption"/>
          <w:i w:val="0"/>
          <w:iCs/>
          <w:lang w:val="es-419"/>
        </w:rPr>
        <w:t>Servicios de atención de salud reproductiva proporcionados a clientes por un obstetra-ginecólogo.</w:t>
      </w:r>
    </w:p>
    <w:p w14:paraId="32269333" w14:textId="3ACE54A7" w:rsidR="00E738F0" w:rsidRPr="006C76EF" w:rsidRDefault="00E4401A" w:rsidP="003F443E">
      <w:pPr>
        <w:pStyle w:val="List"/>
        <w:numPr>
          <w:ilvl w:val="0"/>
          <w:numId w:val="39"/>
        </w:numPr>
        <w:rPr>
          <w:lang w:val="es-419"/>
        </w:rPr>
      </w:pPr>
      <w:r w:rsidRPr="006C76EF">
        <w:rPr>
          <w:i/>
          <w:lang w:val="es-419"/>
        </w:rPr>
        <w:t>Pruebas y apoyo médico para el VIH/SIDA</w:t>
      </w:r>
      <w:r w:rsidR="00F63632" w:rsidRPr="006C76EF">
        <w:rPr>
          <w:rStyle w:val="ResponseOption"/>
          <w:lang w:val="es-419"/>
        </w:rPr>
        <w:t>—</w:t>
      </w:r>
      <w:r w:rsidR="00F2588E" w:rsidRPr="006C76EF">
        <w:rPr>
          <w:lang w:val="es-419"/>
        </w:rPr>
        <w:t xml:space="preserve">Servicios médicos </w:t>
      </w:r>
      <w:r w:rsidR="00F2588E" w:rsidRPr="006C76EF">
        <w:rPr>
          <w:rStyle w:val="ResponseOption"/>
          <w:i w:val="0"/>
          <w:iCs/>
          <w:lang w:val="es-419"/>
        </w:rPr>
        <w:t>proporcionados a clientes que tienen VIH/SIDA y sus familias.</w:t>
      </w:r>
    </w:p>
    <w:p w14:paraId="73CE850D" w14:textId="253F52A2" w:rsidR="00E738F0" w:rsidRPr="006C76EF" w:rsidRDefault="00E4401A" w:rsidP="003F443E">
      <w:pPr>
        <w:pStyle w:val="List"/>
        <w:numPr>
          <w:ilvl w:val="0"/>
          <w:numId w:val="39"/>
        </w:numPr>
        <w:rPr>
          <w:i/>
          <w:lang w:val="es-419"/>
        </w:rPr>
      </w:pPr>
      <w:r w:rsidRPr="006C76EF">
        <w:rPr>
          <w:i/>
          <w:lang w:val="es-419"/>
        </w:rPr>
        <w:t>Atención dental</w:t>
      </w:r>
      <w:r w:rsidR="00F63632" w:rsidRPr="006C76EF">
        <w:rPr>
          <w:rStyle w:val="ResponseOption"/>
          <w:lang w:val="es-419"/>
        </w:rPr>
        <w:t>—</w:t>
      </w:r>
      <w:r w:rsidR="00F2588E" w:rsidRPr="006C76EF">
        <w:rPr>
          <w:rStyle w:val="ResponseOption"/>
          <w:i w:val="0"/>
          <w:iCs/>
          <w:lang w:val="es-419"/>
        </w:rPr>
        <w:t>Servicios de atención dental proporcionados a clientes por un dentista, asistente dental</w:t>
      </w:r>
      <w:r w:rsidR="0089758E" w:rsidRPr="006C76EF">
        <w:rPr>
          <w:rStyle w:val="ResponseOption"/>
          <w:i w:val="0"/>
          <w:iCs/>
          <w:lang w:val="es-419"/>
        </w:rPr>
        <w:t>,</w:t>
      </w:r>
      <w:r w:rsidR="00F2588E" w:rsidRPr="006C76EF">
        <w:rPr>
          <w:rStyle w:val="ResponseOption"/>
          <w:i w:val="0"/>
          <w:iCs/>
          <w:lang w:val="es-419"/>
        </w:rPr>
        <w:t xml:space="preserve"> o higienista dental para apoyar la higiene bucal.</w:t>
      </w:r>
    </w:p>
    <w:p w14:paraId="08B262E5" w14:textId="357AE075" w:rsidR="00E738F0" w:rsidRPr="006C76EF" w:rsidRDefault="00E4401A" w:rsidP="003F443E">
      <w:pPr>
        <w:pStyle w:val="List"/>
        <w:numPr>
          <w:ilvl w:val="0"/>
          <w:numId w:val="39"/>
        </w:numPr>
        <w:rPr>
          <w:iCs/>
          <w:lang w:val="es-419"/>
        </w:rPr>
      </w:pPr>
      <w:bookmarkStart w:id="279" w:name="_Hlk124254538"/>
      <w:bookmarkStart w:id="280" w:name="_Hlk124456738"/>
      <w:r w:rsidRPr="006C76EF">
        <w:rPr>
          <w:i/>
          <w:lang w:val="es-419"/>
        </w:rPr>
        <w:t>Pruebas y apoyo médico para la hepatitis viral</w:t>
      </w:r>
      <w:bookmarkEnd w:id="279"/>
      <w:r w:rsidR="00F63632" w:rsidRPr="006C76EF">
        <w:rPr>
          <w:rStyle w:val="ResponseOption"/>
          <w:lang w:val="es-419"/>
        </w:rPr>
        <w:t>—</w:t>
      </w:r>
      <w:bookmarkStart w:id="281" w:name="_Hlk124078419"/>
      <w:r w:rsidR="00F2588E" w:rsidRPr="006C76EF">
        <w:rPr>
          <w:iCs/>
          <w:lang w:val="es-419"/>
        </w:rPr>
        <w:t xml:space="preserve">Servicios médicos </w:t>
      </w:r>
      <w:proofErr w:type="spellStart"/>
      <w:r w:rsidR="00F2588E" w:rsidRPr="006C76EF">
        <w:rPr>
          <w:iCs/>
          <w:lang w:val="es-419"/>
        </w:rPr>
        <w:t>preporcionados</w:t>
      </w:r>
      <w:proofErr w:type="spellEnd"/>
      <w:r w:rsidR="00F2588E" w:rsidRPr="006C76EF">
        <w:rPr>
          <w:iCs/>
          <w:lang w:val="es-419"/>
        </w:rPr>
        <w:t xml:space="preserve"> a clientes que se centran en la prevención y el tratamiento de la hepatitis viral. </w:t>
      </w:r>
      <w:r w:rsidR="007F4A31" w:rsidRPr="006C76EF">
        <w:rPr>
          <w:iCs/>
          <w:lang w:val="es-419"/>
        </w:rPr>
        <w:t xml:space="preserve">La hepatitis A es una enfermedad del hígado transmisible y </w:t>
      </w:r>
      <w:r w:rsidR="007F4A31" w:rsidRPr="006C76EF">
        <w:rPr>
          <w:iCs/>
          <w:lang w:val="es-419"/>
        </w:rPr>
        <w:lastRenderedPageBreak/>
        <w:t>prevenible por vacunación causada por el virus de la hepatitis A (HAV por sus siglas en inglés). Por lo general, se transmite de persona a persona a través de la vía fecal-oral o a través del consumo de comida o agua contaminada. La hepatitis B es una enfermedad del hígado prevenible por vacunación causada por el virus de la hepatitis B (HBV por sus siglas en inglés) que generalmente se transmite cuando la sangre, el semen</w:t>
      </w:r>
      <w:r w:rsidR="005F33B7" w:rsidRPr="006C76EF">
        <w:rPr>
          <w:iCs/>
          <w:lang w:val="es-419"/>
        </w:rPr>
        <w:t>,</w:t>
      </w:r>
      <w:r w:rsidR="007F4A31" w:rsidRPr="006C76EF">
        <w:rPr>
          <w:iCs/>
          <w:lang w:val="es-419"/>
        </w:rPr>
        <w:t xml:space="preserve"> u otro fluido corporal de una persona infectada con el virus entra en el cuerpo de alguien que no está infectado (p. ej. el contacto sexual, compartir agujas u otros equipos de inyección, el parto). La hepatitis C es una enfermedad del hígado causada por el virus de la hepatitis C (HVC por sus siglas en inglés), un virus transmitido por la sangre que generalmente se transmite al compartir agujas u otros equipos de inyección</w:t>
      </w:r>
      <w:bookmarkEnd w:id="281"/>
      <w:r w:rsidR="007F4A31" w:rsidRPr="006C76EF">
        <w:rPr>
          <w:iCs/>
          <w:lang w:val="es-419"/>
        </w:rPr>
        <w:t xml:space="preserve"> </w:t>
      </w:r>
      <w:r w:rsidR="00192AB3" w:rsidRPr="006C76EF">
        <w:rPr>
          <w:iCs/>
          <w:lang w:val="es-419"/>
        </w:rPr>
        <w:t>(CDC, 2018).</w:t>
      </w:r>
      <w:bookmarkEnd w:id="280"/>
    </w:p>
    <w:p w14:paraId="3AA73120" w14:textId="276D0C58" w:rsidR="00E738F0" w:rsidRPr="006C76EF" w:rsidRDefault="00E4401A" w:rsidP="003F443E">
      <w:pPr>
        <w:pStyle w:val="List"/>
        <w:numPr>
          <w:ilvl w:val="0"/>
          <w:numId w:val="39"/>
        </w:numPr>
        <w:rPr>
          <w:i/>
          <w:lang w:val="es-419"/>
        </w:rPr>
      </w:pPr>
      <w:r w:rsidRPr="006C76EF">
        <w:rPr>
          <w:i/>
          <w:lang w:val="es-419"/>
        </w:rPr>
        <w:t>Pruebas y apoyo médico para otras infecciones de transmisión sexual (ITS)</w:t>
      </w:r>
      <w:r w:rsidR="00F63632" w:rsidRPr="006C76EF">
        <w:rPr>
          <w:rStyle w:val="ResponseOption"/>
          <w:lang w:val="es-419"/>
        </w:rPr>
        <w:t>—</w:t>
      </w:r>
      <w:r w:rsidR="009E5133" w:rsidRPr="006C76EF">
        <w:rPr>
          <w:lang w:val="es-419"/>
        </w:rPr>
        <w:t xml:space="preserve"> Otros servicios de pruebas y apoyo médico no mencionados anteriormente.</w:t>
      </w:r>
    </w:p>
    <w:p w14:paraId="109DA46F" w14:textId="049148DC" w:rsidR="00E738F0" w:rsidRPr="006C76EF" w:rsidRDefault="00E4401A" w:rsidP="003F443E">
      <w:pPr>
        <w:pStyle w:val="List"/>
        <w:numPr>
          <w:ilvl w:val="0"/>
          <w:numId w:val="39"/>
        </w:numPr>
        <w:rPr>
          <w:lang w:val="es-419"/>
        </w:rPr>
      </w:pPr>
      <w:r w:rsidRPr="006C76EF">
        <w:rPr>
          <w:i/>
          <w:lang w:val="es-419"/>
        </w:rPr>
        <w:t>Otros servicios médicos (Especifique)</w:t>
      </w:r>
      <w:r w:rsidR="00F63632" w:rsidRPr="006C76EF">
        <w:rPr>
          <w:rStyle w:val="ResponseOption"/>
          <w:lang w:val="es-419"/>
        </w:rPr>
        <w:t>—</w:t>
      </w:r>
      <w:r w:rsidR="009E5133" w:rsidRPr="006C76EF">
        <w:rPr>
          <w:lang w:val="es-419"/>
        </w:rPr>
        <w:t xml:space="preserve"> Otros servicios médicos no mencionados anteriormente que el cliente recibió.</w:t>
      </w:r>
    </w:p>
    <w:p w14:paraId="0214D3E7" w14:textId="4EA251EB" w:rsidR="00E738F0" w:rsidRPr="006C76EF" w:rsidRDefault="00227A33" w:rsidP="003F443E">
      <w:pPr>
        <w:pStyle w:val="List"/>
        <w:numPr>
          <w:ilvl w:val="0"/>
          <w:numId w:val="0"/>
        </w:numPr>
        <w:ind w:left="720" w:hanging="360"/>
        <w:rPr>
          <w:rFonts w:ascii="Times New Roman Bold" w:hAnsi="Times New Roman Bold"/>
          <w:b/>
          <w:smallCaps/>
          <w:lang w:val="es-419"/>
        </w:rPr>
      </w:pPr>
      <w:r w:rsidRPr="006C76EF">
        <w:rPr>
          <w:rFonts w:ascii="Times New Roman Bold" w:hAnsi="Times New Roman Bold"/>
          <w:b/>
          <w:smallCaps/>
          <w:lang w:val="es-419"/>
        </w:rPr>
        <w:tab/>
      </w:r>
      <w:bookmarkStart w:id="282" w:name="_Hlk124246182"/>
      <w:r w:rsidR="00E4401A" w:rsidRPr="006C76EF">
        <w:rPr>
          <w:rFonts w:ascii="Times New Roman Bold" w:hAnsi="Times New Roman Bold"/>
          <w:b/>
          <w:smallCaps/>
          <w:lang w:val="es-419"/>
        </w:rPr>
        <w:t>Servicios de cuidado postratamiento</w:t>
      </w:r>
      <w:bookmarkEnd w:id="282"/>
    </w:p>
    <w:p w14:paraId="67F51BFF" w14:textId="3EDE2CAD" w:rsidR="00E738F0" w:rsidRPr="006C76EF" w:rsidRDefault="00E4401A" w:rsidP="003F443E">
      <w:pPr>
        <w:pStyle w:val="List"/>
        <w:numPr>
          <w:ilvl w:val="0"/>
          <w:numId w:val="40"/>
        </w:numPr>
        <w:rPr>
          <w:lang w:val="es-419"/>
        </w:rPr>
      </w:pPr>
      <w:r w:rsidRPr="006C76EF">
        <w:rPr>
          <w:i/>
          <w:lang w:val="es-419"/>
        </w:rPr>
        <w:t>Atención continua</w:t>
      </w:r>
      <w:r w:rsidR="00F63632" w:rsidRPr="006C76EF">
        <w:rPr>
          <w:rStyle w:val="ResponseOption"/>
          <w:lang w:val="es-419"/>
        </w:rPr>
        <w:t>—</w:t>
      </w:r>
      <w:r w:rsidR="007F4A31" w:rsidRPr="006C76EF">
        <w:rPr>
          <w:lang w:val="es-419"/>
        </w:rPr>
        <w:t xml:space="preserve">Proporcionar atención médica por largos períodos de tiempo. </w:t>
      </w:r>
    </w:p>
    <w:p w14:paraId="47E6FCB4" w14:textId="26BE674B" w:rsidR="00E738F0" w:rsidRPr="006C76EF" w:rsidRDefault="00E4401A" w:rsidP="003F443E">
      <w:pPr>
        <w:pStyle w:val="List"/>
        <w:numPr>
          <w:ilvl w:val="0"/>
          <w:numId w:val="40"/>
        </w:numPr>
        <w:rPr>
          <w:lang w:val="es-419"/>
        </w:rPr>
      </w:pPr>
      <w:r w:rsidRPr="006C76EF">
        <w:rPr>
          <w:i/>
          <w:lang w:val="es-419"/>
        </w:rPr>
        <w:t>Prevención de recaídas</w:t>
      </w:r>
      <w:r w:rsidR="00253A89" w:rsidRPr="006C76EF">
        <w:rPr>
          <w:rStyle w:val="ResponseOption"/>
          <w:lang w:val="es-419"/>
        </w:rPr>
        <w:t>—</w:t>
      </w:r>
      <w:r w:rsidR="00EC2E21" w:rsidRPr="006C76EF">
        <w:rPr>
          <w:lang w:val="es-419"/>
        </w:rPr>
        <w:t xml:space="preserve">Identificar la </w:t>
      </w:r>
      <w:r w:rsidR="005F33B7" w:rsidRPr="006C76EF">
        <w:rPr>
          <w:lang w:val="es-419"/>
        </w:rPr>
        <w:t>etapa</w:t>
      </w:r>
      <w:r w:rsidR="00EC2E21" w:rsidRPr="006C76EF">
        <w:rPr>
          <w:lang w:val="es-419"/>
        </w:rPr>
        <w:t xml:space="preserve"> </w:t>
      </w:r>
      <w:r w:rsidR="00816C4E" w:rsidRPr="006C76EF">
        <w:rPr>
          <w:lang w:val="es-419"/>
        </w:rPr>
        <w:t xml:space="preserve">actual </w:t>
      </w:r>
      <w:r w:rsidR="00EC2E21" w:rsidRPr="006C76EF">
        <w:rPr>
          <w:lang w:val="es-419"/>
        </w:rPr>
        <w:t xml:space="preserve">de recuperación de cada cliente y establecer un plan de recuperación para identificar y </w:t>
      </w:r>
      <w:r w:rsidR="00816C4E" w:rsidRPr="006C76EF">
        <w:rPr>
          <w:lang w:val="es-419"/>
        </w:rPr>
        <w:t xml:space="preserve">manejar las señales de una recaída. </w:t>
      </w:r>
    </w:p>
    <w:p w14:paraId="326E7498" w14:textId="79D1C460" w:rsidR="00E738F0" w:rsidRPr="006C76EF" w:rsidRDefault="00E4401A" w:rsidP="003F443E">
      <w:pPr>
        <w:pStyle w:val="List"/>
        <w:numPr>
          <w:ilvl w:val="0"/>
          <w:numId w:val="40"/>
        </w:numPr>
        <w:rPr>
          <w:lang w:val="es-419"/>
        </w:rPr>
      </w:pPr>
      <w:r w:rsidRPr="006C76EF">
        <w:rPr>
          <w:i/>
          <w:lang w:val="es-419"/>
        </w:rPr>
        <w:t>Preparación para la recuperación</w:t>
      </w:r>
      <w:r w:rsidR="00253A89" w:rsidRPr="006C76EF">
        <w:rPr>
          <w:rStyle w:val="ResponseOption"/>
          <w:lang w:val="es-419"/>
        </w:rPr>
        <w:t>—</w:t>
      </w:r>
      <w:r w:rsidR="00816C4E" w:rsidRPr="006C76EF">
        <w:rPr>
          <w:lang w:val="es-419"/>
        </w:rPr>
        <w:t>Orientación que implica una combinación de terapia, apoyo</w:t>
      </w:r>
      <w:r w:rsidR="005F33B7" w:rsidRPr="006C76EF">
        <w:rPr>
          <w:lang w:val="es-419"/>
        </w:rPr>
        <w:t>,</w:t>
      </w:r>
      <w:r w:rsidR="00816C4E" w:rsidRPr="006C76EF">
        <w:rPr>
          <w:lang w:val="es-419"/>
        </w:rPr>
        <w:t xml:space="preserve"> y varias formas de tratamientos de mediación para encontrar soluciones para </w:t>
      </w:r>
      <w:r w:rsidR="0082627E" w:rsidRPr="006C76EF">
        <w:rPr>
          <w:lang w:val="es-419"/>
        </w:rPr>
        <w:t xml:space="preserve">poder quitarse </w:t>
      </w:r>
      <w:r w:rsidR="007C6503" w:rsidRPr="006C76EF">
        <w:rPr>
          <w:lang w:val="es-419"/>
        </w:rPr>
        <w:t>el hábito del consumo de sustancias.</w:t>
      </w:r>
    </w:p>
    <w:p w14:paraId="7AF00289" w14:textId="574F7A53" w:rsidR="00E738F0" w:rsidRPr="006C76EF" w:rsidRDefault="00E4401A" w:rsidP="003F443E">
      <w:pPr>
        <w:pStyle w:val="List"/>
        <w:numPr>
          <w:ilvl w:val="0"/>
          <w:numId w:val="40"/>
        </w:numPr>
        <w:rPr>
          <w:lang w:val="es-419"/>
        </w:rPr>
      </w:pPr>
      <w:r w:rsidRPr="006C76EF">
        <w:rPr>
          <w:i/>
          <w:lang w:val="es-419"/>
        </w:rPr>
        <w:t>Grupos de autoayuda y de apoyo mutuo</w:t>
      </w:r>
      <w:r w:rsidR="00253A89" w:rsidRPr="006C76EF">
        <w:rPr>
          <w:rStyle w:val="ResponseOption"/>
          <w:lang w:val="es-419"/>
        </w:rPr>
        <w:t>—</w:t>
      </w:r>
      <w:r w:rsidR="00ED1D89" w:rsidRPr="006C76EF">
        <w:rPr>
          <w:lang w:val="es-419"/>
        </w:rPr>
        <w:t xml:space="preserve">Ayudarse o mejorarse sin ayuda de los demás; y/o un conjunto de personas que tienen experiencias parecidas y ayudan a motivar y evitar que las personas fallen. </w:t>
      </w:r>
    </w:p>
    <w:p w14:paraId="017CEAAA" w14:textId="17AF05E3" w:rsidR="00E738F0" w:rsidRPr="006C76EF" w:rsidRDefault="00E4401A" w:rsidP="003F443E">
      <w:pPr>
        <w:pStyle w:val="List"/>
        <w:numPr>
          <w:ilvl w:val="0"/>
          <w:numId w:val="40"/>
        </w:numPr>
        <w:rPr>
          <w:lang w:val="es-419"/>
        </w:rPr>
      </w:pPr>
      <w:r w:rsidRPr="006C76EF">
        <w:rPr>
          <w:i/>
          <w:lang w:val="es-419"/>
        </w:rPr>
        <w:t>Apoyo espiritual</w:t>
      </w:r>
      <w:r w:rsidR="00253A89" w:rsidRPr="006C76EF">
        <w:rPr>
          <w:rStyle w:val="ResponseOption"/>
          <w:lang w:val="es-419"/>
        </w:rPr>
        <w:t>—</w:t>
      </w:r>
      <w:r w:rsidR="0082627E" w:rsidRPr="006C76EF">
        <w:rPr>
          <w:lang w:val="es-419"/>
        </w:rPr>
        <w:t>Apoyo basado en la espiritualidad/</w:t>
      </w:r>
      <w:r w:rsidR="003828BD" w:rsidRPr="006C76EF">
        <w:rPr>
          <w:lang w:val="es-419"/>
        </w:rPr>
        <w:t>religión</w:t>
      </w:r>
      <w:r w:rsidR="0082627E" w:rsidRPr="006C76EF">
        <w:rPr>
          <w:lang w:val="es-419"/>
        </w:rPr>
        <w:t xml:space="preserve"> para el proceso de recuperación de</w:t>
      </w:r>
      <w:r w:rsidR="00B654D9" w:rsidRPr="006C76EF">
        <w:rPr>
          <w:lang w:val="es-419"/>
        </w:rPr>
        <w:t xml:space="preserve"> </w:t>
      </w:r>
      <w:r w:rsidR="0082627E" w:rsidRPr="006C76EF">
        <w:rPr>
          <w:lang w:val="es-419"/>
        </w:rPr>
        <w:t>l</w:t>
      </w:r>
      <w:r w:rsidR="00B654D9" w:rsidRPr="006C76EF">
        <w:rPr>
          <w:lang w:val="es-419"/>
        </w:rPr>
        <w:t>os</w:t>
      </w:r>
      <w:r w:rsidR="0082627E" w:rsidRPr="006C76EF">
        <w:rPr>
          <w:lang w:val="es-419"/>
        </w:rPr>
        <w:t xml:space="preserve"> cliente</w:t>
      </w:r>
      <w:r w:rsidR="00B654D9" w:rsidRPr="006C76EF">
        <w:rPr>
          <w:lang w:val="es-419"/>
        </w:rPr>
        <w:t>s</w:t>
      </w:r>
      <w:r w:rsidR="0082627E" w:rsidRPr="006C76EF">
        <w:rPr>
          <w:lang w:val="es-419"/>
        </w:rPr>
        <w:t>.</w:t>
      </w:r>
    </w:p>
    <w:p w14:paraId="4D039088" w14:textId="69F0BA79" w:rsidR="00E738F0" w:rsidRPr="006C76EF" w:rsidRDefault="00E4401A" w:rsidP="003F443E">
      <w:pPr>
        <w:pStyle w:val="List"/>
        <w:numPr>
          <w:ilvl w:val="0"/>
          <w:numId w:val="40"/>
        </w:numPr>
        <w:rPr>
          <w:lang w:val="es-419"/>
        </w:rPr>
      </w:pPr>
      <w:r w:rsidRPr="006C76EF">
        <w:rPr>
          <w:i/>
          <w:lang w:val="es-419"/>
        </w:rPr>
        <w:t>Otros servicios de cuidado postratamiento (Especifique)</w:t>
      </w:r>
      <w:r w:rsidR="00253A89" w:rsidRPr="006C76EF">
        <w:rPr>
          <w:rStyle w:val="ResponseOption"/>
          <w:lang w:val="es-419"/>
        </w:rPr>
        <w:t>—</w:t>
      </w:r>
      <w:r w:rsidR="007F4A31" w:rsidRPr="006C76EF">
        <w:rPr>
          <w:lang w:val="es-419"/>
        </w:rPr>
        <w:t xml:space="preserve"> Otros servicios de cuidado postratamiento no mencionados anteriormente que el cliente recibió.</w:t>
      </w:r>
    </w:p>
    <w:p w14:paraId="0084A424" w14:textId="532EA71F" w:rsidR="00E738F0" w:rsidRPr="006C76EF" w:rsidRDefault="00227A33" w:rsidP="003F443E">
      <w:pPr>
        <w:pStyle w:val="List"/>
        <w:numPr>
          <w:ilvl w:val="0"/>
          <w:numId w:val="0"/>
        </w:numPr>
        <w:ind w:left="810" w:hanging="360"/>
        <w:rPr>
          <w:rFonts w:ascii="Times New Roman Bold" w:hAnsi="Times New Roman Bold"/>
          <w:b/>
          <w:smallCaps/>
          <w:lang w:val="es-419"/>
        </w:rPr>
      </w:pPr>
      <w:r w:rsidRPr="006C76EF">
        <w:rPr>
          <w:rFonts w:ascii="Times New Roman Bold" w:hAnsi="Times New Roman Bold"/>
          <w:b/>
          <w:smallCaps/>
          <w:lang w:val="es-419"/>
        </w:rPr>
        <w:tab/>
      </w:r>
      <w:r w:rsidR="00E4401A" w:rsidRPr="006C76EF">
        <w:rPr>
          <w:rFonts w:ascii="Times New Roman Bold" w:hAnsi="Times New Roman Bold"/>
          <w:b/>
          <w:smallCaps/>
          <w:lang w:val="es-419"/>
        </w:rPr>
        <w:t>Servicios educativos</w:t>
      </w:r>
    </w:p>
    <w:p w14:paraId="17CC8832" w14:textId="643D4D17" w:rsidR="00E738F0" w:rsidRPr="006C76EF" w:rsidRDefault="00E4401A" w:rsidP="003F443E">
      <w:pPr>
        <w:pStyle w:val="List"/>
        <w:numPr>
          <w:ilvl w:val="0"/>
          <w:numId w:val="41"/>
        </w:numPr>
        <w:rPr>
          <w:lang w:val="es-419"/>
        </w:rPr>
      </w:pPr>
      <w:r w:rsidRPr="006C76EF">
        <w:rPr>
          <w:i/>
          <w:lang w:val="es-419"/>
        </w:rPr>
        <w:t>Educación sobre el abuso de sustancias</w:t>
      </w:r>
      <w:r w:rsidR="00AB2B5F" w:rsidRPr="006C76EF">
        <w:rPr>
          <w:rStyle w:val="ResponseOption"/>
          <w:lang w:val="es-419"/>
        </w:rPr>
        <w:t>—</w:t>
      </w:r>
      <w:r w:rsidR="0082627E" w:rsidRPr="006C76EF">
        <w:rPr>
          <w:lang w:val="es-419"/>
        </w:rPr>
        <w:t>Un programa de instrucción diseñado para ayudar a las personas en la prevención, recaída</w:t>
      </w:r>
      <w:r w:rsidR="00B654D9" w:rsidRPr="006C76EF">
        <w:rPr>
          <w:lang w:val="es-419"/>
        </w:rPr>
        <w:t>,</w:t>
      </w:r>
      <w:r w:rsidR="0082627E" w:rsidRPr="006C76EF">
        <w:rPr>
          <w:lang w:val="es-419"/>
        </w:rPr>
        <w:t xml:space="preserve"> y/o tratamiento por el consumo de drogas. </w:t>
      </w:r>
    </w:p>
    <w:p w14:paraId="295861E7" w14:textId="3BDE11F4" w:rsidR="00E738F0" w:rsidRPr="006C76EF" w:rsidRDefault="00E4401A" w:rsidP="003F443E">
      <w:pPr>
        <w:pStyle w:val="List"/>
        <w:numPr>
          <w:ilvl w:val="0"/>
          <w:numId w:val="41"/>
        </w:numPr>
        <w:rPr>
          <w:lang w:val="es-419"/>
        </w:rPr>
      </w:pPr>
      <w:r w:rsidRPr="006C76EF">
        <w:rPr>
          <w:i/>
          <w:lang w:val="es-419"/>
        </w:rPr>
        <w:lastRenderedPageBreak/>
        <w:t>Educación sobre el VIH/SIDA</w:t>
      </w:r>
      <w:r w:rsidR="00AB2B5F" w:rsidRPr="006C76EF">
        <w:rPr>
          <w:rStyle w:val="ResponseOption"/>
          <w:lang w:val="es-419"/>
        </w:rPr>
        <w:t>—</w:t>
      </w:r>
      <w:r w:rsidR="00E5439E" w:rsidRPr="006C76EF">
        <w:rPr>
          <w:lang w:val="es-419"/>
        </w:rPr>
        <w:t xml:space="preserve">Un programa de instrucción diseñado para ayudar a las personas con VIH/SIDA y sus familias con la prevención y/o tratamiento </w:t>
      </w:r>
      <w:r w:rsidR="003828BD" w:rsidRPr="006C76EF">
        <w:rPr>
          <w:lang w:val="es-419"/>
        </w:rPr>
        <w:t>por VIH/SIDA.</w:t>
      </w:r>
    </w:p>
    <w:p w14:paraId="354B0CB7" w14:textId="13CC159B" w:rsidR="00E738F0" w:rsidRPr="006C76EF" w:rsidRDefault="00E4401A" w:rsidP="003F443E">
      <w:pPr>
        <w:pStyle w:val="List"/>
        <w:numPr>
          <w:ilvl w:val="0"/>
          <w:numId w:val="41"/>
        </w:numPr>
        <w:rPr>
          <w:i/>
          <w:lang w:val="es-419"/>
        </w:rPr>
      </w:pPr>
      <w:r w:rsidRPr="006C76EF">
        <w:rPr>
          <w:i/>
          <w:lang w:val="es-419"/>
        </w:rPr>
        <w:t>Capacitación en naloxona</w:t>
      </w:r>
      <w:r w:rsidR="00AB2B5F" w:rsidRPr="006C76EF">
        <w:rPr>
          <w:rStyle w:val="ResponseOption"/>
          <w:lang w:val="es-419"/>
        </w:rPr>
        <w:t>—</w:t>
      </w:r>
      <w:r w:rsidR="003828BD" w:rsidRPr="006C76EF">
        <w:rPr>
          <w:rStyle w:val="ResponseOption"/>
          <w:i w:val="0"/>
          <w:iCs/>
          <w:lang w:val="es-419"/>
        </w:rPr>
        <w:t>Información y educación sobre la respuesta a la sobredosis de opioides y la administración de naloxona. Las capacitaciones deberían incluir educación sobre cómo reconocer las se</w:t>
      </w:r>
      <w:r w:rsidR="003828BD" w:rsidRPr="006C76EF">
        <w:rPr>
          <w:iCs/>
          <w:lang w:val="es-419"/>
        </w:rPr>
        <w:t>ñales de una sobredosis de opioides y cómo administrar la naloxona.</w:t>
      </w:r>
    </w:p>
    <w:p w14:paraId="58286834" w14:textId="747AF78D" w:rsidR="00E738F0" w:rsidRPr="006C76EF" w:rsidRDefault="00E4401A" w:rsidP="003F443E">
      <w:pPr>
        <w:pStyle w:val="List"/>
        <w:numPr>
          <w:ilvl w:val="0"/>
          <w:numId w:val="41"/>
        </w:numPr>
        <w:rPr>
          <w:i/>
          <w:lang w:val="es-419"/>
        </w:rPr>
      </w:pPr>
      <w:r w:rsidRPr="006C76EF">
        <w:rPr>
          <w:i/>
          <w:lang w:val="es-419"/>
        </w:rPr>
        <w:t>Capacitación en tiras reactivas de fentanilo</w:t>
      </w:r>
      <w:r w:rsidR="00AB2B5F" w:rsidRPr="006C76EF">
        <w:rPr>
          <w:rStyle w:val="ResponseOption"/>
          <w:lang w:val="es-419"/>
        </w:rPr>
        <w:t>—</w:t>
      </w:r>
      <w:r w:rsidR="003828BD" w:rsidRPr="006C76EF">
        <w:rPr>
          <w:rStyle w:val="ResponseOption"/>
          <w:i w:val="0"/>
          <w:iCs/>
          <w:lang w:val="es-419"/>
        </w:rPr>
        <w:t>Un programa de instrucción diseñado para ayudar a personas con el uso de tiras reactivas de fentanilo. Las tiras reactivas de fentanilo pueden prevenir la sobredosis de opioides ya que permiten a las persona</w:t>
      </w:r>
      <w:r w:rsidR="001E1639" w:rsidRPr="006C76EF">
        <w:rPr>
          <w:rStyle w:val="ResponseOption"/>
          <w:i w:val="0"/>
          <w:iCs/>
          <w:lang w:val="es-419"/>
        </w:rPr>
        <w:t xml:space="preserve">s evaluar la presencia de fentanilo en las drogas. </w:t>
      </w:r>
      <w:r w:rsidR="003828BD" w:rsidRPr="006C76EF">
        <w:rPr>
          <w:rStyle w:val="ResponseOption"/>
          <w:i w:val="0"/>
          <w:iCs/>
          <w:lang w:val="es-419"/>
        </w:rPr>
        <w:t xml:space="preserve"> </w:t>
      </w:r>
    </w:p>
    <w:p w14:paraId="1FE9297C" w14:textId="1EB4C522" w:rsidR="00AD4B99" w:rsidRPr="006C76EF" w:rsidRDefault="00E4401A" w:rsidP="003F443E">
      <w:pPr>
        <w:pStyle w:val="List"/>
        <w:numPr>
          <w:ilvl w:val="0"/>
          <w:numId w:val="41"/>
        </w:numPr>
        <w:rPr>
          <w:i/>
          <w:lang w:val="es-419"/>
        </w:rPr>
      </w:pPr>
      <w:r w:rsidRPr="006C76EF">
        <w:rPr>
          <w:i/>
          <w:lang w:val="es-419"/>
        </w:rPr>
        <w:t>Educación sobre la hepatitis viral</w:t>
      </w:r>
      <w:r w:rsidR="00AB2B5F" w:rsidRPr="006C76EF">
        <w:rPr>
          <w:rStyle w:val="ResponseOption"/>
          <w:lang w:val="es-419"/>
        </w:rPr>
        <w:t>—</w:t>
      </w:r>
      <w:r w:rsidR="00262BDE" w:rsidRPr="006C76EF">
        <w:rPr>
          <w:lang w:val="es-419"/>
        </w:rPr>
        <w:t xml:space="preserve"> </w:t>
      </w:r>
      <w:r w:rsidR="001E1639" w:rsidRPr="006C76EF">
        <w:rPr>
          <w:iCs/>
          <w:lang w:val="es-419"/>
        </w:rPr>
        <w:t xml:space="preserve">Información o </w:t>
      </w:r>
      <w:r w:rsidR="001E1639" w:rsidRPr="006C76EF">
        <w:rPr>
          <w:rStyle w:val="ResponseOption"/>
          <w:i w:val="0"/>
          <w:iCs/>
          <w:lang w:val="es-419"/>
        </w:rPr>
        <w:t>un programa de instrucción sobre cómo se previene, se transmite</w:t>
      </w:r>
      <w:r w:rsidR="00B654D9" w:rsidRPr="006C76EF">
        <w:rPr>
          <w:rStyle w:val="ResponseOption"/>
          <w:i w:val="0"/>
          <w:iCs/>
          <w:lang w:val="es-419"/>
        </w:rPr>
        <w:t>,</w:t>
      </w:r>
      <w:r w:rsidR="001E1639" w:rsidRPr="006C76EF">
        <w:rPr>
          <w:rStyle w:val="ResponseOption"/>
          <w:i w:val="0"/>
          <w:iCs/>
          <w:lang w:val="es-419"/>
        </w:rPr>
        <w:t xml:space="preserve"> y se trata </w:t>
      </w:r>
      <w:r w:rsidR="001E1639" w:rsidRPr="006C76EF">
        <w:rPr>
          <w:iCs/>
          <w:lang w:val="es-419"/>
        </w:rPr>
        <w:t>la hepatitis viral. La hepatitis A es una enfermedad del hígado transmisible y prevenible por vacunación causada por el virus de la hepatitis A (HAV por sus siglas en inglés). Por lo general, se transmite de persona a persona a través de la vía fecal-oral o a través del consumo de comida o agua contaminada. La hepatitis B es una enfermedad del hígado prevenible por vacunación causada por el virus de la hepatitis B (HBV por sus siglas en inglés) que generalmente se transmite cuando la sangre, el semen</w:t>
      </w:r>
      <w:r w:rsidR="00503989" w:rsidRPr="006C76EF">
        <w:rPr>
          <w:iCs/>
          <w:lang w:val="es-419"/>
        </w:rPr>
        <w:t>,</w:t>
      </w:r>
      <w:r w:rsidR="001E1639" w:rsidRPr="006C76EF">
        <w:rPr>
          <w:iCs/>
          <w:lang w:val="es-419"/>
        </w:rPr>
        <w:t xml:space="preserve"> u otro fluido corporal de una persona infectada con el virus entra en el cuerpo de alguien que no está infectado (p. ej. el contacto sexual, compartir agujas u otros equipos de inyección, el parto). La hepatitis C es una enfermedad del hígado causada por el virus de la hepatitis C (HVC por sus siglas en inglés), un virus transmitido por la sangre que generalmente se transmite al compartir agujas u otros equipos de inyección</w:t>
      </w:r>
      <w:r w:rsidR="001E1639" w:rsidRPr="006C76EF">
        <w:rPr>
          <w:lang w:val="es-419"/>
        </w:rPr>
        <w:t xml:space="preserve"> </w:t>
      </w:r>
      <w:r w:rsidR="00262BDE" w:rsidRPr="006C76EF">
        <w:rPr>
          <w:lang w:val="es-419"/>
        </w:rPr>
        <w:t>(CDC, 201</w:t>
      </w:r>
      <w:r w:rsidR="004B1E59" w:rsidRPr="006C76EF">
        <w:rPr>
          <w:lang w:val="es-419"/>
        </w:rPr>
        <w:t xml:space="preserve">8). </w:t>
      </w:r>
    </w:p>
    <w:p w14:paraId="4D0121A0" w14:textId="326A495E" w:rsidR="00AD4B99" w:rsidRPr="006C76EF" w:rsidRDefault="00E4401A" w:rsidP="003F443E">
      <w:pPr>
        <w:pStyle w:val="List"/>
        <w:numPr>
          <w:ilvl w:val="0"/>
          <w:numId w:val="41"/>
        </w:numPr>
        <w:rPr>
          <w:iCs/>
          <w:lang w:val="es-419"/>
        </w:rPr>
      </w:pPr>
      <w:r w:rsidRPr="006C76EF">
        <w:rPr>
          <w:i/>
          <w:lang w:val="es-419"/>
        </w:rPr>
        <w:t>Otros servicios educativos sobre las ITS</w:t>
      </w:r>
      <w:r w:rsidR="00AB2B5F" w:rsidRPr="006C76EF">
        <w:rPr>
          <w:rStyle w:val="ResponseOption"/>
          <w:lang w:val="es-419"/>
        </w:rPr>
        <w:t>—</w:t>
      </w:r>
      <w:r w:rsidR="003828BD" w:rsidRPr="006C76EF">
        <w:rPr>
          <w:lang w:val="es-419"/>
        </w:rPr>
        <w:t xml:space="preserve">Otros servicios educativos sobre las </w:t>
      </w:r>
      <w:r w:rsidR="00503989" w:rsidRPr="006C76EF">
        <w:rPr>
          <w:lang w:val="es-419"/>
        </w:rPr>
        <w:t xml:space="preserve">infecciones de transmisión sexual </w:t>
      </w:r>
      <w:r w:rsidR="003828BD" w:rsidRPr="006C76EF">
        <w:rPr>
          <w:lang w:val="es-419"/>
        </w:rPr>
        <w:t>no mencionados anteriormente.</w:t>
      </w:r>
    </w:p>
    <w:p w14:paraId="695401ED" w14:textId="64A38739" w:rsidR="007C5C66" w:rsidRPr="006C76EF" w:rsidRDefault="00E4401A" w:rsidP="003F443E">
      <w:pPr>
        <w:pStyle w:val="List"/>
        <w:numPr>
          <w:ilvl w:val="0"/>
          <w:numId w:val="41"/>
        </w:numPr>
        <w:rPr>
          <w:lang w:val="es-419"/>
        </w:rPr>
      </w:pPr>
      <w:r w:rsidRPr="006C76EF">
        <w:rPr>
          <w:i/>
          <w:lang w:val="es-419"/>
        </w:rPr>
        <w:t>Otros servicios educativos (Especifique)</w:t>
      </w:r>
      <w:r w:rsidR="00AB2B5F" w:rsidRPr="006C76EF">
        <w:rPr>
          <w:rStyle w:val="ResponseOption"/>
          <w:lang w:val="es-419"/>
        </w:rPr>
        <w:t>—</w:t>
      </w:r>
      <w:r w:rsidR="007F4A31" w:rsidRPr="006C76EF">
        <w:rPr>
          <w:lang w:val="es-419"/>
        </w:rPr>
        <w:t xml:space="preserve"> Otros servicios educativos no mencionados anteriormente que el cliente recibió.</w:t>
      </w:r>
    </w:p>
    <w:p w14:paraId="2DCDCE84" w14:textId="70877F6E" w:rsidR="007C5C66" w:rsidRPr="006C76EF" w:rsidRDefault="00227A33" w:rsidP="003F443E">
      <w:pPr>
        <w:pStyle w:val="List"/>
        <w:numPr>
          <w:ilvl w:val="0"/>
          <w:numId w:val="0"/>
        </w:numPr>
        <w:ind w:left="810" w:hanging="360"/>
        <w:rPr>
          <w:rFonts w:ascii="Times New Roman Bold" w:hAnsi="Times New Roman Bold"/>
          <w:b/>
          <w:smallCaps/>
          <w:lang w:val="es-419"/>
        </w:rPr>
      </w:pPr>
      <w:r w:rsidRPr="006C76EF">
        <w:rPr>
          <w:rFonts w:ascii="Times New Roman Bold" w:hAnsi="Times New Roman Bold"/>
          <w:b/>
          <w:smallCaps/>
          <w:lang w:val="es-419"/>
        </w:rPr>
        <w:tab/>
      </w:r>
      <w:bookmarkStart w:id="283" w:name="_Hlk124246232"/>
      <w:r w:rsidR="00E4401A" w:rsidRPr="006C76EF">
        <w:rPr>
          <w:rFonts w:ascii="Times New Roman Bold" w:hAnsi="Times New Roman Bold"/>
          <w:b/>
          <w:smallCaps/>
          <w:lang w:val="es-419"/>
        </w:rPr>
        <w:t>Servicios de apoyo durante la recuperación</w:t>
      </w:r>
      <w:bookmarkEnd w:id="283"/>
    </w:p>
    <w:p w14:paraId="1D731290" w14:textId="655B87A8" w:rsidR="007C5C66" w:rsidRPr="006C76EF" w:rsidRDefault="00E4401A" w:rsidP="003F443E">
      <w:pPr>
        <w:pStyle w:val="List"/>
        <w:numPr>
          <w:ilvl w:val="0"/>
          <w:numId w:val="42"/>
        </w:numPr>
        <w:rPr>
          <w:lang w:val="es-419"/>
        </w:rPr>
      </w:pPr>
      <w:r w:rsidRPr="006C76EF">
        <w:rPr>
          <w:i/>
          <w:lang w:val="es-419"/>
        </w:rPr>
        <w:t>Orientación o tutoría entre pares</w:t>
      </w:r>
      <w:r w:rsidR="00C355FA" w:rsidRPr="006C76EF">
        <w:rPr>
          <w:rStyle w:val="ResponseOption"/>
          <w:lang w:val="es-419"/>
        </w:rPr>
        <w:t>—</w:t>
      </w:r>
      <w:r w:rsidR="001E1639" w:rsidRPr="006C76EF">
        <w:rPr>
          <w:lang w:val="es-419"/>
        </w:rPr>
        <w:t xml:space="preserve">Servicios que implican un </w:t>
      </w:r>
      <w:r w:rsidR="00B372B1" w:rsidRPr="006C76EF">
        <w:rPr>
          <w:lang w:val="es-419"/>
        </w:rPr>
        <w:t>asesor o instructor de confianza para otra persona de posición igual u otros que apoyan la recuperación de un cliente.</w:t>
      </w:r>
    </w:p>
    <w:p w14:paraId="05369822" w14:textId="7CED9441" w:rsidR="007C5C66" w:rsidRPr="006C76EF" w:rsidRDefault="00E4401A" w:rsidP="003F443E">
      <w:pPr>
        <w:pStyle w:val="List"/>
        <w:numPr>
          <w:ilvl w:val="0"/>
          <w:numId w:val="42"/>
        </w:numPr>
        <w:rPr>
          <w:lang w:val="es-419"/>
        </w:rPr>
      </w:pPr>
      <w:r w:rsidRPr="006C76EF">
        <w:rPr>
          <w:i/>
          <w:lang w:val="es-419"/>
        </w:rPr>
        <w:t>Servicios vocacionales</w:t>
      </w:r>
      <w:r w:rsidR="00C355FA" w:rsidRPr="006C76EF">
        <w:rPr>
          <w:rStyle w:val="ResponseOption"/>
          <w:lang w:val="es-419"/>
        </w:rPr>
        <w:t>—</w:t>
      </w:r>
      <w:r w:rsidR="00B372B1" w:rsidRPr="006C76EF">
        <w:rPr>
          <w:rStyle w:val="ResponseOption"/>
          <w:i w:val="0"/>
          <w:iCs/>
          <w:lang w:val="es-419"/>
        </w:rPr>
        <w:t xml:space="preserve">Ayuda con la preparación para el empleo y la integración del empleo </w:t>
      </w:r>
      <w:r w:rsidR="007306E8" w:rsidRPr="006C76EF">
        <w:rPr>
          <w:rStyle w:val="ResponseOption"/>
          <w:i w:val="0"/>
          <w:iCs/>
          <w:lang w:val="es-419"/>
        </w:rPr>
        <w:t>en la planificación de recuperación del consumo de sustancias. Pueden incluir servicios relacionados al asesoramiento vocacional, obtención de trabajo, capacitación vocacional, mantenimiento de trabajo, reintegración</w:t>
      </w:r>
      <w:r w:rsidR="00870BC5" w:rsidRPr="006C76EF">
        <w:rPr>
          <w:rStyle w:val="ResponseOption"/>
          <w:i w:val="0"/>
          <w:iCs/>
          <w:lang w:val="es-419"/>
        </w:rPr>
        <w:t>,</w:t>
      </w:r>
      <w:r w:rsidR="007306E8" w:rsidRPr="006C76EF">
        <w:rPr>
          <w:rStyle w:val="ResponseOption"/>
          <w:i w:val="0"/>
          <w:iCs/>
          <w:lang w:val="es-419"/>
        </w:rPr>
        <w:t xml:space="preserve"> y otros servicios relacionados a conectar al cliente con empleo como un aspecto de su recuperación. </w:t>
      </w:r>
      <w:r w:rsidR="00CE08E0" w:rsidRPr="006C76EF">
        <w:rPr>
          <w:rStyle w:val="ResponseOption"/>
          <w:i w:val="0"/>
          <w:iCs/>
          <w:lang w:val="es-419"/>
        </w:rPr>
        <w:t xml:space="preserve"> </w:t>
      </w:r>
    </w:p>
    <w:p w14:paraId="0F2F818D" w14:textId="623D341A" w:rsidR="007C5C66" w:rsidRPr="006C76EF" w:rsidRDefault="00E4401A" w:rsidP="003F443E">
      <w:pPr>
        <w:pStyle w:val="List"/>
        <w:numPr>
          <w:ilvl w:val="0"/>
          <w:numId w:val="42"/>
        </w:numPr>
        <w:rPr>
          <w:lang w:val="es-419"/>
        </w:rPr>
      </w:pPr>
      <w:r w:rsidRPr="006C76EF">
        <w:rPr>
          <w:i/>
          <w:lang w:val="es-419"/>
        </w:rPr>
        <w:lastRenderedPageBreak/>
        <w:t>Vivienda de recuperación</w:t>
      </w:r>
      <w:r w:rsidR="00BB700C" w:rsidRPr="006C76EF">
        <w:rPr>
          <w:i/>
          <w:lang w:val="es-419"/>
        </w:rPr>
        <w:t>—</w:t>
      </w:r>
      <w:r w:rsidR="007306E8" w:rsidRPr="006C76EF">
        <w:rPr>
          <w:lang w:val="es-419"/>
        </w:rPr>
        <w:t xml:space="preserve">Viviendas de recuperación son entornos de </w:t>
      </w:r>
      <w:r w:rsidR="007D09BD" w:rsidRPr="006C76EF">
        <w:rPr>
          <w:lang w:val="es-419"/>
        </w:rPr>
        <w:t xml:space="preserve">vida </w:t>
      </w:r>
      <w:r w:rsidR="007306E8" w:rsidRPr="006C76EF">
        <w:rPr>
          <w:lang w:val="es-419"/>
        </w:rPr>
        <w:t>segur</w:t>
      </w:r>
      <w:r w:rsidR="007D09BD" w:rsidRPr="006C76EF">
        <w:rPr>
          <w:lang w:val="es-419"/>
        </w:rPr>
        <w:t>o</w:t>
      </w:r>
      <w:r w:rsidR="007306E8" w:rsidRPr="006C76EF">
        <w:rPr>
          <w:lang w:val="es-419"/>
        </w:rPr>
        <w:t xml:space="preserve">s, saludables, </w:t>
      </w:r>
      <w:r w:rsidR="003F76BF" w:rsidRPr="006C76EF">
        <w:rPr>
          <w:lang w:val="es-419"/>
        </w:rPr>
        <w:t xml:space="preserve">y </w:t>
      </w:r>
      <w:r w:rsidR="007306E8" w:rsidRPr="006C76EF">
        <w:rPr>
          <w:lang w:val="es-419"/>
        </w:rPr>
        <w:t>libre</w:t>
      </w:r>
      <w:r w:rsidR="007D09BD" w:rsidRPr="006C76EF">
        <w:rPr>
          <w:lang w:val="es-419"/>
        </w:rPr>
        <w:t>s</w:t>
      </w:r>
      <w:r w:rsidR="007306E8" w:rsidRPr="006C76EF">
        <w:rPr>
          <w:lang w:val="es-419"/>
        </w:rPr>
        <w:t xml:space="preserve"> de sustancias parecid</w:t>
      </w:r>
      <w:r w:rsidR="007D09BD" w:rsidRPr="006C76EF">
        <w:rPr>
          <w:lang w:val="es-419"/>
        </w:rPr>
        <w:t>o</w:t>
      </w:r>
      <w:r w:rsidR="007306E8" w:rsidRPr="006C76EF">
        <w:rPr>
          <w:lang w:val="es-419"/>
        </w:rPr>
        <w:t xml:space="preserve">s a </w:t>
      </w:r>
      <w:r w:rsidR="007D09BD" w:rsidRPr="006C76EF">
        <w:rPr>
          <w:lang w:val="es-419"/>
        </w:rPr>
        <w:t xml:space="preserve">la vida </w:t>
      </w:r>
      <w:r w:rsidR="007306E8" w:rsidRPr="006C76EF">
        <w:rPr>
          <w:lang w:val="es-419"/>
        </w:rPr>
        <w:t xml:space="preserve">familiar que apoyan a las personas en su recuperación de la adicción. Aunque las viviendas de recuperación varían mucho con respecto a su estructura, todas se centran en el apoyo entre pares y una conexión </w:t>
      </w:r>
      <w:r w:rsidR="007D09BD" w:rsidRPr="006C76EF">
        <w:rPr>
          <w:lang w:val="es-419"/>
        </w:rPr>
        <w:t>con</w:t>
      </w:r>
      <w:r w:rsidR="007306E8" w:rsidRPr="006C76EF">
        <w:rPr>
          <w:lang w:val="es-419"/>
        </w:rPr>
        <w:t xml:space="preserve"> servicios que promueven la recuperación a largo plazo. </w:t>
      </w:r>
      <w:r w:rsidR="007D09BD" w:rsidRPr="006C76EF">
        <w:rPr>
          <w:lang w:val="es-419"/>
        </w:rPr>
        <w:t>Las viviendas de recuperación benefician a las personas en recuperación al reforzar un estilo de vida libre de sustancias y proporcionar conexiones directas con pares en recuperación, grupos de apoyo mutuo</w:t>
      </w:r>
      <w:r w:rsidR="00570D0E" w:rsidRPr="006C76EF">
        <w:rPr>
          <w:lang w:val="es-419"/>
        </w:rPr>
        <w:t>,</w:t>
      </w:r>
      <w:r w:rsidR="007D09BD" w:rsidRPr="006C76EF">
        <w:rPr>
          <w:lang w:val="es-419"/>
        </w:rPr>
        <w:t xml:space="preserve"> y servicios de apoyo durante la recuperación. Libre de sustancias no prohíbe el consumo de medicamentos recetados según lo </w:t>
      </w:r>
      <w:r w:rsidR="00C85AEF" w:rsidRPr="006C76EF">
        <w:rPr>
          <w:lang w:val="es-419"/>
        </w:rPr>
        <w:t>indicado</w:t>
      </w:r>
      <w:r w:rsidR="007D09BD" w:rsidRPr="006C76EF">
        <w:rPr>
          <w:lang w:val="es-419"/>
        </w:rPr>
        <w:t xml:space="preserve"> por un recetador con licencia, como farmacotera</w:t>
      </w:r>
      <w:r w:rsidR="00C029D6" w:rsidRPr="006C76EF">
        <w:rPr>
          <w:lang w:val="es-419"/>
        </w:rPr>
        <w:t>pias</w:t>
      </w:r>
      <w:r w:rsidR="007D09BD" w:rsidRPr="006C76EF">
        <w:rPr>
          <w:lang w:val="es-419"/>
        </w:rPr>
        <w:t xml:space="preserve"> especialmente aprobad</w:t>
      </w:r>
      <w:r w:rsidR="00C029D6" w:rsidRPr="006C76EF">
        <w:rPr>
          <w:lang w:val="es-419"/>
        </w:rPr>
        <w:t>a</w:t>
      </w:r>
      <w:r w:rsidR="007D09BD" w:rsidRPr="006C76EF">
        <w:rPr>
          <w:lang w:val="es-419"/>
        </w:rPr>
        <w:t xml:space="preserve">s por la </w:t>
      </w:r>
      <w:r w:rsidR="007D09BD" w:rsidRPr="006C76EF">
        <w:rPr>
          <w:rStyle w:val="ResponseOption"/>
          <w:i w:val="0"/>
          <w:lang w:val="es-419"/>
        </w:rPr>
        <w:t>Administración de Alimentos y Medicamentos (FDA por sus siglas en inglés) para el tratamiento de</w:t>
      </w:r>
      <w:r w:rsidR="00C029D6" w:rsidRPr="006C76EF">
        <w:rPr>
          <w:rStyle w:val="ResponseOption"/>
          <w:i w:val="0"/>
          <w:lang w:val="es-419"/>
        </w:rPr>
        <w:t>l</w:t>
      </w:r>
      <w:r w:rsidR="007D09BD" w:rsidRPr="006C76EF">
        <w:rPr>
          <w:rStyle w:val="ResponseOption"/>
          <w:i w:val="0"/>
          <w:lang w:val="es-419"/>
        </w:rPr>
        <w:t xml:space="preserve"> trastorno de consumo de </w:t>
      </w:r>
      <w:proofErr w:type="gramStart"/>
      <w:r w:rsidR="007D09BD" w:rsidRPr="006C76EF">
        <w:rPr>
          <w:rStyle w:val="ResponseOption"/>
          <w:i w:val="0"/>
          <w:lang w:val="es-419"/>
        </w:rPr>
        <w:t>opioides</w:t>
      </w:r>
      <w:proofErr w:type="gramEnd"/>
      <w:r w:rsidR="007D09BD" w:rsidRPr="006C76EF">
        <w:rPr>
          <w:rStyle w:val="ResponseOption"/>
          <w:i w:val="0"/>
          <w:lang w:val="es-419"/>
        </w:rPr>
        <w:t xml:space="preserve"> así como otros medicamentos con indicaciones aprobadas por la FDA para el tratamiento de trastornos </w:t>
      </w:r>
      <w:proofErr w:type="spellStart"/>
      <w:r w:rsidR="007D09BD" w:rsidRPr="006C76EF">
        <w:rPr>
          <w:rStyle w:val="ResponseOption"/>
          <w:i w:val="0"/>
          <w:lang w:val="es-419"/>
        </w:rPr>
        <w:t>co-ocurrentes</w:t>
      </w:r>
      <w:proofErr w:type="spellEnd"/>
      <w:r w:rsidR="007D09BD" w:rsidRPr="006C76EF">
        <w:rPr>
          <w:rStyle w:val="ResponseOption"/>
          <w:i w:val="0"/>
          <w:lang w:val="es-419"/>
        </w:rPr>
        <w:t xml:space="preserve"> </w:t>
      </w:r>
      <w:r w:rsidR="00AE78E2" w:rsidRPr="006C76EF">
        <w:rPr>
          <w:lang w:val="es-419"/>
        </w:rPr>
        <w:t xml:space="preserve">(SAMHSA, </w:t>
      </w:r>
      <w:r w:rsidR="00201D59" w:rsidRPr="006C76EF">
        <w:rPr>
          <w:lang w:val="es-419"/>
        </w:rPr>
        <w:t xml:space="preserve">2019). </w:t>
      </w:r>
    </w:p>
    <w:p w14:paraId="12A785E7" w14:textId="193331D9" w:rsidR="007C5C66" w:rsidRPr="006C76EF" w:rsidRDefault="00E4401A" w:rsidP="003F443E">
      <w:pPr>
        <w:pStyle w:val="List"/>
        <w:numPr>
          <w:ilvl w:val="0"/>
          <w:numId w:val="42"/>
        </w:numPr>
        <w:rPr>
          <w:i/>
          <w:lang w:val="es-419"/>
        </w:rPr>
      </w:pPr>
      <w:r w:rsidRPr="006C76EF">
        <w:rPr>
          <w:i/>
          <w:lang w:val="es-419"/>
        </w:rPr>
        <w:t>Planificación de recuperación</w:t>
      </w:r>
      <w:r w:rsidR="00C355FA" w:rsidRPr="006C76EF">
        <w:rPr>
          <w:rStyle w:val="ResponseOption"/>
          <w:lang w:val="es-419"/>
        </w:rPr>
        <w:t>—</w:t>
      </w:r>
      <w:r w:rsidR="007F4A31" w:rsidRPr="006C76EF">
        <w:rPr>
          <w:lang w:val="es-419"/>
        </w:rPr>
        <w:t xml:space="preserve">Programa o métodos planeados de antemano para apoyar a personas que experimentan problemas de salud mental y/o consumo de sustancias en su camino </w:t>
      </w:r>
      <w:proofErr w:type="spellStart"/>
      <w:r w:rsidR="007F4A31" w:rsidRPr="006C76EF">
        <w:rPr>
          <w:lang w:val="es-419"/>
        </w:rPr>
        <w:t>hacía</w:t>
      </w:r>
      <w:proofErr w:type="spellEnd"/>
      <w:r w:rsidR="007F4A31" w:rsidRPr="006C76EF">
        <w:rPr>
          <w:lang w:val="es-419"/>
        </w:rPr>
        <w:t xml:space="preserve"> la recuperación. Generalmente guiada por profesionales y/o pares, puede incluir tratamiento </w:t>
      </w:r>
      <w:r w:rsidR="00C2544C" w:rsidRPr="006C76EF">
        <w:rPr>
          <w:lang w:val="es-419"/>
        </w:rPr>
        <w:t>clínico</w:t>
      </w:r>
      <w:r w:rsidR="007F4A31" w:rsidRPr="006C76EF">
        <w:rPr>
          <w:lang w:val="es-419"/>
        </w:rPr>
        <w:t>, medicamentos, apoyo entre pares, autocuidado, apoyo familiar</w:t>
      </w:r>
      <w:r w:rsidR="006A3EAB" w:rsidRPr="006C76EF">
        <w:rPr>
          <w:lang w:val="es-419"/>
        </w:rPr>
        <w:t>,</w:t>
      </w:r>
      <w:r w:rsidR="007F4A31" w:rsidRPr="006C76EF">
        <w:rPr>
          <w:lang w:val="es-419"/>
        </w:rPr>
        <w:t xml:space="preserve"> y otros enfoques.</w:t>
      </w:r>
    </w:p>
    <w:p w14:paraId="24389005" w14:textId="08229CBF" w:rsidR="007C5C66" w:rsidRPr="006C76EF" w:rsidRDefault="00E4401A" w:rsidP="003F443E">
      <w:pPr>
        <w:pStyle w:val="List"/>
        <w:numPr>
          <w:ilvl w:val="0"/>
          <w:numId w:val="42"/>
        </w:numPr>
        <w:rPr>
          <w:i/>
          <w:lang w:val="es-419"/>
        </w:rPr>
      </w:pPr>
      <w:r w:rsidRPr="006C76EF">
        <w:rPr>
          <w:i/>
          <w:lang w:val="es-419"/>
        </w:rPr>
        <w:t>Servicios de administración de casos específicos para apoyar la recuperación</w:t>
      </w:r>
      <w:r w:rsidR="00C355FA" w:rsidRPr="006C76EF">
        <w:rPr>
          <w:rStyle w:val="ResponseOption"/>
          <w:lang w:val="es-419"/>
        </w:rPr>
        <w:t>—</w:t>
      </w:r>
      <w:r w:rsidR="00C029D6" w:rsidRPr="006C76EF">
        <w:rPr>
          <w:rStyle w:val="ResponseOption"/>
          <w:i w:val="0"/>
          <w:iCs/>
          <w:lang w:val="es-419"/>
        </w:rPr>
        <w:t>Un enfoque coordinado de la entrega de servicios sociales, de salud, consumo de sustancias</w:t>
      </w:r>
      <w:r w:rsidR="006A3EAB" w:rsidRPr="006C76EF">
        <w:rPr>
          <w:rStyle w:val="ResponseOption"/>
          <w:i w:val="0"/>
          <w:iCs/>
          <w:lang w:val="es-419"/>
        </w:rPr>
        <w:t>,</w:t>
      </w:r>
      <w:r w:rsidR="00C029D6" w:rsidRPr="006C76EF">
        <w:rPr>
          <w:rStyle w:val="ResponseOption"/>
          <w:i w:val="0"/>
          <w:iCs/>
          <w:lang w:val="es-419"/>
        </w:rPr>
        <w:t xml:space="preserve"> y salud mental, que conecta los clientes con los servicios apropiados para tratar necesidades específicas y lograr metas establecidas </w:t>
      </w:r>
      <w:r w:rsidR="00373059" w:rsidRPr="006C76EF">
        <w:rPr>
          <w:rStyle w:val="ResponseOption"/>
          <w:i w:val="0"/>
          <w:iCs/>
          <w:lang w:val="es-419"/>
        </w:rPr>
        <w:t>(</w:t>
      </w:r>
      <w:r w:rsidR="0048778F" w:rsidRPr="006C76EF">
        <w:rPr>
          <w:rStyle w:val="ResponseOption"/>
          <w:i w:val="0"/>
          <w:iCs/>
          <w:lang w:val="es-419"/>
        </w:rPr>
        <w:t>CSAT, 2000)</w:t>
      </w:r>
      <w:r w:rsidR="00F3108E" w:rsidRPr="006C76EF">
        <w:rPr>
          <w:rStyle w:val="ResponseOption"/>
          <w:i w:val="0"/>
          <w:iCs/>
          <w:lang w:val="es-419"/>
        </w:rPr>
        <w:t>.</w:t>
      </w:r>
    </w:p>
    <w:p w14:paraId="26BC2F5A" w14:textId="4130C815" w:rsidR="007C5C66" w:rsidRPr="006C76EF" w:rsidRDefault="00E4401A" w:rsidP="003F443E">
      <w:pPr>
        <w:pStyle w:val="List"/>
        <w:numPr>
          <w:ilvl w:val="0"/>
          <w:numId w:val="42"/>
        </w:numPr>
        <w:rPr>
          <w:lang w:val="es-419"/>
        </w:rPr>
      </w:pPr>
      <w:r w:rsidRPr="006C76EF">
        <w:rPr>
          <w:i/>
          <w:lang w:val="es-419"/>
        </w:rPr>
        <w:t>Actividades sociales sin alcohol ni drogas</w:t>
      </w:r>
      <w:r w:rsidR="00C355FA" w:rsidRPr="006C76EF">
        <w:rPr>
          <w:rStyle w:val="ResponseOption"/>
          <w:lang w:val="es-419"/>
        </w:rPr>
        <w:t>—</w:t>
      </w:r>
      <w:r w:rsidR="00C029D6" w:rsidRPr="006C76EF">
        <w:rPr>
          <w:lang w:val="es-419"/>
        </w:rPr>
        <w:t>Una acción, evento</w:t>
      </w:r>
      <w:r w:rsidR="006A3EAB" w:rsidRPr="006C76EF">
        <w:rPr>
          <w:lang w:val="es-419"/>
        </w:rPr>
        <w:t>,</w:t>
      </w:r>
      <w:r w:rsidR="00C029D6" w:rsidRPr="006C76EF">
        <w:rPr>
          <w:lang w:val="es-419"/>
        </w:rPr>
        <w:t xml:space="preserve"> o reunión asistida por un grupo de personas que promueve la abstinencia del alcohol y otras drogas.</w:t>
      </w:r>
    </w:p>
    <w:p w14:paraId="4E71AB72" w14:textId="13E0C060" w:rsidR="007C5C66" w:rsidRPr="006C76EF" w:rsidRDefault="00E4401A" w:rsidP="003F443E">
      <w:pPr>
        <w:pStyle w:val="List"/>
        <w:numPr>
          <w:ilvl w:val="0"/>
          <w:numId w:val="42"/>
        </w:numPr>
        <w:rPr>
          <w:lang w:val="es-419"/>
        </w:rPr>
      </w:pPr>
      <w:r w:rsidRPr="006C76EF">
        <w:rPr>
          <w:i/>
          <w:lang w:val="es-419"/>
        </w:rPr>
        <w:t>Información y derivaciones</w:t>
      </w:r>
      <w:r w:rsidR="00C355FA" w:rsidRPr="006C76EF">
        <w:rPr>
          <w:rStyle w:val="ResponseOption"/>
          <w:lang w:val="es-419"/>
        </w:rPr>
        <w:t>—</w:t>
      </w:r>
      <w:r w:rsidR="00C029D6" w:rsidRPr="006C76EF">
        <w:rPr>
          <w:lang w:val="es-419"/>
        </w:rPr>
        <w:t>Servicios que implican la provisión de recursos a un cliente que promueven comportamientos saludables y/o</w:t>
      </w:r>
      <w:r w:rsidR="00C85AEF" w:rsidRPr="006C76EF">
        <w:rPr>
          <w:lang w:val="es-419"/>
        </w:rPr>
        <w:t xml:space="preserve"> dirigen a un cliente a otras fuentes para obtener ayuda o información.</w:t>
      </w:r>
      <w:r w:rsidR="00C029D6" w:rsidRPr="006C76EF">
        <w:rPr>
          <w:lang w:val="es-419"/>
        </w:rPr>
        <w:t xml:space="preserve"> </w:t>
      </w:r>
    </w:p>
    <w:p w14:paraId="2E8CA30D" w14:textId="16C2737B" w:rsidR="007C5C66" w:rsidRPr="006C76EF" w:rsidRDefault="00E4401A" w:rsidP="003F443E">
      <w:pPr>
        <w:pStyle w:val="List"/>
        <w:numPr>
          <w:ilvl w:val="0"/>
          <w:numId w:val="42"/>
        </w:numPr>
        <w:rPr>
          <w:i/>
          <w:lang w:val="es-419"/>
        </w:rPr>
      </w:pPr>
      <w:r w:rsidRPr="006C76EF">
        <w:rPr>
          <w:i/>
          <w:lang w:val="es-419"/>
        </w:rPr>
        <w:t>Otros servicios de apoyo durante la recuperación (Especifique)</w:t>
      </w:r>
      <w:r w:rsidR="00C355FA" w:rsidRPr="006C76EF">
        <w:rPr>
          <w:rStyle w:val="ResponseOption"/>
          <w:lang w:val="es-419"/>
        </w:rPr>
        <w:t>—</w:t>
      </w:r>
      <w:r w:rsidR="002E2F70" w:rsidRPr="006C76EF">
        <w:rPr>
          <w:iCs/>
          <w:lang w:val="es-419"/>
        </w:rPr>
        <w:t xml:space="preserve"> </w:t>
      </w:r>
      <w:r w:rsidR="007F4A31" w:rsidRPr="006C76EF">
        <w:rPr>
          <w:lang w:val="es-419"/>
        </w:rPr>
        <w:t>Otros servicios de apoyo durante la recuperación no mencionados anteriormente.</w:t>
      </w:r>
    </w:p>
    <w:p w14:paraId="62A7B890" w14:textId="0943C9B4" w:rsidR="001B6E2C" w:rsidRPr="006C76EF" w:rsidRDefault="00E4401A" w:rsidP="00227A33">
      <w:pPr>
        <w:pStyle w:val="List"/>
        <w:numPr>
          <w:ilvl w:val="0"/>
          <w:numId w:val="42"/>
        </w:numPr>
        <w:rPr>
          <w:i/>
          <w:lang w:val="es-419"/>
        </w:rPr>
      </w:pPr>
      <w:r w:rsidRPr="006C76EF">
        <w:rPr>
          <w:i/>
          <w:lang w:val="es-419"/>
        </w:rPr>
        <w:t>Otros servicios de apoyo entre pares durante la recuperación (Especifique)</w:t>
      </w:r>
      <w:r w:rsidR="00C355FA" w:rsidRPr="006C76EF">
        <w:rPr>
          <w:rStyle w:val="ResponseOption"/>
          <w:lang w:val="es-419"/>
        </w:rPr>
        <w:t>—</w:t>
      </w:r>
      <w:r w:rsidR="002E2F70" w:rsidRPr="006C76EF">
        <w:rPr>
          <w:iCs/>
          <w:lang w:val="es-419"/>
        </w:rPr>
        <w:t xml:space="preserve"> </w:t>
      </w:r>
      <w:r w:rsidR="007F4A31" w:rsidRPr="006C76EF">
        <w:rPr>
          <w:lang w:val="es-419"/>
        </w:rPr>
        <w:t xml:space="preserve">Otros servicios de apoyo durante la recuperación no mencionados anteriormente que </w:t>
      </w:r>
      <w:r w:rsidR="00EC2E21" w:rsidRPr="006C76EF">
        <w:rPr>
          <w:lang w:val="es-419"/>
        </w:rPr>
        <w:t>el personal de pares proporcionó</w:t>
      </w:r>
      <w:r w:rsidR="007F4A31" w:rsidRPr="006C76EF">
        <w:rPr>
          <w:lang w:val="es-419"/>
        </w:rPr>
        <w:t>.</w:t>
      </w:r>
    </w:p>
    <w:p w14:paraId="615E0FF6" w14:textId="4FF270EA" w:rsidR="00227A33" w:rsidRPr="006C76EF" w:rsidRDefault="00880EC8" w:rsidP="003F443E">
      <w:pPr>
        <w:pStyle w:val="BodyTextIndent15"/>
        <w:ind w:left="0"/>
        <w:rPr>
          <w:rStyle w:val="ItemHeadingChar"/>
          <w:i w:val="0"/>
          <w:lang w:val="es-419"/>
        </w:rPr>
      </w:pPr>
      <w:r w:rsidRPr="006C76EF">
        <w:rPr>
          <w:rFonts w:cs="Times New Roman"/>
          <w:b/>
          <w:i/>
          <w:lang w:val="es-419"/>
        </w:rPr>
        <w:t>Ítems de comprobación</w:t>
      </w:r>
      <w:r w:rsidR="00227A33" w:rsidRPr="006C76EF">
        <w:rPr>
          <w:rStyle w:val="ItemHeadingChar"/>
          <w:lang w:val="es-419"/>
        </w:rPr>
        <w:tab/>
      </w:r>
      <w:r w:rsidR="00227A33" w:rsidRPr="006C76EF">
        <w:rPr>
          <w:rStyle w:val="ItemHeadingChar"/>
          <w:lang w:val="es-419"/>
        </w:rPr>
        <w:tab/>
      </w:r>
      <w:r w:rsidR="00762390" w:rsidRPr="006C76EF">
        <w:rPr>
          <w:rFonts w:cs="Times New Roman"/>
          <w:lang w:val="es-419"/>
        </w:rPr>
        <w:t>Ningún.</w:t>
      </w:r>
    </w:p>
    <w:p w14:paraId="5E287D89" w14:textId="47E85B8B" w:rsidR="21CB2D99" w:rsidRPr="00585AC2" w:rsidRDefault="00880EC8" w:rsidP="21CB2D99">
      <w:pPr>
        <w:pStyle w:val="BodyTextIndent15"/>
        <w:ind w:left="0"/>
        <w:rPr>
          <w:rStyle w:val="ItemHeadingChar"/>
          <w:rFonts w:cs="Arial"/>
          <w:lang w:val="es-419"/>
        </w:rPr>
      </w:pPr>
      <w:r w:rsidRPr="006C76EF">
        <w:rPr>
          <w:rFonts w:cs="Times New Roman"/>
          <w:b/>
          <w:i/>
          <w:lang w:val="es-419"/>
        </w:rPr>
        <w:t>Patrón de salto</w:t>
      </w:r>
      <w:r w:rsidR="00227A33" w:rsidRPr="006C76EF">
        <w:rPr>
          <w:lang w:val="es-419"/>
        </w:rPr>
        <w:tab/>
      </w:r>
      <w:r w:rsidR="00227A33" w:rsidRPr="006C76EF">
        <w:rPr>
          <w:lang w:val="es-419"/>
        </w:rPr>
        <w:tab/>
      </w:r>
      <w:r w:rsidR="00227A33" w:rsidRPr="006C76EF">
        <w:rPr>
          <w:lang w:val="es-419"/>
        </w:rPr>
        <w:tab/>
      </w:r>
      <w:r w:rsidR="00762390" w:rsidRPr="006C76EF">
        <w:rPr>
          <w:rFonts w:cs="Times New Roman"/>
          <w:lang w:val="es-419"/>
        </w:rPr>
        <w:t>Ningún.</w:t>
      </w:r>
    </w:p>
    <w:p w14:paraId="01B9F5A8" w14:textId="36CF9ADD" w:rsidR="21CB2D99" w:rsidRPr="006C76EF" w:rsidRDefault="21CB2D99" w:rsidP="21CB2D99">
      <w:pPr>
        <w:pStyle w:val="BodyTextIndent15"/>
        <w:ind w:left="0"/>
        <w:rPr>
          <w:rStyle w:val="ItemHeadingChar"/>
          <w:b w:val="0"/>
          <w:i w:val="0"/>
          <w:lang w:val="es-419"/>
        </w:rPr>
      </w:pPr>
    </w:p>
    <w:p w14:paraId="4D7A41F5" w14:textId="74DD407C" w:rsidR="00993C82" w:rsidRPr="006C76EF" w:rsidRDefault="00C85AEF" w:rsidP="00FB7A67">
      <w:pPr>
        <w:pStyle w:val="Heading1"/>
        <w:numPr>
          <w:ilvl w:val="0"/>
          <w:numId w:val="0"/>
        </w:numPr>
        <w:rPr>
          <w:lang w:val="es-419"/>
        </w:rPr>
      </w:pPr>
      <w:bookmarkStart w:id="284" w:name="_Toc125975296"/>
      <w:r w:rsidRPr="006C76EF">
        <w:rPr>
          <w:lang w:val="es-419"/>
        </w:rPr>
        <w:lastRenderedPageBreak/>
        <w:t>Sección C: Condiciones de vida</w:t>
      </w:r>
      <w:bookmarkEnd w:id="284"/>
    </w:p>
    <w:p w14:paraId="66413D93" w14:textId="3AF15AFE" w:rsidR="00993C82" w:rsidRPr="006C76EF" w:rsidRDefault="00C85AEF" w:rsidP="00585AC2">
      <w:pPr>
        <w:pStyle w:val="Heading2Non-TOC"/>
        <w:outlineLvl w:val="2"/>
        <w:rPr>
          <w:lang w:val="es-419"/>
        </w:rPr>
      </w:pPr>
      <w:r w:rsidRPr="006C76EF">
        <w:rPr>
          <w:lang w:val="es-419"/>
        </w:rPr>
        <w:t>Descripción general</w:t>
      </w:r>
    </w:p>
    <w:p w14:paraId="6FE42DFB" w14:textId="29F8824B" w:rsidR="00504F7A" w:rsidRPr="006C76EF" w:rsidRDefault="00C85AEF" w:rsidP="001579AB">
      <w:pPr>
        <w:pStyle w:val="BodyText"/>
        <w:rPr>
          <w:rFonts w:cs="Times New Roman"/>
          <w:lang w:val="es-419"/>
        </w:rPr>
      </w:pPr>
      <w:r w:rsidRPr="006C76EF">
        <w:rPr>
          <w:rFonts w:cs="Times New Roman"/>
          <w:lang w:val="es-419"/>
        </w:rPr>
        <w:t xml:space="preserve">Esta sección se refiere a las condiciones de </w:t>
      </w:r>
      <w:r w:rsidR="008A34EC" w:rsidRPr="006C76EF">
        <w:rPr>
          <w:rFonts w:cs="Times New Roman"/>
          <w:lang w:val="es-419"/>
        </w:rPr>
        <w:t>viv</w:t>
      </w:r>
      <w:r w:rsidR="003F76BF" w:rsidRPr="006C76EF">
        <w:rPr>
          <w:rFonts w:cs="Times New Roman"/>
          <w:lang w:val="es-419"/>
        </w:rPr>
        <w:t>a</w:t>
      </w:r>
      <w:r w:rsidRPr="006C76EF">
        <w:rPr>
          <w:rFonts w:cs="Times New Roman"/>
          <w:lang w:val="es-419"/>
        </w:rPr>
        <w:t xml:space="preserve"> del cliente durante los últimos 30 días.</w:t>
      </w:r>
    </w:p>
    <w:p w14:paraId="1FC4E082" w14:textId="5380FC33" w:rsidR="00993C82" w:rsidRPr="006C76EF" w:rsidRDefault="00993C82" w:rsidP="007B3DA9">
      <w:pPr>
        <w:pStyle w:val="BoxedQuestionnot-small-caps"/>
        <w:rPr>
          <w:lang w:val="es-419"/>
        </w:rPr>
      </w:pPr>
      <w:bookmarkStart w:id="285" w:name="_Toc125975297"/>
      <w:bookmarkStart w:id="286" w:name="_Toc111618071"/>
      <w:bookmarkStart w:id="287" w:name="_Toc121388823"/>
      <w:bookmarkStart w:id="288" w:name="_Toc121389363"/>
      <w:r w:rsidRPr="006C76EF">
        <w:rPr>
          <w:rStyle w:val="Heading2Char"/>
          <w:b/>
          <w:bCs/>
          <w:lang w:val="es-419"/>
        </w:rPr>
        <w:t>1</w:t>
      </w:r>
      <w:r w:rsidR="007B3DA9" w:rsidRPr="006C76EF">
        <w:rPr>
          <w:rStyle w:val="Heading2Char"/>
          <w:b/>
          <w:bCs/>
          <w:lang w:val="es-419"/>
        </w:rPr>
        <w:t>.</w:t>
      </w:r>
      <w:bookmarkEnd w:id="285"/>
      <w:r w:rsidRPr="006C76EF">
        <w:rPr>
          <w:lang w:val="es-419"/>
        </w:rPr>
        <w:tab/>
      </w:r>
      <w:bookmarkEnd w:id="286"/>
      <w:bookmarkEnd w:id="287"/>
      <w:bookmarkEnd w:id="288"/>
      <w:r w:rsidR="00C85AEF" w:rsidRPr="006C76EF">
        <w:rPr>
          <w:lang w:val="es-419"/>
        </w:rPr>
        <w:t xml:space="preserve">En los últimos 30 días, </w:t>
      </w:r>
      <w:r w:rsidR="003F76BF" w:rsidRPr="006C76EF">
        <w:rPr>
          <w:lang w:val="es-419"/>
        </w:rPr>
        <w:t>¿d</w:t>
      </w:r>
      <w:r w:rsidR="00C85AEF" w:rsidRPr="006C76EF">
        <w:rPr>
          <w:lang w:val="es-419"/>
        </w:rPr>
        <w:t>ónde ha estado viviendo la mayor parte del tiempo? [NO LE LEA LAS OPCIONES DE RESPUESTA AL CLIENTE.]</w:t>
      </w:r>
    </w:p>
    <w:p w14:paraId="4D5EBC62" w14:textId="6899E58E" w:rsidR="00431688" w:rsidRPr="006C76EF" w:rsidRDefault="002C6D8C" w:rsidP="00431688">
      <w:pPr>
        <w:keepNext/>
        <w:keepLines/>
        <w:spacing w:after="240"/>
        <w:rPr>
          <w:rFonts w:cs="Times New Roman"/>
          <w:bCs/>
          <w:iCs/>
          <w:lang w:val="es-419"/>
        </w:rPr>
      </w:pPr>
      <w:r w:rsidRPr="006C76EF">
        <w:rPr>
          <w:b/>
          <w:bCs/>
          <w:i/>
          <w:iCs/>
          <w:lang w:val="es-419"/>
        </w:rPr>
        <w:t>Respondida por</w:t>
      </w:r>
      <w:r w:rsidR="00431688" w:rsidRPr="006C76EF">
        <w:rPr>
          <w:rFonts w:cs="Times New Roman"/>
          <w:b/>
          <w:i/>
          <w:lang w:val="es-419"/>
        </w:rPr>
        <w:tab/>
      </w:r>
      <w:r w:rsidR="000D46AA" w:rsidRPr="006C76EF">
        <w:rPr>
          <w:rFonts w:cs="Times New Roman"/>
          <w:b/>
          <w:i/>
          <w:lang w:val="es-419"/>
        </w:rPr>
        <w:tab/>
      </w:r>
      <w:r w:rsidR="000D46AA" w:rsidRPr="006C76EF">
        <w:rPr>
          <w:rFonts w:cs="Times New Roman"/>
          <w:b/>
          <w:i/>
          <w:lang w:val="es-419"/>
        </w:rPr>
        <w:tab/>
      </w:r>
      <w:r w:rsidR="0005522A" w:rsidRPr="006C76EF">
        <w:rPr>
          <w:bCs/>
          <w:iCs/>
          <w:lang w:val="es-419"/>
        </w:rPr>
        <w:t>Cliente</w:t>
      </w:r>
      <w:r w:rsidR="00D316AC" w:rsidRPr="006C76EF">
        <w:rPr>
          <w:iCs/>
          <w:lang w:val="es-419"/>
        </w:rPr>
        <w:t>.</w:t>
      </w:r>
    </w:p>
    <w:p w14:paraId="5EE5AB79" w14:textId="73085E09" w:rsidR="00993C82" w:rsidRPr="006C76EF" w:rsidRDefault="00F70F53" w:rsidP="00F737D7">
      <w:pPr>
        <w:pStyle w:val="ItemHeading"/>
        <w:rPr>
          <w:lang w:val="es-419"/>
        </w:rPr>
      </w:pPr>
      <w:r w:rsidRPr="006C76EF">
        <w:rPr>
          <w:lang w:val="es-419"/>
        </w:rPr>
        <w:t>Propósito/Puntos clave</w:t>
      </w:r>
    </w:p>
    <w:p w14:paraId="2BF02F67" w14:textId="04E5229F" w:rsidR="00504F7A" w:rsidRPr="006C76EF" w:rsidRDefault="00C85AEF" w:rsidP="001579AB">
      <w:pPr>
        <w:pStyle w:val="BodyText"/>
        <w:rPr>
          <w:rFonts w:cs="Times New Roman"/>
          <w:lang w:val="es-419"/>
        </w:rPr>
      </w:pPr>
      <w:r w:rsidRPr="006C76EF">
        <w:rPr>
          <w:rFonts w:cs="Times New Roman"/>
          <w:lang w:val="es-419"/>
        </w:rPr>
        <w:t xml:space="preserve">El propósito es anotar información acerca de la situación de </w:t>
      </w:r>
      <w:r w:rsidR="008A34EC" w:rsidRPr="006C76EF">
        <w:rPr>
          <w:rFonts w:cs="Times New Roman"/>
          <w:lang w:val="es-419"/>
        </w:rPr>
        <w:t>vivienda</w:t>
      </w:r>
      <w:r w:rsidRPr="006C76EF">
        <w:rPr>
          <w:rFonts w:cs="Times New Roman"/>
          <w:lang w:val="es-419"/>
        </w:rPr>
        <w:t xml:space="preserve"> del cliente en los últimos 30 días. Lea los ítems como una pregunta abierta y luego codifique la respuesta del cliente en la categoría apropiada. </w:t>
      </w:r>
    </w:p>
    <w:p w14:paraId="38575238" w14:textId="656DD433" w:rsidR="00504F7A" w:rsidRPr="006C76EF" w:rsidRDefault="00F70F53" w:rsidP="00F737D7">
      <w:pPr>
        <w:pStyle w:val="ItemHeading"/>
        <w:rPr>
          <w:lang w:val="es-419"/>
        </w:rPr>
      </w:pPr>
      <w:r w:rsidRPr="006C76EF">
        <w:rPr>
          <w:bCs/>
          <w:iCs/>
          <w:lang w:val="es-419"/>
        </w:rPr>
        <w:t>Sondas adicionales</w:t>
      </w:r>
    </w:p>
    <w:p w14:paraId="08F9F2FB" w14:textId="3345F149" w:rsidR="00993C82" w:rsidRPr="006C76EF" w:rsidRDefault="00C85AEF" w:rsidP="001579AB">
      <w:pPr>
        <w:pStyle w:val="BodyText"/>
        <w:rPr>
          <w:rFonts w:cs="Times New Roman"/>
          <w:lang w:val="es-419"/>
        </w:rPr>
      </w:pPr>
      <w:r w:rsidRPr="006C76EF">
        <w:rPr>
          <w:rFonts w:cs="Times New Roman"/>
          <w:lang w:val="es-419"/>
        </w:rPr>
        <w:t xml:space="preserve">Si el cliente pregunta lo que quiere decir “dónde ha estado viviendo la mayor parte del tiempo”, explique </w:t>
      </w:r>
      <w:proofErr w:type="spellStart"/>
      <w:r w:rsidRPr="006C76EF">
        <w:rPr>
          <w:rFonts w:cs="Times New Roman"/>
          <w:lang w:val="es-419"/>
        </w:rPr>
        <w:t>que</w:t>
      </w:r>
      <w:proofErr w:type="spellEnd"/>
      <w:r w:rsidRPr="006C76EF">
        <w:rPr>
          <w:rFonts w:cs="Times New Roman"/>
          <w:lang w:val="es-419"/>
        </w:rPr>
        <w:t xml:space="preserve"> significa donde se ha estado quedando o pasando sus noches. Si el cliente tiene problemas para recordar, empiece con la noche anterior y vaya hacia atrás en pequeños incrementos (es decir, “¿Dónde durmió anoche? ¿Dónde durmió la mayor parte de la semana pasada?”).</w:t>
      </w:r>
    </w:p>
    <w:p w14:paraId="77EB4958" w14:textId="1D465065" w:rsidR="00993C82" w:rsidRPr="006C76EF" w:rsidRDefault="00880EC8" w:rsidP="00F737D7">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18699DB9" w14:textId="2D4F3D74" w:rsidR="00504F7A" w:rsidRPr="006C76EF" w:rsidRDefault="00C85AEF" w:rsidP="001579AB">
      <w:pPr>
        <w:pStyle w:val="BodyText"/>
        <w:rPr>
          <w:rFonts w:cs="Times New Roman"/>
          <w:lang w:val="es-419"/>
        </w:rPr>
      </w:pPr>
      <w:r w:rsidRPr="006C76EF">
        <w:rPr>
          <w:rFonts w:cs="Times New Roman"/>
          <w:lang w:val="es-419"/>
        </w:rPr>
        <w:t xml:space="preserve">Marque solamente una respuesta. Si el cliente ha estado viviendo en más de un lugar durante los últimos 30 días, cuente donde ha estado viviendo más tiempo. </w:t>
      </w:r>
    </w:p>
    <w:p w14:paraId="26D47349" w14:textId="53F54B47" w:rsidR="00504F7A" w:rsidRPr="006C76EF" w:rsidRDefault="00C85AEF" w:rsidP="001579AB">
      <w:pPr>
        <w:pStyle w:val="BodyText"/>
        <w:rPr>
          <w:rFonts w:cs="Times New Roman"/>
          <w:lang w:val="es-419"/>
        </w:rPr>
      </w:pPr>
      <w:r w:rsidRPr="006C76EF">
        <w:rPr>
          <w:rFonts w:cs="Times New Roman"/>
          <w:lang w:val="es-419"/>
        </w:rPr>
        <w:t>Si el cliente informa que ha estado “viviendo más tiempo” en más de un lugar por un período de tiempo igual, anote la más reciente.</w:t>
      </w:r>
    </w:p>
    <w:p w14:paraId="3F579063" w14:textId="0455CF38" w:rsidR="00504F7A" w:rsidRPr="006C76EF" w:rsidRDefault="00C85AEF" w:rsidP="001579AB">
      <w:pPr>
        <w:pStyle w:val="BodyText"/>
        <w:rPr>
          <w:rFonts w:cs="Times New Roman"/>
          <w:lang w:val="es-419"/>
        </w:rPr>
      </w:pPr>
      <w:r w:rsidRPr="006C76EF">
        <w:rPr>
          <w:rFonts w:cs="Times New Roman"/>
          <w:lang w:val="es-419"/>
        </w:rPr>
        <w:t>Por ejemplo, si un cliente reporta que vivió los primeros 14 días en su casa, los próximos 14 días en un refugio</w:t>
      </w:r>
      <w:r w:rsidR="003F76BF" w:rsidRPr="006C76EF">
        <w:rPr>
          <w:rFonts w:cs="Times New Roman"/>
          <w:lang w:val="es-419"/>
        </w:rPr>
        <w:t>,</w:t>
      </w:r>
      <w:r w:rsidRPr="006C76EF">
        <w:rPr>
          <w:rFonts w:cs="Times New Roman"/>
          <w:lang w:val="es-419"/>
        </w:rPr>
        <w:t xml:space="preserve"> y los últimos 2 días en una cárcel, usted anotaría “Refugio”.</w:t>
      </w:r>
    </w:p>
    <w:p w14:paraId="1D4AE9C7" w14:textId="19068A94" w:rsidR="00504F7A" w:rsidRPr="006C76EF" w:rsidRDefault="00C85AEF" w:rsidP="006A2A2D">
      <w:pPr>
        <w:pStyle w:val="BodyTextIndent15"/>
        <w:ind w:left="720"/>
        <w:rPr>
          <w:rFonts w:cs="Times New Roman"/>
          <w:lang w:val="es-419"/>
        </w:rPr>
      </w:pPr>
      <w:r w:rsidRPr="006C76EF">
        <w:rPr>
          <w:rStyle w:val="ResponseOption"/>
          <w:rFonts w:cs="Times New Roman"/>
          <w:lang w:val="es-419"/>
        </w:rPr>
        <w:t>Refugio</w:t>
      </w:r>
      <w:r w:rsidR="00993C82" w:rsidRPr="006C76EF">
        <w:rPr>
          <w:rStyle w:val="ResponseOption"/>
          <w:rFonts w:cs="Times New Roman"/>
          <w:lang w:val="es-419"/>
        </w:rPr>
        <w:t>—</w:t>
      </w:r>
      <w:r w:rsidRPr="006C76EF">
        <w:rPr>
          <w:rFonts w:cs="Times New Roman"/>
          <w:lang w:val="es-419"/>
        </w:rPr>
        <w:t>Cuente lugar</w:t>
      </w:r>
      <w:r w:rsidR="00F50068" w:rsidRPr="006C76EF">
        <w:rPr>
          <w:rFonts w:cs="Times New Roman"/>
          <w:lang w:val="es-419"/>
        </w:rPr>
        <w:t>es</w:t>
      </w:r>
      <w:r w:rsidRPr="006C76EF">
        <w:rPr>
          <w:rFonts w:cs="Times New Roman"/>
          <w:lang w:val="es-419"/>
        </w:rPr>
        <w:t xml:space="preserve"> seguro</w:t>
      </w:r>
      <w:r w:rsidR="00F50068" w:rsidRPr="006C76EF">
        <w:rPr>
          <w:rFonts w:cs="Times New Roman"/>
          <w:lang w:val="es-419"/>
        </w:rPr>
        <w:t>s</w:t>
      </w:r>
      <w:r w:rsidRPr="006C76EF">
        <w:rPr>
          <w:rFonts w:cs="Times New Roman"/>
          <w:lang w:val="es-419"/>
        </w:rPr>
        <w:t>, centro</w:t>
      </w:r>
      <w:r w:rsidR="00F50068" w:rsidRPr="006C76EF">
        <w:rPr>
          <w:rFonts w:cs="Times New Roman"/>
          <w:lang w:val="es-419"/>
        </w:rPr>
        <w:t>s</w:t>
      </w:r>
      <w:r w:rsidRPr="006C76EF">
        <w:rPr>
          <w:rFonts w:cs="Times New Roman"/>
          <w:lang w:val="es-419"/>
        </w:rPr>
        <w:t xml:space="preserve"> transitorio</w:t>
      </w:r>
      <w:r w:rsidR="00F50068" w:rsidRPr="006C76EF">
        <w:rPr>
          <w:rFonts w:cs="Times New Roman"/>
          <w:lang w:val="es-419"/>
        </w:rPr>
        <w:t>s</w:t>
      </w:r>
      <w:r w:rsidRPr="006C76EF">
        <w:rPr>
          <w:rFonts w:cs="Times New Roman"/>
          <w:lang w:val="es-419"/>
        </w:rPr>
        <w:t xml:space="preserve"> [TLC por sus siglas en inglés], alojamiento de baja demanda, centros de recepción</w:t>
      </w:r>
      <w:r w:rsidR="003F76BF" w:rsidRPr="006C76EF">
        <w:rPr>
          <w:rFonts w:cs="Times New Roman"/>
          <w:lang w:val="es-419"/>
        </w:rPr>
        <w:t>,</w:t>
      </w:r>
      <w:r w:rsidRPr="006C76EF">
        <w:rPr>
          <w:rFonts w:cs="Times New Roman"/>
          <w:lang w:val="es-419"/>
        </w:rPr>
        <w:t xml:space="preserve"> </w:t>
      </w:r>
      <w:r w:rsidR="00F50068" w:rsidRPr="006C76EF">
        <w:rPr>
          <w:rFonts w:cs="Times New Roman"/>
          <w:lang w:val="es-419"/>
        </w:rPr>
        <w:t xml:space="preserve">y </w:t>
      </w:r>
      <w:r w:rsidRPr="006C76EF">
        <w:rPr>
          <w:rFonts w:cs="Times New Roman"/>
          <w:lang w:val="es-419"/>
        </w:rPr>
        <w:t>otros alojamientos transitorios para el día o la noche</w:t>
      </w:r>
      <w:r w:rsidR="00F50068" w:rsidRPr="006C76EF">
        <w:rPr>
          <w:rFonts w:cs="Times New Roman"/>
          <w:lang w:val="es-419"/>
        </w:rPr>
        <w:t>.</w:t>
      </w:r>
    </w:p>
    <w:p w14:paraId="5DF73987" w14:textId="67FBA635" w:rsidR="00504F7A" w:rsidRPr="006C76EF" w:rsidRDefault="00014F7C" w:rsidP="006A2A2D">
      <w:pPr>
        <w:pStyle w:val="BodyTextIndent15"/>
        <w:ind w:left="720"/>
        <w:rPr>
          <w:rFonts w:cs="Times New Roman"/>
          <w:lang w:val="es-419"/>
        </w:rPr>
      </w:pPr>
      <w:r w:rsidRPr="006C76EF">
        <w:rPr>
          <w:rStyle w:val="ResponseOption"/>
          <w:rFonts w:cs="Times New Roman"/>
          <w:lang w:val="es-419"/>
        </w:rPr>
        <w:t>En la calle/al aire libre</w:t>
      </w:r>
      <w:r w:rsidR="00993C82" w:rsidRPr="006C76EF">
        <w:rPr>
          <w:rStyle w:val="ResponseOption"/>
          <w:rFonts w:cs="Times New Roman"/>
          <w:lang w:val="es-419"/>
        </w:rPr>
        <w:t>—</w:t>
      </w:r>
      <w:r w:rsidR="00702589" w:rsidRPr="006C76EF">
        <w:rPr>
          <w:rFonts w:cs="Times New Roman"/>
          <w:lang w:val="es-419"/>
        </w:rPr>
        <w:t>Cuente vivir en autos, furgonetas, o camionetas como “la calle”.</w:t>
      </w:r>
    </w:p>
    <w:p w14:paraId="7066DFC2" w14:textId="361B0B15" w:rsidR="00504F7A" w:rsidRPr="006C76EF" w:rsidRDefault="00702589" w:rsidP="006A2A2D">
      <w:pPr>
        <w:pStyle w:val="BodyTextIndent15"/>
        <w:ind w:left="720"/>
        <w:rPr>
          <w:rFonts w:cs="Times New Roman"/>
          <w:lang w:val="es-419"/>
        </w:rPr>
      </w:pPr>
      <w:r w:rsidRPr="006C76EF">
        <w:rPr>
          <w:rStyle w:val="ResponseOption"/>
          <w:rFonts w:cs="Times New Roman"/>
          <w:lang w:val="es-419"/>
        </w:rPr>
        <w:t>Institución</w:t>
      </w:r>
      <w:r w:rsidR="00993C82" w:rsidRPr="006C76EF">
        <w:rPr>
          <w:rStyle w:val="ResponseOption"/>
          <w:rFonts w:cs="Times New Roman"/>
          <w:lang w:val="es-419"/>
        </w:rPr>
        <w:t>—</w:t>
      </w:r>
      <w:r w:rsidRPr="006C76EF">
        <w:rPr>
          <w:rFonts w:cs="Times New Roman"/>
          <w:lang w:val="es-419"/>
        </w:rPr>
        <w:t>Cuente hospitalización, encarcelam</w:t>
      </w:r>
      <w:r w:rsidR="0045030A" w:rsidRPr="006C76EF">
        <w:rPr>
          <w:rFonts w:cs="Times New Roman"/>
          <w:lang w:val="es-419"/>
        </w:rPr>
        <w:t>i</w:t>
      </w:r>
      <w:r w:rsidRPr="006C76EF">
        <w:rPr>
          <w:rFonts w:cs="Times New Roman"/>
          <w:lang w:val="es-419"/>
        </w:rPr>
        <w:t>ento</w:t>
      </w:r>
      <w:r w:rsidR="003F76BF" w:rsidRPr="006C76EF">
        <w:rPr>
          <w:rFonts w:cs="Times New Roman"/>
          <w:lang w:val="es-419"/>
        </w:rPr>
        <w:t>,</w:t>
      </w:r>
      <w:r w:rsidRPr="006C76EF">
        <w:rPr>
          <w:rFonts w:cs="Times New Roman"/>
          <w:lang w:val="es-419"/>
        </w:rPr>
        <w:t xml:space="preserve"> y </w:t>
      </w:r>
      <w:r w:rsidR="00DC1368" w:rsidRPr="006C76EF">
        <w:rPr>
          <w:rFonts w:cs="Times New Roman"/>
          <w:lang w:val="es-419"/>
        </w:rPr>
        <w:t>reformatorio (sobre todo para adolescentes) como “institución”.</w:t>
      </w:r>
    </w:p>
    <w:p w14:paraId="35A30F03" w14:textId="7DD300F0" w:rsidR="00504F7A" w:rsidRPr="006C76EF" w:rsidRDefault="0045030A" w:rsidP="006A2A2D">
      <w:pPr>
        <w:pStyle w:val="BodyTextIndent15"/>
        <w:ind w:left="720"/>
        <w:rPr>
          <w:rFonts w:cs="Times New Roman"/>
          <w:lang w:val="es-419"/>
        </w:rPr>
      </w:pPr>
      <w:r w:rsidRPr="006C76EF">
        <w:rPr>
          <w:rStyle w:val="ResponseOption"/>
          <w:rFonts w:cs="Times New Roman"/>
          <w:lang w:val="es-419"/>
        </w:rPr>
        <w:t>En una casa</w:t>
      </w:r>
      <w:r w:rsidR="00993C82" w:rsidRPr="006C76EF">
        <w:rPr>
          <w:rStyle w:val="ResponseOption"/>
          <w:rFonts w:cs="Times New Roman"/>
          <w:lang w:val="es-419"/>
        </w:rPr>
        <w:t>—</w:t>
      </w:r>
      <w:r w:rsidRPr="00153583">
        <w:rPr>
          <w:rFonts w:cs="Times New Roman"/>
          <w:lang w:val="es-419"/>
        </w:rPr>
        <w:t>Cuente vivir en hogares de grupo, casas rodantes, hoteles, dormitorios</w:t>
      </w:r>
      <w:r w:rsidR="003F76BF" w:rsidRPr="00153583">
        <w:rPr>
          <w:rFonts w:cs="Times New Roman"/>
          <w:lang w:val="es-419"/>
        </w:rPr>
        <w:t>,</w:t>
      </w:r>
      <w:r w:rsidRPr="00153583">
        <w:rPr>
          <w:rFonts w:cs="Times New Roman"/>
          <w:lang w:val="es-419"/>
        </w:rPr>
        <w:t xml:space="preserve"> o barracas </w:t>
      </w:r>
      <w:r w:rsidR="002F6D61" w:rsidRPr="00153583">
        <w:rPr>
          <w:rFonts w:cs="Times New Roman"/>
          <w:lang w:val="es-419"/>
        </w:rPr>
        <w:t xml:space="preserve">como “en una casa” y marque la subcategoría apropiada. </w:t>
      </w:r>
      <w:r w:rsidR="00EC0792" w:rsidRPr="006C76EF">
        <w:rPr>
          <w:rFonts w:cs="Times New Roman"/>
          <w:lang w:val="es-419"/>
        </w:rPr>
        <w:t xml:space="preserve">Averigüe con </w:t>
      </w:r>
      <w:r w:rsidR="002F6D61" w:rsidRPr="00153583">
        <w:rPr>
          <w:rFonts w:cs="Times New Roman"/>
          <w:lang w:val="es-419"/>
        </w:rPr>
        <w:t xml:space="preserve">los </w:t>
      </w:r>
      <w:r w:rsidR="002F6D61" w:rsidRPr="00153583">
        <w:rPr>
          <w:rFonts w:cs="Times New Roman"/>
          <w:lang w:val="es-419"/>
        </w:rPr>
        <w:lastRenderedPageBreak/>
        <w:t xml:space="preserve">clientes si </w:t>
      </w:r>
      <w:r w:rsidR="008D283D" w:rsidRPr="00153583">
        <w:rPr>
          <w:rFonts w:cs="Times New Roman"/>
          <w:lang w:val="es-419"/>
        </w:rPr>
        <w:t xml:space="preserve">indican “hogares de grupo” para determinar si debería contarse como un hogar de transición o tratamiento residencial. </w:t>
      </w:r>
      <w:r w:rsidR="00EC0792" w:rsidRPr="006C76EF">
        <w:rPr>
          <w:rFonts w:cs="Times New Roman"/>
          <w:lang w:val="es-419"/>
        </w:rPr>
        <w:t xml:space="preserve">Averigüe </w:t>
      </w:r>
      <w:r w:rsidR="00EC0792" w:rsidRPr="00153583">
        <w:rPr>
          <w:rFonts w:cs="Times New Roman"/>
          <w:lang w:val="es-419"/>
        </w:rPr>
        <w:t xml:space="preserve">con </w:t>
      </w:r>
      <w:r w:rsidR="0017099B" w:rsidRPr="00153583">
        <w:rPr>
          <w:rFonts w:cs="Times New Roman"/>
          <w:lang w:val="es-419"/>
        </w:rPr>
        <w:t>los clientes si están viviendo en dormitorio/</w:t>
      </w:r>
      <w:r w:rsidR="0017099B" w:rsidRPr="006C76EF">
        <w:rPr>
          <w:rFonts w:cs="Times New Roman"/>
          <w:lang w:val="es-419"/>
        </w:rPr>
        <w:t>residencia universitaria.</w:t>
      </w:r>
    </w:p>
    <w:p w14:paraId="4B83B18B" w14:textId="3E5E28F1" w:rsidR="00504F7A" w:rsidRPr="006C76EF" w:rsidRDefault="0017099B" w:rsidP="00800F78">
      <w:pPr>
        <w:pStyle w:val="BodyTextIndent15"/>
        <w:ind w:left="1080"/>
        <w:rPr>
          <w:rFonts w:cs="Times New Roman"/>
          <w:lang w:val="es-419"/>
        </w:rPr>
      </w:pPr>
      <w:bookmarkStart w:id="289" w:name="_Hlk124265805"/>
      <w:r w:rsidRPr="006C76EF">
        <w:rPr>
          <w:rStyle w:val="ResponseOption"/>
          <w:rFonts w:cs="Times New Roman"/>
          <w:lang w:val="es-419"/>
        </w:rPr>
        <w:t>Apartamento, habitación, casa rodante o casa propios o alquilados</w:t>
      </w:r>
      <w:bookmarkEnd w:id="289"/>
      <w:r w:rsidR="00993C82" w:rsidRPr="006C76EF">
        <w:rPr>
          <w:rStyle w:val="ResponseOption"/>
          <w:rFonts w:cs="Times New Roman"/>
          <w:lang w:val="es-419"/>
        </w:rPr>
        <w:t>—</w:t>
      </w:r>
      <w:r w:rsidRPr="006C76EF">
        <w:rPr>
          <w:rFonts w:cs="Times New Roman"/>
          <w:lang w:val="es-419"/>
        </w:rPr>
        <w:t>Cuente vivir en un cuarto, pensión, vivienda pública o subvencionada, hotel/motel, cuarto en la Asociación Cristiana de Hombres Jóvenes o Asociación Cristiana de Mujeres Jóvenes (YMCA/YWCA por sus siglas en inglés)</w:t>
      </w:r>
      <w:r w:rsidR="003F76BF" w:rsidRPr="006C76EF">
        <w:rPr>
          <w:rFonts w:cs="Times New Roman"/>
          <w:lang w:val="es-419"/>
        </w:rPr>
        <w:t>,</w:t>
      </w:r>
      <w:r w:rsidRPr="006C76EF">
        <w:rPr>
          <w:rFonts w:cs="Times New Roman"/>
          <w:lang w:val="es-419"/>
        </w:rPr>
        <w:t xml:space="preserve"> y vivir en una casa móvil o casa rodante.</w:t>
      </w:r>
    </w:p>
    <w:p w14:paraId="163EF7F7" w14:textId="5F830B22" w:rsidR="00993C82" w:rsidRPr="006C76EF" w:rsidRDefault="0017099B" w:rsidP="003F443E">
      <w:pPr>
        <w:pStyle w:val="BodyTextIndent15"/>
        <w:ind w:left="1080"/>
        <w:rPr>
          <w:rFonts w:cs="Times New Roman"/>
          <w:lang w:val="es-419"/>
        </w:rPr>
      </w:pPr>
      <w:r w:rsidRPr="006C76EF">
        <w:rPr>
          <w:rStyle w:val="ResponseOption"/>
          <w:rFonts w:cs="Times New Roman"/>
          <w:lang w:val="es-419"/>
        </w:rPr>
        <w:t>Apartamento, habitación, casa rodante o casa de otra persona (incluido “</w:t>
      </w:r>
      <w:proofErr w:type="spellStart"/>
      <w:r w:rsidRPr="006C76EF">
        <w:rPr>
          <w:rStyle w:val="ResponseOption"/>
          <w:rFonts w:cs="Times New Roman"/>
          <w:lang w:val="es-419"/>
        </w:rPr>
        <w:t>couch</w:t>
      </w:r>
      <w:proofErr w:type="spellEnd"/>
      <w:r w:rsidRPr="006C76EF">
        <w:rPr>
          <w:rStyle w:val="ResponseOption"/>
          <w:rFonts w:cs="Times New Roman"/>
          <w:lang w:val="es-419"/>
        </w:rPr>
        <w:t xml:space="preserve"> </w:t>
      </w:r>
      <w:bookmarkStart w:id="290" w:name="_Hlk124103300"/>
      <w:proofErr w:type="spellStart"/>
      <w:r w:rsidRPr="006C76EF">
        <w:rPr>
          <w:rStyle w:val="ResponseOption"/>
          <w:rFonts w:cs="Times New Roman"/>
          <w:lang w:val="es-419"/>
        </w:rPr>
        <w:t>surfing</w:t>
      </w:r>
      <w:proofErr w:type="spellEnd"/>
      <w:r w:rsidRPr="006C76EF">
        <w:rPr>
          <w:rStyle w:val="ResponseOption"/>
          <w:rFonts w:cs="Times New Roman"/>
          <w:lang w:val="es-419"/>
        </w:rPr>
        <w:t>” o mudándose de casa en casa</w:t>
      </w:r>
      <w:bookmarkEnd w:id="290"/>
      <w:r w:rsidRPr="006C76EF">
        <w:rPr>
          <w:rStyle w:val="ResponseOption"/>
          <w:rFonts w:cs="Times New Roman"/>
          <w:lang w:val="es-419"/>
        </w:rPr>
        <w:t>)</w:t>
      </w:r>
      <w:r w:rsidR="00993C82" w:rsidRPr="006C76EF">
        <w:rPr>
          <w:rStyle w:val="ResponseOption"/>
          <w:rFonts w:cs="Times New Roman"/>
          <w:lang w:val="es-419"/>
        </w:rPr>
        <w:t>—</w:t>
      </w:r>
      <w:r w:rsidRPr="006C76EF">
        <w:rPr>
          <w:rFonts w:cs="Times New Roman"/>
          <w:lang w:val="es-419"/>
        </w:rPr>
        <w:t xml:space="preserve"> Cuente vivir en la casa del padre/madre, familiar, amigo</w:t>
      </w:r>
      <w:r w:rsidR="003F76BF" w:rsidRPr="006C76EF">
        <w:rPr>
          <w:rFonts w:cs="Times New Roman"/>
          <w:lang w:val="es-419"/>
        </w:rPr>
        <w:t>,</w:t>
      </w:r>
      <w:r w:rsidRPr="006C76EF">
        <w:rPr>
          <w:rFonts w:cs="Times New Roman"/>
          <w:lang w:val="es-419"/>
        </w:rPr>
        <w:t xml:space="preserve"> o tutor(a), “</w:t>
      </w:r>
      <w:proofErr w:type="spellStart"/>
      <w:r w:rsidRPr="006C76EF">
        <w:rPr>
          <w:rFonts w:cs="Times New Roman"/>
          <w:lang w:val="es-419"/>
        </w:rPr>
        <w:t>couch</w:t>
      </w:r>
      <w:proofErr w:type="spellEnd"/>
      <w:r w:rsidRPr="006C76EF">
        <w:rPr>
          <w:rFonts w:cs="Times New Roman"/>
          <w:lang w:val="es-419"/>
        </w:rPr>
        <w:t xml:space="preserve"> </w:t>
      </w:r>
      <w:proofErr w:type="spellStart"/>
      <w:r w:rsidRPr="006C76EF">
        <w:rPr>
          <w:rFonts w:cs="Times New Roman"/>
          <w:lang w:val="es-419"/>
        </w:rPr>
        <w:t>surfing</w:t>
      </w:r>
      <w:proofErr w:type="spellEnd"/>
      <w:r w:rsidRPr="006C76EF">
        <w:rPr>
          <w:rFonts w:cs="Times New Roman"/>
          <w:lang w:val="es-419"/>
        </w:rPr>
        <w:t>” o mudándose de casa en casa</w:t>
      </w:r>
      <w:r w:rsidR="003F76BF" w:rsidRPr="006C76EF">
        <w:rPr>
          <w:rFonts w:cs="Times New Roman"/>
          <w:lang w:val="es-419"/>
        </w:rPr>
        <w:t>,</w:t>
      </w:r>
      <w:r w:rsidRPr="006C76EF">
        <w:rPr>
          <w:rFonts w:cs="Times New Roman"/>
          <w:lang w:val="es-419"/>
        </w:rPr>
        <w:t xml:space="preserve"> y hogar de acogida. Los adolescentes que viven en casa deberían codificarse aquí si no pagan una tarifa de alquiler estándar al dueño(a) de la casa. </w:t>
      </w:r>
    </w:p>
    <w:p w14:paraId="08BB89BD" w14:textId="526F20CA" w:rsidR="00504F7A" w:rsidRPr="006C76EF" w:rsidRDefault="0017099B" w:rsidP="003F443E">
      <w:pPr>
        <w:pStyle w:val="BodyTextIndent15"/>
        <w:ind w:left="1080"/>
        <w:rPr>
          <w:rFonts w:cs="Times New Roman"/>
          <w:lang w:val="es-419"/>
        </w:rPr>
      </w:pPr>
      <w:r w:rsidRPr="006C76EF">
        <w:rPr>
          <w:rStyle w:val="ResponseOption"/>
          <w:rFonts w:cs="Times New Roman"/>
          <w:lang w:val="es-419"/>
        </w:rPr>
        <w:t>Dormitorio/residencia universitaria</w:t>
      </w:r>
      <w:r w:rsidR="00993C82" w:rsidRPr="006C76EF">
        <w:rPr>
          <w:rStyle w:val="ResponseOption"/>
          <w:rFonts w:cs="Times New Roman"/>
          <w:lang w:val="es-419"/>
        </w:rPr>
        <w:t>—</w:t>
      </w:r>
      <w:r w:rsidRPr="006C76EF">
        <w:rPr>
          <w:rFonts w:cs="Times New Roman"/>
          <w:lang w:val="es-419"/>
        </w:rPr>
        <w:t>Cuente vivir en una universidad o dormitorio.</w:t>
      </w:r>
    </w:p>
    <w:p w14:paraId="1D9FC452" w14:textId="3A0C9804" w:rsidR="00504F7A" w:rsidRPr="006C76EF" w:rsidRDefault="00124395" w:rsidP="003F443E">
      <w:pPr>
        <w:pStyle w:val="BodyTextIndent15"/>
        <w:ind w:left="1080"/>
        <w:rPr>
          <w:rFonts w:cs="Times New Roman"/>
          <w:lang w:val="es-419"/>
        </w:rPr>
      </w:pPr>
      <w:r w:rsidRPr="006C76EF">
        <w:rPr>
          <w:rStyle w:val="ResponseOption"/>
          <w:rFonts w:cs="Times New Roman"/>
          <w:lang w:val="es-419"/>
        </w:rPr>
        <w:t>Hogar de transición</w:t>
      </w:r>
      <w:r w:rsidRPr="006C76EF">
        <w:rPr>
          <w:lang w:val="es-419"/>
        </w:rPr>
        <w:t xml:space="preserve"> </w:t>
      </w:r>
      <w:r w:rsidRPr="006C76EF">
        <w:rPr>
          <w:rStyle w:val="ResponseOption"/>
          <w:rFonts w:cs="Times New Roman"/>
          <w:lang w:val="es-419"/>
        </w:rPr>
        <w:t>o vivienda temporal</w:t>
      </w:r>
      <w:r w:rsidR="00993C82" w:rsidRPr="006C76EF">
        <w:rPr>
          <w:rStyle w:val="ResponseOption"/>
          <w:rFonts w:cs="Times New Roman"/>
          <w:lang w:val="es-419"/>
        </w:rPr>
        <w:t>—</w:t>
      </w:r>
      <w:r w:rsidRPr="006C76EF">
        <w:rPr>
          <w:rFonts w:cs="Times New Roman"/>
          <w:lang w:val="es-419"/>
        </w:rPr>
        <w:t xml:space="preserve">Cuente vivir en </w:t>
      </w:r>
      <w:r w:rsidR="00AA21C5" w:rsidRPr="006C76EF">
        <w:rPr>
          <w:rFonts w:cs="Times New Roman"/>
          <w:lang w:val="es-419"/>
        </w:rPr>
        <w:t>un hogar de transición que brinda un nivel de supervisión inferior a la de un hogar de transición tradicional</w:t>
      </w:r>
      <w:r w:rsidR="003F76BF" w:rsidRPr="006C76EF">
        <w:rPr>
          <w:rFonts w:cs="Times New Roman"/>
          <w:lang w:val="es-419"/>
        </w:rPr>
        <w:t xml:space="preserve"> (</w:t>
      </w:r>
      <w:proofErr w:type="spellStart"/>
      <w:r w:rsidR="003F76BF" w:rsidRPr="006C76EF">
        <w:rPr>
          <w:rFonts w:cs="Times New Roman"/>
          <w:lang w:val="es-419"/>
        </w:rPr>
        <w:t>three</w:t>
      </w:r>
      <w:proofErr w:type="spellEnd"/>
      <w:r w:rsidR="003F76BF" w:rsidRPr="006C76EF">
        <w:rPr>
          <w:rFonts w:cs="Times New Roman"/>
          <w:lang w:val="es-419"/>
        </w:rPr>
        <w:t xml:space="preserve"> </w:t>
      </w:r>
      <w:proofErr w:type="spellStart"/>
      <w:r w:rsidR="003F76BF" w:rsidRPr="006C76EF">
        <w:rPr>
          <w:rFonts w:cs="Times New Roman"/>
          <w:lang w:val="es-419"/>
        </w:rPr>
        <w:t>quarter</w:t>
      </w:r>
      <w:proofErr w:type="spellEnd"/>
      <w:r w:rsidR="003F76BF" w:rsidRPr="006C76EF">
        <w:rPr>
          <w:rFonts w:cs="Times New Roman"/>
          <w:lang w:val="es-419"/>
        </w:rPr>
        <w:t xml:space="preserve"> </w:t>
      </w:r>
      <w:proofErr w:type="spellStart"/>
      <w:r w:rsidR="003F76BF" w:rsidRPr="006C76EF">
        <w:rPr>
          <w:rFonts w:cs="Times New Roman"/>
          <w:lang w:val="es-419"/>
        </w:rPr>
        <w:t>house</w:t>
      </w:r>
      <w:proofErr w:type="spellEnd"/>
      <w:r w:rsidR="003F76BF" w:rsidRPr="006C76EF">
        <w:rPr>
          <w:rFonts w:cs="Times New Roman"/>
          <w:lang w:val="es-419"/>
        </w:rPr>
        <w:t>)</w:t>
      </w:r>
      <w:r w:rsidR="00AA21C5" w:rsidRPr="006C76EF">
        <w:rPr>
          <w:rFonts w:cs="Times New Roman"/>
          <w:lang w:val="es-419"/>
        </w:rPr>
        <w:t>.</w:t>
      </w:r>
    </w:p>
    <w:p w14:paraId="153B3B29" w14:textId="7B9B43F8" w:rsidR="00993C82" w:rsidRPr="006C76EF" w:rsidRDefault="00124395" w:rsidP="003F443E">
      <w:pPr>
        <w:pStyle w:val="BodyTextIndent15"/>
        <w:ind w:left="1080"/>
        <w:rPr>
          <w:rFonts w:cs="Times New Roman"/>
          <w:lang w:val="es-419"/>
        </w:rPr>
      </w:pPr>
      <w:r w:rsidRPr="006C76EF">
        <w:rPr>
          <w:rStyle w:val="ResponseOption"/>
          <w:rFonts w:cs="Times New Roman"/>
          <w:lang w:val="es-419"/>
        </w:rPr>
        <w:t>Tratamiento residencial</w:t>
      </w:r>
      <w:r w:rsidR="00993C82" w:rsidRPr="006C76EF">
        <w:rPr>
          <w:rStyle w:val="ResponseOption"/>
          <w:rFonts w:cs="Times New Roman"/>
          <w:lang w:val="es-419"/>
        </w:rPr>
        <w:t>—</w:t>
      </w:r>
      <w:r w:rsidRPr="006C76EF">
        <w:rPr>
          <w:rFonts w:cs="Times New Roman"/>
          <w:lang w:val="es-419"/>
        </w:rPr>
        <w:t xml:space="preserve">Cuente vivir en una instalación residencial que proporciona servicios </w:t>
      </w:r>
      <w:r w:rsidRPr="006C76EF">
        <w:rPr>
          <w:lang w:val="es-419"/>
        </w:rPr>
        <w:t>estructurados de apoyo y terapéuticos en el lugar.</w:t>
      </w:r>
    </w:p>
    <w:p w14:paraId="46B2B56D" w14:textId="2EE8D4D6" w:rsidR="000900D4" w:rsidRPr="006C76EF" w:rsidRDefault="0017099B" w:rsidP="003F443E">
      <w:pPr>
        <w:pStyle w:val="BodyTextIndent15"/>
        <w:ind w:left="1080"/>
        <w:rPr>
          <w:rStyle w:val="ResponseOption"/>
          <w:rFonts w:cs="Times New Roman"/>
          <w:lang w:val="es-419"/>
        </w:rPr>
      </w:pPr>
      <w:r w:rsidRPr="006C76EF">
        <w:rPr>
          <w:rStyle w:val="ResponseOption"/>
          <w:rFonts w:cs="Times New Roman"/>
          <w:lang w:val="es-419"/>
        </w:rPr>
        <w:t>Viviendas de recuperación/estilo de vida sobrio</w:t>
      </w:r>
      <w:r w:rsidR="000900D4" w:rsidRPr="006C76EF">
        <w:rPr>
          <w:rStyle w:val="ResponseOption"/>
          <w:rFonts w:cs="Times New Roman"/>
          <w:lang w:val="es-419"/>
        </w:rPr>
        <w:t>—</w:t>
      </w:r>
      <w:r w:rsidR="00124395" w:rsidRPr="006C76EF">
        <w:rPr>
          <w:lang w:val="es-419"/>
        </w:rPr>
        <w:t xml:space="preserve">Viviendas de recuperación son entornos de vida seguros, saludables, </w:t>
      </w:r>
      <w:r w:rsidR="003F76BF" w:rsidRPr="006C76EF">
        <w:rPr>
          <w:lang w:val="es-419"/>
        </w:rPr>
        <w:t xml:space="preserve">y </w:t>
      </w:r>
      <w:r w:rsidR="00124395" w:rsidRPr="006C76EF">
        <w:rPr>
          <w:lang w:val="es-419"/>
        </w:rPr>
        <w:t xml:space="preserve">libres de sustancias parecidos a la vida familiar que apoyan a las personas en su recuperación de la adicción. Aunque las viviendas de recuperación varían mucho con respecto a su estructura, todas se centran en el apoyo entre pares y una conexión con servicios que promueven la recuperación a largo plazo. Las viviendas de recuperación benefician a las personas en recuperación al reforzar un estilo de vida libre de sustancias y proporcionar conexiones directas con pares en recuperación, grupos de apoyo mutuo y servicios de apoyo durante la recuperación. Libre de sustancias no prohíbe el consumo de medicamentos recetados según lo indicado por un recetador con licencia, como farmacoterapias especialmente aprobadas por la </w:t>
      </w:r>
      <w:r w:rsidR="00124395" w:rsidRPr="006C76EF">
        <w:rPr>
          <w:rStyle w:val="ResponseOption"/>
          <w:i w:val="0"/>
          <w:lang w:val="es-419"/>
        </w:rPr>
        <w:t xml:space="preserve">Administración de Alimentos y Medicamentos (FDA por sus siglas en inglés) para el tratamiento del trastorno de consumo de </w:t>
      </w:r>
      <w:proofErr w:type="gramStart"/>
      <w:r w:rsidR="00124395" w:rsidRPr="006C76EF">
        <w:rPr>
          <w:rStyle w:val="ResponseOption"/>
          <w:i w:val="0"/>
          <w:lang w:val="es-419"/>
        </w:rPr>
        <w:t>opioides</w:t>
      </w:r>
      <w:proofErr w:type="gramEnd"/>
      <w:r w:rsidR="00124395" w:rsidRPr="006C76EF">
        <w:rPr>
          <w:rStyle w:val="ResponseOption"/>
          <w:i w:val="0"/>
          <w:lang w:val="es-419"/>
        </w:rPr>
        <w:t xml:space="preserve"> así como otros medicamentos con indicaciones aprobadas por la FDA para el tratamiento de trastornos </w:t>
      </w:r>
      <w:proofErr w:type="spellStart"/>
      <w:r w:rsidR="00124395" w:rsidRPr="006C76EF">
        <w:rPr>
          <w:rStyle w:val="ResponseOption"/>
          <w:i w:val="0"/>
          <w:lang w:val="es-419"/>
        </w:rPr>
        <w:t>co-ocurrentes</w:t>
      </w:r>
      <w:proofErr w:type="spellEnd"/>
      <w:r w:rsidR="00124395" w:rsidRPr="006C76EF">
        <w:rPr>
          <w:rStyle w:val="ResponseOption"/>
          <w:i w:val="0"/>
          <w:lang w:val="es-419"/>
        </w:rPr>
        <w:t xml:space="preserve"> </w:t>
      </w:r>
      <w:r w:rsidR="00531B16" w:rsidRPr="006C76EF">
        <w:rPr>
          <w:rStyle w:val="ResponseOption"/>
          <w:rFonts w:cs="Times New Roman"/>
          <w:i w:val="0"/>
          <w:iCs/>
          <w:lang w:val="es-419"/>
        </w:rPr>
        <w:t>(SAMHSA, 2019).</w:t>
      </w:r>
    </w:p>
    <w:p w14:paraId="33239341" w14:textId="1BBFEB1A" w:rsidR="000900D4" w:rsidRPr="006C76EF" w:rsidRDefault="00C754E9" w:rsidP="003F443E">
      <w:pPr>
        <w:pStyle w:val="BodyTextIndent15"/>
        <w:ind w:left="1080"/>
        <w:rPr>
          <w:rStyle w:val="ResponseOption"/>
          <w:rFonts w:cs="Times New Roman"/>
          <w:i w:val="0"/>
          <w:lang w:val="es-419"/>
        </w:rPr>
      </w:pPr>
      <w:r w:rsidRPr="006C76EF">
        <w:rPr>
          <w:rStyle w:val="ResponseOption"/>
          <w:rFonts w:cs="Times New Roman"/>
          <w:lang w:val="es-419"/>
        </w:rPr>
        <w:t>Otro tipo de vivienda (ESPECIFIQUE)</w:t>
      </w:r>
      <w:r w:rsidR="000900D4" w:rsidRPr="006C76EF">
        <w:rPr>
          <w:rStyle w:val="ResponseOption"/>
          <w:rFonts w:cs="Times New Roman"/>
          <w:lang w:val="es-419"/>
        </w:rPr>
        <w:t>—</w:t>
      </w:r>
      <w:r w:rsidRPr="006C76EF">
        <w:rPr>
          <w:rStyle w:val="ResponseOption"/>
          <w:rFonts w:cs="Times New Roman"/>
          <w:i w:val="0"/>
          <w:iCs/>
          <w:lang w:val="es-419"/>
        </w:rPr>
        <w:t xml:space="preserve"> Otras situaciones de vivienda no mencionadas anteriormente.</w:t>
      </w:r>
    </w:p>
    <w:p w14:paraId="1C593E4E" w14:textId="3A261A2B" w:rsidR="00993C82" w:rsidRPr="006C76EF" w:rsidRDefault="00880EC8" w:rsidP="00F737D7">
      <w:pPr>
        <w:pStyle w:val="ItemHeading"/>
        <w:rPr>
          <w:i w:val="0"/>
          <w:lang w:val="es-419"/>
        </w:rPr>
      </w:pPr>
      <w:r w:rsidRPr="006C76EF">
        <w:rPr>
          <w:lang w:val="es-419"/>
        </w:rPr>
        <w:t>Ítems de comprobación</w:t>
      </w:r>
      <w:r w:rsidR="00A01178" w:rsidRPr="006C76EF">
        <w:rPr>
          <w:lang w:val="es-419"/>
        </w:rPr>
        <w:tab/>
      </w:r>
      <w:r w:rsidR="00A01178" w:rsidRPr="006C76EF">
        <w:rPr>
          <w:lang w:val="es-419"/>
        </w:rPr>
        <w:tab/>
      </w:r>
      <w:r w:rsidR="00762390" w:rsidRPr="006C76EF">
        <w:rPr>
          <w:b w:val="0"/>
          <w:bCs/>
          <w:i w:val="0"/>
          <w:iCs/>
          <w:lang w:val="es-419"/>
        </w:rPr>
        <w:t>Ningún.</w:t>
      </w:r>
    </w:p>
    <w:p w14:paraId="7D37ACB1" w14:textId="1D827702" w:rsidR="00993C82" w:rsidRPr="006C76EF" w:rsidRDefault="00880EC8" w:rsidP="00645420">
      <w:pPr>
        <w:pStyle w:val="BodyTextHanging15"/>
        <w:rPr>
          <w:rFonts w:cs="Times New Roman"/>
          <w:lang w:val="es-419"/>
        </w:rPr>
      </w:pPr>
      <w:r w:rsidRPr="006C76EF">
        <w:rPr>
          <w:rFonts w:cs="Times New Roman"/>
          <w:b/>
          <w:i/>
          <w:lang w:val="es-419"/>
        </w:rPr>
        <w:t>Patrón de salto</w:t>
      </w:r>
      <w:r w:rsidR="00993C82" w:rsidRPr="006C76EF">
        <w:rPr>
          <w:rFonts w:cs="Times New Roman"/>
          <w:lang w:val="es-419"/>
        </w:rPr>
        <w:tab/>
      </w:r>
      <w:r w:rsidR="003C5A32" w:rsidRPr="006C76EF">
        <w:rPr>
          <w:rFonts w:cs="Times New Roman"/>
          <w:lang w:val="es-419"/>
        </w:rPr>
        <w:tab/>
      </w:r>
      <w:r w:rsidR="00762390" w:rsidRPr="006C76EF">
        <w:rPr>
          <w:rFonts w:cs="Times New Roman"/>
          <w:lang w:val="es-419"/>
        </w:rPr>
        <w:t>Ningún.</w:t>
      </w:r>
    </w:p>
    <w:p w14:paraId="06686463" w14:textId="7AFF3144" w:rsidR="0029235C" w:rsidRPr="006C76EF" w:rsidRDefault="0029235C" w:rsidP="0029235C">
      <w:pPr>
        <w:pStyle w:val="BoxedQuestionnot-small-caps"/>
        <w:rPr>
          <w:lang w:val="es-419"/>
        </w:rPr>
      </w:pPr>
      <w:bookmarkStart w:id="291" w:name="_Toc125975298"/>
      <w:bookmarkStart w:id="292" w:name="_Toc111618072"/>
      <w:bookmarkStart w:id="293" w:name="_Toc121388824"/>
      <w:bookmarkStart w:id="294" w:name="_Toc121389364"/>
      <w:r w:rsidRPr="006C76EF">
        <w:rPr>
          <w:rStyle w:val="Heading2Char"/>
          <w:b/>
          <w:bCs/>
          <w:lang w:val="es-419"/>
        </w:rPr>
        <w:lastRenderedPageBreak/>
        <w:t>2.</w:t>
      </w:r>
      <w:bookmarkEnd w:id="291"/>
      <w:r w:rsidRPr="006C76EF">
        <w:rPr>
          <w:lang w:val="es-419"/>
        </w:rPr>
        <w:tab/>
      </w:r>
      <w:bookmarkEnd w:id="292"/>
      <w:bookmarkEnd w:id="293"/>
      <w:bookmarkEnd w:id="294"/>
      <w:r w:rsidR="00241151" w:rsidRPr="006C76EF">
        <w:rPr>
          <w:lang w:val="es-419"/>
        </w:rPr>
        <w:t>¿V</w:t>
      </w:r>
      <w:r w:rsidR="00A70392" w:rsidRPr="006C76EF">
        <w:rPr>
          <w:lang w:val="es-419"/>
        </w:rPr>
        <w:t>ive actualmente con alguien que ha consumido alcohol u otras sustancias regularmente durante los últimos 30 días?</w:t>
      </w:r>
    </w:p>
    <w:p w14:paraId="21387260" w14:textId="49F57348" w:rsidR="00D039E5" w:rsidRPr="006C76EF" w:rsidRDefault="002C6D8C" w:rsidP="00D039E5">
      <w:pPr>
        <w:keepNext/>
        <w:keepLines/>
        <w:spacing w:after="240"/>
        <w:rPr>
          <w:rFonts w:cs="Times New Roman"/>
          <w:bCs/>
          <w:iCs/>
          <w:lang w:val="es-419"/>
        </w:rPr>
      </w:pPr>
      <w:r w:rsidRPr="006C76EF">
        <w:rPr>
          <w:b/>
          <w:bCs/>
          <w:i/>
          <w:iCs/>
          <w:lang w:val="es-419"/>
        </w:rPr>
        <w:t xml:space="preserve"> Respondida por</w:t>
      </w:r>
      <w:r w:rsidR="00D039E5" w:rsidRPr="006C76EF">
        <w:rPr>
          <w:rFonts w:cs="Times New Roman"/>
          <w:b/>
          <w:i/>
          <w:lang w:val="es-419"/>
        </w:rPr>
        <w:tab/>
      </w:r>
      <w:r w:rsidR="003C5A32" w:rsidRPr="006C76EF">
        <w:rPr>
          <w:rFonts w:cs="Times New Roman"/>
          <w:b/>
          <w:i/>
          <w:lang w:val="es-419"/>
        </w:rPr>
        <w:tab/>
      </w:r>
      <w:r w:rsidR="003C5A32" w:rsidRPr="006C76EF">
        <w:rPr>
          <w:rFonts w:cs="Times New Roman"/>
          <w:b/>
          <w:i/>
          <w:lang w:val="es-419"/>
        </w:rPr>
        <w:tab/>
      </w:r>
      <w:r w:rsidR="0005522A" w:rsidRPr="006C76EF">
        <w:rPr>
          <w:bCs/>
          <w:iCs/>
          <w:lang w:val="es-419"/>
        </w:rPr>
        <w:t>Cliente</w:t>
      </w:r>
      <w:r w:rsidR="00D316AC" w:rsidRPr="006C76EF">
        <w:rPr>
          <w:iCs/>
          <w:lang w:val="es-419"/>
        </w:rPr>
        <w:t>.</w:t>
      </w:r>
    </w:p>
    <w:p w14:paraId="6DDFEA53" w14:textId="68545D0E" w:rsidR="0029235C" w:rsidRPr="006C76EF" w:rsidRDefault="00F70F53" w:rsidP="0029235C">
      <w:pPr>
        <w:pStyle w:val="ItemHeading"/>
        <w:rPr>
          <w:lang w:val="es-419"/>
        </w:rPr>
      </w:pPr>
      <w:r w:rsidRPr="006C76EF">
        <w:rPr>
          <w:lang w:val="es-419"/>
        </w:rPr>
        <w:t>Propósito/Puntos clave</w:t>
      </w:r>
    </w:p>
    <w:p w14:paraId="64B3FCF0" w14:textId="50606AC3" w:rsidR="0029235C" w:rsidRPr="006C76EF" w:rsidRDefault="00A70392" w:rsidP="0029235C">
      <w:pPr>
        <w:pStyle w:val="BodyText"/>
        <w:rPr>
          <w:lang w:val="es-419"/>
        </w:rPr>
      </w:pPr>
      <w:r w:rsidRPr="006C76EF">
        <w:rPr>
          <w:rFonts w:cs="Times New Roman"/>
          <w:lang w:val="es-419"/>
        </w:rPr>
        <w:t xml:space="preserve">El propósito es anotar si el cliente vive con alguien que </w:t>
      </w:r>
      <w:r w:rsidR="00D7680A" w:rsidRPr="006C76EF">
        <w:rPr>
          <w:rFonts w:cs="Times New Roman"/>
          <w:lang w:val="es-419"/>
        </w:rPr>
        <w:t xml:space="preserve">consumió alcohol u otras sustancias regularmente durante los últimos 30 días. </w:t>
      </w:r>
    </w:p>
    <w:p w14:paraId="67FB796C" w14:textId="4E5DF75D" w:rsidR="0029235C" w:rsidRPr="006C76EF" w:rsidRDefault="00F70F53" w:rsidP="0029235C">
      <w:pPr>
        <w:pStyle w:val="ItemHeading"/>
        <w:rPr>
          <w:b w:val="0"/>
          <w:i w:val="0"/>
          <w:lang w:val="es-419"/>
        </w:rPr>
      </w:pPr>
      <w:r w:rsidRPr="006C76EF">
        <w:rPr>
          <w:bCs/>
          <w:iCs/>
          <w:lang w:val="es-419"/>
        </w:rPr>
        <w:t>Sondas adicionales</w:t>
      </w:r>
      <w:r w:rsidR="00F93589" w:rsidRPr="006C76EF">
        <w:rPr>
          <w:b w:val="0"/>
          <w:i w:val="0"/>
          <w:lang w:val="es-419"/>
        </w:rPr>
        <w:tab/>
      </w:r>
      <w:r w:rsidR="003C5A32" w:rsidRPr="006C76EF">
        <w:rPr>
          <w:b w:val="0"/>
          <w:i w:val="0"/>
          <w:lang w:val="es-419"/>
        </w:rPr>
        <w:tab/>
      </w:r>
      <w:r w:rsidR="00762390" w:rsidRPr="006C76EF">
        <w:rPr>
          <w:b w:val="0"/>
          <w:bCs/>
          <w:i w:val="0"/>
          <w:iCs/>
          <w:lang w:val="es-419"/>
        </w:rPr>
        <w:t>Ninguna.</w:t>
      </w:r>
    </w:p>
    <w:p w14:paraId="05990408" w14:textId="2E1290D4" w:rsidR="00E00CAB" w:rsidRPr="006C76EF" w:rsidRDefault="00880EC8" w:rsidP="0077100F">
      <w:pPr>
        <w:pStyle w:val="ItemHeading"/>
        <w:ind w:left="2880" w:hanging="2880"/>
        <w:rPr>
          <w:rStyle w:val="ResponseOption"/>
          <w:b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CE3229" w:rsidRPr="006C76EF">
        <w:rPr>
          <w:lang w:val="es-419"/>
        </w:rPr>
        <w:tab/>
      </w:r>
      <w:r w:rsidR="00762390" w:rsidRPr="006C76EF">
        <w:rPr>
          <w:b w:val="0"/>
          <w:bCs/>
          <w:i w:val="0"/>
          <w:iCs/>
          <w:lang w:val="es-419"/>
        </w:rPr>
        <w:t>Ningún.</w:t>
      </w:r>
    </w:p>
    <w:p w14:paraId="21834196" w14:textId="45A47469" w:rsidR="0029235C" w:rsidRPr="006C76EF" w:rsidRDefault="00880EC8" w:rsidP="0029235C">
      <w:pPr>
        <w:pStyle w:val="ItemHeading"/>
        <w:ind w:left="2880" w:hanging="2880"/>
        <w:rPr>
          <w:i w:val="0"/>
          <w:lang w:val="es-419"/>
        </w:rPr>
      </w:pPr>
      <w:r w:rsidRPr="006C76EF">
        <w:rPr>
          <w:lang w:val="es-419"/>
        </w:rPr>
        <w:t>Ítems de comprobación</w:t>
      </w:r>
      <w:r w:rsidR="0073681F" w:rsidRPr="006C76EF">
        <w:rPr>
          <w:b w:val="0"/>
          <w:lang w:val="es-419"/>
        </w:rPr>
        <w:tab/>
      </w:r>
      <w:r w:rsidR="00762390" w:rsidRPr="006C76EF">
        <w:rPr>
          <w:b w:val="0"/>
          <w:bCs/>
          <w:i w:val="0"/>
          <w:iCs/>
          <w:lang w:val="es-419"/>
        </w:rPr>
        <w:t>Ningún.</w:t>
      </w:r>
    </w:p>
    <w:p w14:paraId="6D162A79" w14:textId="34E28572" w:rsidR="0029235C" w:rsidRPr="006C76EF" w:rsidRDefault="00880EC8" w:rsidP="00E8719E">
      <w:pPr>
        <w:pStyle w:val="BodyTextHanging15"/>
        <w:ind w:left="2880" w:hanging="2880"/>
        <w:rPr>
          <w:rFonts w:cs="Times New Roman"/>
          <w:lang w:val="es-419"/>
        </w:rPr>
      </w:pPr>
      <w:r w:rsidRPr="006C76EF">
        <w:rPr>
          <w:rFonts w:cs="Times New Roman"/>
          <w:b/>
          <w:i/>
          <w:lang w:val="es-419"/>
        </w:rPr>
        <w:t>Patrón de salto</w:t>
      </w:r>
      <w:r w:rsidR="0029235C" w:rsidRPr="006C76EF">
        <w:rPr>
          <w:lang w:val="es-419"/>
        </w:rPr>
        <w:tab/>
      </w:r>
      <w:r w:rsidR="00762390" w:rsidRPr="006C76EF">
        <w:rPr>
          <w:rFonts w:cs="Times New Roman"/>
          <w:lang w:val="es-419"/>
        </w:rPr>
        <w:t>Ningún.</w:t>
      </w:r>
    </w:p>
    <w:p w14:paraId="4F195A21" w14:textId="4F2DC7EA" w:rsidR="00993C82" w:rsidRPr="006C76EF" w:rsidRDefault="00D7680A" w:rsidP="003F443E">
      <w:pPr>
        <w:pStyle w:val="Heading1"/>
        <w:numPr>
          <w:ilvl w:val="0"/>
          <w:numId w:val="0"/>
        </w:numPr>
        <w:ind w:left="2340" w:hanging="2340"/>
        <w:rPr>
          <w:lang w:val="es-419"/>
        </w:rPr>
      </w:pPr>
      <w:bookmarkStart w:id="295" w:name="_Toc125975299"/>
      <w:r w:rsidRPr="006C76EF">
        <w:rPr>
          <w:lang w:val="es-419"/>
        </w:rPr>
        <w:lastRenderedPageBreak/>
        <w:t>Sección D: Educación, empleo e ingresos</w:t>
      </w:r>
      <w:bookmarkEnd w:id="295"/>
    </w:p>
    <w:p w14:paraId="1AA3967B" w14:textId="450FC836" w:rsidR="00993C82" w:rsidRPr="006C76EF" w:rsidRDefault="00D7680A" w:rsidP="00585AC2">
      <w:pPr>
        <w:pStyle w:val="Heading2Non-TOC"/>
        <w:outlineLvl w:val="2"/>
        <w:rPr>
          <w:lang w:val="es-419"/>
        </w:rPr>
      </w:pPr>
      <w:r w:rsidRPr="006C76EF">
        <w:rPr>
          <w:lang w:val="es-419"/>
        </w:rPr>
        <w:t>Descripción general</w:t>
      </w:r>
    </w:p>
    <w:p w14:paraId="10D0B524" w14:textId="28D4E189" w:rsidR="00993C82" w:rsidRPr="006C76EF" w:rsidRDefault="00D7680A" w:rsidP="001579AB">
      <w:pPr>
        <w:pStyle w:val="BodyText"/>
        <w:rPr>
          <w:rFonts w:cs="Times New Roman"/>
          <w:lang w:val="es-419"/>
        </w:rPr>
      </w:pPr>
      <w:r w:rsidRPr="006C76EF">
        <w:rPr>
          <w:rFonts w:cs="Times New Roman"/>
          <w:lang w:val="es-419"/>
        </w:rPr>
        <w:t xml:space="preserve">Esta sección recopila información acerca de la educación y los recursos financieros del cliente. Para asegurarse de que el cliente da una respuesta que corresponde a una de las opciones de respuesta, </w:t>
      </w:r>
      <w:r w:rsidRPr="006C76EF">
        <w:rPr>
          <w:rFonts w:cs="Times New Roman"/>
          <w:i/>
          <w:iCs/>
          <w:lang w:val="es-419"/>
        </w:rPr>
        <w:t>solamente lea y explique las opciones si es necesario.</w:t>
      </w:r>
    </w:p>
    <w:p w14:paraId="31C1F25B" w14:textId="40C84118" w:rsidR="00993C82" w:rsidRPr="006C76EF" w:rsidRDefault="00993C82" w:rsidP="007B3DA9">
      <w:pPr>
        <w:pStyle w:val="BoxedQuestionnot-small-caps"/>
        <w:rPr>
          <w:i/>
          <w:lang w:val="es-419"/>
        </w:rPr>
      </w:pPr>
      <w:bookmarkStart w:id="296" w:name="_Toc125975300"/>
      <w:bookmarkStart w:id="297" w:name="_Toc111618074"/>
      <w:bookmarkStart w:id="298" w:name="_Toc121388826"/>
      <w:bookmarkStart w:id="299" w:name="_Toc121389366"/>
      <w:r w:rsidRPr="006C76EF">
        <w:rPr>
          <w:rStyle w:val="Heading2Char"/>
          <w:b/>
          <w:bCs/>
          <w:lang w:val="es-419"/>
        </w:rPr>
        <w:t>1</w:t>
      </w:r>
      <w:r w:rsidR="007B3DA9" w:rsidRPr="006C76EF">
        <w:rPr>
          <w:rStyle w:val="Heading2Char"/>
          <w:b/>
          <w:bCs/>
          <w:lang w:val="es-419"/>
        </w:rPr>
        <w:t>.</w:t>
      </w:r>
      <w:bookmarkEnd w:id="296"/>
      <w:r w:rsidRPr="006C76EF">
        <w:rPr>
          <w:lang w:val="es-419"/>
        </w:rPr>
        <w:tab/>
      </w:r>
      <w:bookmarkEnd w:id="297"/>
      <w:bookmarkEnd w:id="298"/>
      <w:bookmarkEnd w:id="299"/>
      <w:r w:rsidR="00A83987" w:rsidRPr="006C76EF">
        <w:rPr>
          <w:lang w:val="es-419"/>
        </w:rPr>
        <w:t>¿E</w:t>
      </w:r>
      <w:r w:rsidR="00D7680A" w:rsidRPr="006C76EF">
        <w:rPr>
          <w:lang w:val="es-419"/>
        </w:rPr>
        <w:t xml:space="preserve">stá inscrito(a) actualmente en </w:t>
      </w:r>
      <w:bookmarkStart w:id="300" w:name="_Hlk124109168"/>
      <w:r w:rsidR="00D7680A" w:rsidRPr="006C76EF">
        <w:rPr>
          <w:lang w:val="es-419"/>
        </w:rPr>
        <w:t>una escuela o programa de capacitación laboral</w:t>
      </w:r>
      <w:bookmarkEnd w:id="300"/>
      <w:r w:rsidR="00D7680A" w:rsidRPr="006C76EF">
        <w:rPr>
          <w:lang w:val="es-419"/>
        </w:rPr>
        <w:t>? [SI ESTÁ INSCRITO(A)] ¿Es a tiempo completo o parcial? [SI EL CLIENTE ESTÁ ENCARCELADO(A), SELECCIONE LA OPCIÓN “NO ESTÁ INSCRITO(A)” DEL PUNTO D1.]</w:t>
      </w:r>
    </w:p>
    <w:p w14:paraId="6DC56452" w14:textId="092ACBF6" w:rsidR="00D039E5" w:rsidRPr="006C76EF" w:rsidRDefault="002C6D8C" w:rsidP="00D039E5">
      <w:pPr>
        <w:keepNext/>
        <w:keepLines/>
        <w:spacing w:after="240"/>
        <w:rPr>
          <w:rFonts w:cs="Times New Roman"/>
          <w:bCs/>
          <w:iCs/>
          <w:lang w:val="es-419"/>
        </w:rPr>
      </w:pPr>
      <w:r w:rsidRPr="006C76EF">
        <w:rPr>
          <w:b/>
          <w:bCs/>
          <w:i/>
          <w:iCs/>
          <w:lang w:val="es-419"/>
        </w:rPr>
        <w:t>Respondida por</w:t>
      </w:r>
      <w:r w:rsidR="00D039E5" w:rsidRPr="006C76EF">
        <w:rPr>
          <w:rFonts w:cs="Times New Roman"/>
          <w:b/>
          <w:i/>
          <w:lang w:val="es-419"/>
        </w:rPr>
        <w:tab/>
      </w:r>
      <w:r w:rsidR="003C5A32" w:rsidRPr="006C76EF">
        <w:rPr>
          <w:rFonts w:cs="Times New Roman"/>
          <w:b/>
          <w:i/>
          <w:lang w:val="es-419"/>
        </w:rPr>
        <w:tab/>
      </w:r>
      <w:r w:rsidR="003C5A32" w:rsidRPr="006C76EF">
        <w:rPr>
          <w:rFonts w:cs="Times New Roman"/>
          <w:b/>
          <w:i/>
          <w:lang w:val="es-419"/>
        </w:rPr>
        <w:tab/>
      </w:r>
      <w:r w:rsidR="0005522A" w:rsidRPr="006C76EF">
        <w:rPr>
          <w:bCs/>
          <w:iCs/>
          <w:lang w:val="es-419"/>
        </w:rPr>
        <w:t>Cliente</w:t>
      </w:r>
      <w:r w:rsidR="00D316AC" w:rsidRPr="006C76EF">
        <w:rPr>
          <w:iCs/>
          <w:lang w:val="es-419"/>
        </w:rPr>
        <w:t>.</w:t>
      </w:r>
    </w:p>
    <w:p w14:paraId="787B6373" w14:textId="49DF4BF2" w:rsidR="00993C82" w:rsidRPr="006C76EF" w:rsidRDefault="00F70F53" w:rsidP="00F737D7">
      <w:pPr>
        <w:pStyle w:val="ItemHeading"/>
        <w:rPr>
          <w:lang w:val="es-419"/>
        </w:rPr>
      </w:pPr>
      <w:r w:rsidRPr="006C76EF">
        <w:rPr>
          <w:lang w:val="es-419"/>
        </w:rPr>
        <w:t>Propósito/Puntos clave</w:t>
      </w:r>
    </w:p>
    <w:p w14:paraId="30A31D2D" w14:textId="17F73328" w:rsidR="00504F7A" w:rsidRPr="006C76EF" w:rsidRDefault="00D7680A" w:rsidP="001579AB">
      <w:pPr>
        <w:pStyle w:val="BodyText"/>
        <w:rPr>
          <w:rFonts w:cs="Times New Roman"/>
          <w:lang w:val="es-419"/>
        </w:rPr>
      </w:pPr>
      <w:r w:rsidRPr="006C76EF">
        <w:rPr>
          <w:rFonts w:cs="Times New Roman"/>
          <w:lang w:val="es-419"/>
        </w:rPr>
        <w:t>El propósito es determinar si el cliente participa actualmente en algún programa educativo o de capacitación laboral.</w:t>
      </w:r>
    </w:p>
    <w:p w14:paraId="7CA31E7C" w14:textId="65A182C0" w:rsidR="00504F7A" w:rsidRPr="006C76EF" w:rsidRDefault="00A56308" w:rsidP="001579AB">
      <w:pPr>
        <w:pStyle w:val="BodyText"/>
        <w:rPr>
          <w:rFonts w:cs="Times New Roman"/>
          <w:lang w:val="es-419"/>
        </w:rPr>
      </w:pPr>
      <w:r w:rsidRPr="006C76EF">
        <w:rPr>
          <w:rFonts w:cs="Times New Roman"/>
          <w:b/>
          <w:bCs/>
          <w:i/>
          <w:iCs/>
          <w:lang w:val="es-419"/>
        </w:rPr>
        <w:t>Tenga en cuenta que esta pregunta tiene dos partes.</w:t>
      </w:r>
      <w:r w:rsidR="00D7680A" w:rsidRPr="006C76EF">
        <w:rPr>
          <w:rFonts w:cs="Times New Roman"/>
          <w:b/>
          <w:bCs/>
          <w:i/>
          <w:iCs/>
          <w:lang w:val="es-419"/>
        </w:rPr>
        <w:t xml:space="preserve"> </w:t>
      </w:r>
      <w:r w:rsidR="00D7680A" w:rsidRPr="006C76EF">
        <w:rPr>
          <w:rFonts w:cs="Times New Roman"/>
          <w:lang w:val="es-419"/>
        </w:rPr>
        <w:t xml:space="preserve">Si el cliente responde que no está inscrito, marque “no está inscrito(a)”. Si el cliente responde que está inscrito, usted debe preguntar si esa inscripción es a tiempo completo o parcial u otro. </w:t>
      </w:r>
    </w:p>
    <w:p w14:paraId="18D584C5" w14:textId="0021EF53" w:rsidR="00504F7A" w:rsidRPr="006C76EF" w:rsidRDefault="00F70F53" w:rsidP="00F737D7">
      <w:pPr>
        <w:pStyle w:val="ItemHeading"/>
        <w:rPr>
          <w:lang w:val="es-419"/>
        </w:rPr>
      </w:pPr>
      <w:r w:rsidRPr="006C76EF">
        <w:rPr>
          <w:bCs/>
          <w:iCs/>
          <w:lang w:val="es-419"/>
        </w:rPr>
        <w:t>Sondas adicionales</w:t>
      </w:r>
    </w:p>
    <w:p w14:paraId="525327A6" w14:textId="30E6E206" w:rsidR="00993C82" w:rsidRPr="006C76EF" w:rsidRDefault="00D7680A" w:rsidP="001579AB">
      <w:pPr>
        <w:pStyle w:val="BodyText"/>
        <w:rPr>
          <w:rFonts w:cs="Times New Roman"/>
          <w:lang w:val="es-419"/>
        </w:rPr>
      </w:pPr>
      <w:r w:rsidRPr="006C76EF">
        <w:rPr>
          <w:rFonts w:cs="Times New Roman"/>
          <w:lang w:val="es-419"/>
        </w:rPr>
        <w:t>Los programas de capacitación laboral pueden incluir aprendizajes, pasantías</w:t>
      </w:r>
      <w:r w:rsidR="00A83987" w:rsidRPr="006C76EF">
        <w:rPr>
          <w:rFonts w:cs="Times New Roman"/>
          <w:lang w:val="es-419"/>
        </w:rPr>
        <w:t>,</w:t>
      </w:r>
      <w:r w:rsidRPr="006C76EF">
        <w:rPr>
          <w:rFonts w:cs="Times New Roman"/>
          <w:lang w:val="es-419"/>
        </w:rPr>
        <w:t xml:space="preserve"> o capacitación formal de un oficio.</w:t>
      </w:r>
    </w:p>
    <w:p w14:paraId="5B24D9FA" w14:textId="2479D3BA" w:rsidR="00993C82" w:rsidRPr="006C76EF" w:rsidRDefault="00880EC8" w:rsidP="00F737D7">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2FCB4162" w14:textId="053E9428" w:rsidR="00504F7A" w:rsidRPr="006C76EF" w:rsidRDefault="00695242" w:rsidP="001579AB">
      <w:pPr>
        <w:pStyle w:val="BodyText"/>
        <w:rPr>
          <w:rFonts w:cs="Times New Roman"/>
          <w:lang w:val="es-419"/>
        </w:rPr>
      </w:pPr>
      <w:r w:rsidRPr="006C76EF">
        <w:rPr>
          <w:rFonts w:cs="Times New Roman"/>
          <w:lang w:val="es-419"/>
        </w:rPr>
        <w:t>Las definiciones de tiempo completo o parcial dependerán de la institución donde el cliente está inscrito.</w:t>
      </w:r>
    </w:p>
    <w:p w14:paraId="4229539C" w14:textId="4E36DB97" w:rsidR="00BA1A51" w:rsidRPr="006C76EF" w:rsidRDefault="00695242" w:rsidP="00BA1A51">
      <w:pPr>
        <w:pStyle w:val="BodyText"/>
        <w:ind w:left="720"/>
        <w:rPr>
          <w:rFonts w:cs="Times New Roman"/>
          <w:lang w:val="es-419"/>
        </w:rPr>
      </w:pPr>
      <w:r w:rsidRPr="006C76EF">
        <w:rPr>
          <w:rStyle w:val="ResponseOption"/>
          <w:rFonts w:cs="Times New Roman"/>
          <w:lang w:val="es-419"/>
        </w:rPr>
        <w:t>NO ESTÁ INSCRITO(A)</w:t>
      </w:r>
      <w:r w:rsidR="00977216" w:rsidRPr="006C76EF">
        <w:rPr>
          <w:rStyle w:val="ResponseOption"/>
          <w:rFonts w:cs="Times New Roman"/>
          <w:lang w:val="es-419"/>
        </w:rPr>
        <w:t>—</w:t>
      </w:r>
      <w:r w:rsidRPr="006C76EF">
        <w:rPr>
          <w:rFonts w:cs="Times New Roman"/>
          <w:lang w:val="es-419"/>
        </w:rPr>
        <w:t xml:space="preserve"> Si el cliente responde que no está inscrito, marque “NO ESTÁ INSCRITO(A)”. Si un cliente está encarcelado, seleccione la opción “NO ESTÁ INSCRITO(A)”. Sin embargo, si hay créditos y/o un título obtenido, inclúyalos en el ítem D2. </w:t>
      </w:r>
    </w:p>
    <w:p w14:paraId="23982638" w14:textId="0D0E3E66" w:rsidR="00504F7A" w:rsidRPr="006C76EF" w:rsidRDefault="00695242" w:rsidP="006A2A2D">
      <w:pPr>
        <w:pStyle w:val="BodyTextIndent15"/>
        <w:ind w:left="720"/>
        <w:rPr>
          <w:rFonts w:cs="Times New Roman"/>
          <w:lang w:val="es-419"/>
        </w:rPr>
      </w:pPr>
      <w:r w:rsidRPr="006C76EF">
        <w:rPr>
          <w:rStyle w:val="ResponseOption"/>
          <w:rFonts w:cs="Times New Roman"/>
          <w:lang w:val="es-419"/>
        </w:rPr>
        <w:t>ESTÁ INSCRITO(A) A TIEMPO COMPLETO</w:t>
      </w:r>
      <w:r w:rsidR="003C5A32" w:rsidRPr="006C76EF">
        <w:rPr>
          <w:rStyle w:val="ResponseOption"/>
          <w:lang w:val="es-419"/>
        </w:rPr>
        <w:t>—</w:t>
      </w:r>
      <w:r w:rsidRPr="006C76EF">
        <w:rPr>
          <w:rFonts w:cs="Times New Roman"/>
          <w:lang w:val="es-419"/>
        </w:rPr>
        <w:t>Generalmente la inscripción a tiempo completo es de 12 o más horas de crédito por semana para la inscripción de estudios de grado y 9 o más horas de crédito por semana para la inscripción de estudios de posgrado. Para algunos programas de capacitación laboral, el tiempo completo puede ser de 20 horas o más por semana.</w:t>
      </w:r>
    </w:p>
    <w:p w14:paraId="1EFEEF1D" w14:textId="4394BE70" w:rsidR="00504F7A" w:rsidRPr="006C76EF" w:rsidRDefault="00695242" w:rsidP="006A2A2D">
      <w:pPr>
        <w:pStyle w:val="BodyTextIndent15"/>
        <w:ind w:left="720"/>
        <w:rPr>
          <w:rFonts w:cs="Times New Roman"/>
          <w:lang w:val="es-419"/>
        </w:rPr>
      </w:pPr>
      <w:r w:rsidRPr="006C76EF">
        <w:rPr>
          <w:rStyle w:val="ResponseOption"/>
          <w:rFonts w:cs="Times New Roman"/>
          <w:lang w:val="es-419"/>
        </w:rPr>
        <w:lastRenderedPageBreak/>
        <w:t>ESTÁ INSCRITO(A) A TIEMPO PARCIAL</w:t>
      </w:r>
      <w:r w:rsidR="003C5A32" w:rsidRPr="006C76EF">
        <w:rPr>
          <w:rStyle w:val="ResponseOption"/>
          <w:lang w:val="es-419"/>
        </w:rPr>
        <w:t>—</w:t>
      </w:r>
      <w:r w:rsidRPr="006C76EF">
        <w:rPr>
          <w:rFonts w:cs="Times New Roman"/>
          <w:lang w:val="es-419"/>
        </w:rPr>
        <w:t>Si el cliente está inscrito en una escuela o programa de capacitación laboral por menos de tiempo completo, se considera inscripción de tiempo parcial.</w:t>
      </w:r>
    </w:p>
    <w:p w14:paraId="71C0A1D8" w14:textId="6949ECBC" w:rsidR="00993C82" w:rsidRPr="006C76EF" w:rsidRDefault="00880EC8" w:rsidP="0058182C">
      <w:pPr>
        <w:pStyle w:val="BodyTextHanging15"/>
        <w:rPr>
          <w:rFonts w:cs="Times New Roman"/>
          <w:lang w:val="es-419"/>
        </w:rPr>
      </w:pPr>
      <w:r w:rsidRPr="006C76EF">
        <w:rPr>
          <w:rFonts w:cs="Times New Roman"/>
          <w:b/>
          <w:i/>
          <w:lang w:val="es-419"/>
        </w:rPr>
        <w:t>Ítems de comprobación</w:t>
      </w:r>
      <w:r w:rsidR="00993C82" w:rsidRPr="006C76EF">
        <w:rPr>
          <w:rFonts w:cs="Times New Roman"/>
          <w:lang w:val="es-419"/>
        </w:rPr>
        <w:tab/>
      </w:r>
      <w:r w:rsidR="003C5A32" w:rsidRPr="006C76EF">
        <w:rPr>
          <w:rFonts w:cs="Times New Roman"/>
          <w:lang w:val="es-419"/>
        </w:rPr>
        <w:tab/>
      </w:r>
      <w:r w:rsidR="00D60CDB" w:rsidRPr="006C76EF">
        <w:rPr>
          <w:rFonts w:cs="Times New Roman"/>
          <w:lang w:val="es-419"/>
        </w:rPr>
        <w:t>Ningún.</w:t>
      </w:r>
    </w:p>
    <w:p w14:paraId="060DBEE7" w14:textId="21B6DA9D" w:rsidR="00993C82" w:rsidRPr="006C76EF" w:rsidRDefault="00880EC8" w:rsidP="0058182C">
      <w:pPr>
        <w:pStyle w:val="BodyTextHanging15"/>
        <w:rPr>
          <w:rFonts w:cs="Times New Roman"/>
          <w:lang w:val="es-419"/>
        </w:rPr>
      </w:pPr>
      <w:r w:rsidRPr="006C76EF">
        <w:rPr>
          <w:rFonts w:cs="Times New Roman"/>
          <w:b/>
          <w:i/>
          <w:lang w:val="es-419"/>
        </w:rPr>
        <w:t>Patrón de salto</w:t>
      </w:r>
      <w:r w:rsidR="00993C82" w:rsidRPr="006C76EF">
        <w:rPr>
          <w:lang w:val="es-419"/>
        </w:rPr>
        <w:tab/>
      </w:r>
      <w:r w:rsidR="003C5A32" w:rsidRPr="006C76EF">
        <w:rPr>
          <w:lang w:val="es-419"/>
        </w:rPr>
        <w:tab/>
      </w:r>
      <w:r w:rsidR="00D60CDB" w:rsidRPr="006C76EF">
        <w:rPr>
          <w:rFonts w:cs="Times New Roman"/>
          <w:lang w:val="es-419"/>
        </w:rPr>
        <w:t>Ningún.</w:t>
      </w:r>
    </w:p>
    <w:p w14:paraId="586158E4" w14:textId="7998DF05" w:rsidR="00993C82" w:rsidRPr="006C76EF" w:rsidRDefault="00993C82" w:rsidP="007B3DA9">
      <w:pPr>
        <w:pStyle w:val="BoxedQuestionnot-small-caps"/>
        <w:rPr>
          <w:lang w:val="es-419"/>
        </w:rPr>
      </w:pPr>
      <w:bookmarkStart w:id="301" w:name="_Toc125975301"/>
      <w:bookmarkStart w:id="302" w:name="_Toc111618075"/>
      <w:bookmarkStart w:id="303" w:name="_Toc121388827"/>
      <w:bookmarkStart w:id="304" w:name="_Toc121389367"/>
      <w:r w:rsidRPr="006C76EF">
        <w:rPr>
          <w:rStyle w:val="Heading2Char"/>
          <w:b/>
          <w:bCs/>
          <w:lang w:val="es-419"/>
        </w:rPr>
        <w:t>2</w:t>
      </w:r>
      <w:r w:rsidR="007B3DA9" w:rsidRPr="006C76EF">
        <w:rPr>
          <w:rStyle w:val="Heading2Char"/>
          <w:b/>
          <w:bCs/>
          <w:lang w:val="es-419"/>
        </w:rPr>
        <w:t>.</w:t>
      </w:r>
      <w:bookmarkEnd w:id="301"/>
      <w:r w:rsidRPr="006C76EF">
        <w:rPr>
          <w:lang w:val="es-419"/>
        </w:rPr>
        <w:tab/>
      </w:r>
      <w:bookmarkEnd w:id="302"/>
      <w:bookmarkEnd w:id="303"/>
      <w:bookmarkEnd w:id="304"/>
      <w:r w:rsidR="008403ED" w:rsidRPr="006C76EF">
        <w:rPr>
          <w:lang w:val="es-419"/>
        </w:rPr>
        <w:t>¿C</w:t>
      </w:r>
      <w:r w:rsidR="00695242" w:rsidRPr="006C76EF">
        <w:rPr>
          <w:lang w:val="es-419"/>
        </w:rPr>
        <w:t xml:space="preserve">uál es el </w:t>
      </w:r>
      <w:bookmarkStart w:id="305" w:name="_Hlk124111360"/>
      <w:r w:rsidR="00695242" w:rsidRPr="006C76EF">
        <w:rPr>
          <w:lang w:val="es-419"/>
        </w:rPr>
        <w:t xml:space="preserve">máximo nivel de estudios alcanzado, </w:t>
      </w:r>
      <w:bookmarkEnd w:id="305"/>
      <w:r w:rsidR="00695242" w:rsidRPr="006C76EF">
        <w:rPr>
          <w:lang w:val="es-419"/>
        </w:rPr>
        <w:t>independientemente de que haya obtenido un título o no?</w:t>
      </w:r>
    </w:p>
    <w:p w14:paraId="75985F87" w14:textId="4FDB492B" w:rsidR="00D039E5" w:rsidRPr="006C76EF" w:rsidRDefault="002C6D8C" w:rsidP="00D039E5">
      <w:pPr>
        <w:keepNext/>
        <w:keepLines/>
        <w:spacing w:after="240"/>
        <w:rPr>
          <w:rFonts w:cs="Times New Roman"/>
          <w:bCs/>
          <w:iCs/>
          <w:lang w:val="es-419"/>
        </w:rPr>
      </w:pPr>
      <w:r w:rsidRPr="006C76EF">
        <w:rPr>
          <w:b/>
          <w:bCs/>
          <w:i/>
          <w:iCs/>
          <w:lang w:val="es-419"/>
        </w:rPr>
        <w:t>Respondida por</w:t>
      </w:r>
      <w:r w:rsidR="00D039E5" w:rsidRPr="006C76EF">
        <w:rPr>
          <w:rFonts w:cs="Times New Roman"/>
          <w:b/>
          <w:i/>
          <w:lang w:val="es-419"/>
        </w:rPr>
        <w:tab/>
      </w:r>
      <w:r w:rsidR="003C5A32" w:rsidRPr="006C76EF">
        <w:rPr>
          <w:rFonts w:cs="Times New Roman"/>
          <w:b/>
          <w:i/>
          <w:lang w:val="es-419"/>
        </w:rPr>
        <w:tab/>
      </w:r>
      <w:r w:rsidR="003C5A32" w:rsidRPr="006C76EF">
        <w:rPr>
          <w:rFonts w:cs="Times New Roman"/>
          <w:b/>
          <w:i/>
          <w:lang w:val="es-419"/>
        </w:rPr>
        <w:tab/>
      </w:r>
      <w:r w:rsidR="0005522A" w:rsidRPr="006C76EF">
        <w:rPr>
          <w:bCs/>
          <w:iCs/>
          <w:lang w:val="es-419"/>
        </w:rPr>
        <w:t>Cliente</w:t>
      </w:r>
      <w:r w:rsidR="00D316AC" w:rsidRPr="006C76EF">
        <w:rPr>
          <w:iCs/>
          <w:lang w:val="es-419"/>
        </w:rPr>
        <w:t>.</w:t>
      </w:r>
    </w:p>
    <w:p w14:paraId="299C0CC7" w14:textId="2A92D1A9" w:rsidR="00504F7A" w:rsidRPr="006C76EF" w:rsidRDefault="00F70F53" w:rsidP="00F737D7">
      <w:pPr>
        <w:pStyle w:val="ItemHeading"/>
        <w:rPr>
          <w:lang w:val="es-419"/>
        </w:rPr>
      </w:pPr>
      <w:r w:rsidRPr="006C76EF">
        <w:rPr>
          <w:lang w:val="es-419"/>
        </w:rPr>
        <w:t>Propósito/Puntos clave</w:t>
      </w:r>
    </w:p>
    <w:p w14:paraId="62A301FC" w14:textId="06829FE1" w:rsidR="00993C82" w:rsidRPr="006C76EF" w:rsidRDefault="00695242" w:rsidP="001579AB">
      <w:pPr>
        <w:pStyle w:val="BodyText"/>
        <w:rPr>
          <w:rFonts w:cs="Times New Roman"/>
          <w:lang w:val="es-419"/>
        </w:rPr>
      </w:pPr>
      <w:r w:rsidRPr="006C76EF">
        <w:rPr>
          <w:rFonts w:cs="Times New Roman"/>
          <w:lang w:val="es-419"/>
        </w:rPr>
        <w:t xml:space="preserve">El propósito es anotar información básica sobre la educación formal del cliente. Marque la respuesta apropiada para indicar el máximo nivel de estudios que el cliente ha </w:t>
      </w:r>
      <w:r w:rsidRPr="006C76EF">
        <w:rPr>
          <w:rFonts w:cs="Times New Roman"/>
          <w:i/>
          <w:iCs/>
          <w:lang w:val="es-419"/>
        </w:rPr>
        <w:t>alcanzado</w:t>
      </w:r>
      <w:r w:rsidRPr="006C76EF">
        <w:rPr>
          <w:rFonts w:cs="Times New Roman"/>
          <w:lang w:val="es-419"/>
        </w:rPr>
        <w:t>. Esto puede incluir educación recibida mientras estaba encarcelado.</w:t>
      </w:r>
    </w:p>
    <w:p w14:paraId="22901CA1" w14:textId="416539A5" w:rsidR="00504F7A" w:rsidRPr="006C76EF" w:rsidRDefault="00F70F53" w:rsidP="00A713DA">
      <w:pPr>
        <w:pStyle w:val="BodyTextHanging15"/>
        <w:rPr>
          <w:rFonts w:cs="Times New Roman"/>
          <w:lang w:val="es-419"/>
        </w:rPr>
      </w:pPr>
      <w:r w:rsidRPr="006C76EF">
        <w:rPr>
          <w:rFonts w:cs="Times New Roman"/>
          <w:b/>
          <w:i/>
          <w:iCs/>
          <w:lang w:val="es-419"/>
        </w:rPr>
        <w:t>Sondas adicionales</w:t>
      </w:r>
      <w:r w:rsidR="00993C82" w:rsidRPr="006C76EF">
        <w:rPr>
          <w:rFonts w:cs="Times New Roman"/>
          <w:lang w:val="es-419"/>
        </w:rPr>
        <w:tab/>
      </w:r>
      <w:r w:rsidR="003C5A32" w:rsidRPr="006C76EF">
        <w:rPr>
          <w:rFonts w:cs="Times New Roman"/>
          <w:lang w:val="es-419"/>
        </w:rPr>
        <w:tab/>
      </w:r>
      <w:r w:rsidR="00D60CDB" w:rsidRPr="006C76EF">
        <w:rPr>
          <w:rFonts w:cs="Times New Roman"/>
          <w:lang w:val="es-419"/>
        </w:rPr>
        <w:t>Ninguna.</w:t>
      </w:r>
    </w:p>
    <w:p w14:paraId="0DA71E8A" w14:textId="63614EB3" w:rsidR="00504F7A" w:rsidRPr="006C76EF" w:rsidRDefault="00880EC8" w:rsidP="00F737D7">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5F4B43A3" w14:textId="0FA7FACD" w:rsidR="00993C82" w:rsidRPr="006C76EF" w:rsidRDefault="00695242" w:rsidP="001579AB">
      <w:pPr>
        <w:pStyle w:val="BodyText"/>
        <w:rPr>
          <w:rFonts w:cs="Times New Roman"/>
          <w:lang w:val="es-419"/>
        </w:rPr>
      </w:pPr>
      <w:r w:rsidRPr="006C76EF">
        <w:rPr>
          <w:rFonts w:cs="Times New Roman"/>
          <w:lang w:val="es-419"/>
        </w:rPr>
        <w:t xml:space="preserve">La pregunta quiere saber el máximo nivel de estudios </w:t>
      </w:r>
      <w:r w:rsidRPr="006C76EF">
        <w:rPr>
          <w:rFonts w:cs="Times New Roman"/>
          <w:i/>
          <w:iCs/>
          <w:lang w:val="es-419"/>
        </w:rPr>
        <w:t>alcanzado</w:t>
      </w:r>
      <w:r w:rsidRPr="006C76EF">
        <w:rPr>
          <w:rFonts w:cs="Times New Roman"/>
          <w:lang w:val="es-419"/>
        </w:rPr>
        <w:t xml:space="preserve"> por el cliente. Las opciones de respuesta para esta pregunta son como sigue: </w:t>
      </w:r>
    </w:p>
    <w:p w14:paraId="1FD45797" w14:textId="6B2D2307" w:rsidR="009E7914" w:rsidRPr="006C76EF" w:rsidRDefault="000E68E8" w:rsidP="009E7914">
      <w:pPr>
        <w:pStyle w:val="BodyTextIndent15"/>
        <w:ind w:left="720"/>
        <w:rPr>
          <w:rStyle w:val="ResponseOption"/>
          <w:rFonts w:cs="Times New Roman"/>
          <w:lang w:val="es-419"/>
        </w:rPr>
      </w:pPr>
      <w:r w:rsidRPr="006C76EF">
        <w:rPr>
          <w:rStyle w:val="ResponseOption"/>
          <w:rFonts w:cs="Times New Roman"/>
          <w:lang w:val="es-419"/>
        </w:rPr>
        <w:t>INFERIOR A 12° GRADO</w:t>
      </w:r>
      <w:r w:rsidR="009E7914" w:rsidRPr="006C76EF">
        <w:rPr>
          <w:rStyle w:val="ResponseOption"/>
          <w:rFonts w:cs="Times New Roman"/>
          <w:lang w:val="es-419"/>
        </w:rPr>
        <w:t>—</w:t>
      </w:r>
      <w:r w:rsidRPr="006C76EF">
        <w:rPr>
          <w:rStyle w:val="ResponseOption"/>
          <w:rFonts w:cs="Times New Roman"/>
          <w:i w:val="0"/>
          <w:iCs/>
          <w:lang w:val="es-419"/>
        </w:rPr>
        <w:t>El cliente no completó el 12° grado.</w:t>
      </w:r>
    </w:p>
    <w:p w14:paraId="295EE6E7" w14:textId="3A1CA2D5" w:rsidR="00993C82" w:rsidRPr="006C76EF" w:rsidRDefault="000E68E8" w:rsidP="006A2A2D">
      <w:pPr>
        <w:pStyle w:val="BodyTextIndent15"/>
        <w:ind w:left="720"/>
        <w:rPr>
          <w:rFonts w:cs="Times New Roman"/>
          <w:lang w:val="es-419"/>
        </w:rPr>
      </w:pPr>
      <w:r w:rsidRPr="006C76EF">
        <w:rPr>
          <w:rStyle w:val="ResponseOption"/>
          <w:rFonts w:cs="Times New Roman"/>
          <w:lang w:val="es-419"/>
        </w:rPr>
        <w:t>12° GRADO/TÍTULO DE SECUNDARIA/EQUIVALENTE</w:t>
      </w:r>
      <w:r w:rsidR="001D11F2" w:rsidRPr="006C76EF">
        <w:rPr>
          <w:rStyle w:val="ResponseOption"/>
          <w:lang w:val="es-419"/>
        </w:rPr>
        <w:t>—</w:t>
      </w:r>
      <w:r w:rsidRPr="006C76EF">
        <w:rPr>
          <w:rFonts w:cs="Times New Roman"/>
          <w:lang w:val="es-419"/>
        </w:rPr>
        <w:t xml:space="preserve">El cliente </w:t>
      </w:r>
      <w:r w:rsidRPr="006C76EF">
        <w:rPr>
          <w:rStyle w:val="ResponseOption"/>
          <w:rFonts w:cs="Times New Roman"/>
          <w:i w:val="0"/>
          <w:iCs/>
          <w:lang w:val="es-419"/>
        </w:rPr>
        <w:t>completó el 12° grado, se graduó de la secundaria</w:t>
      </w:r>
      <w:r w:rsidR="002D0E69" w:rsidRPr="006C76EF">
        <w:rPr>
          <w:rStyle w:val="ResponseOption"/>
          <w:rFonts w:cs="Times New Roman"/>
          <w:i w:val="0"/>
          <w:iCs/>
          <w:lang w:val="es-419"/>
        </w:rPr>
        <w:t>,</w:t>
      </w:r>
      <w:r w:rsidRPr="006C76EF">
        <w:rPr>
          <w:rStyle w:val="ResponseOption"/>
          <w:rFonts w:cs="Times New Roman"/>
          <w:i w:val="0"/>
          <w:iCs/>
          <w:lang w:val="es-419"/>
        </w:rPr>
        <w:t xml:space="preserve"> o completó un título de equivalencia general. </w:t>
      </w:r>
    </w:p>
    <w:p w14:paraId="317146DC" w14:textId="3713CBA6" w:rsidR="00446188" w:rsidRPr="006C76EF" w:rsidRDefault="000E68E8" w:rsidP="00446188">
      <w:pPr>
        <w:pStyle w:val="BodyTextIndent15"/>
        <w:ind w:left="720"/>
        <w:rPr>
          <w:rFonts w:cs="Times New Roman"/>
          <w:lang w:val="es-419"/>
        </w:rPr>
      </w:pPr>
      <w:r w:rsidRPr="006C76EF">
        <w:rPr>
          <w:rStyle w:val="ResponseOption"/>
          <w:rFonts w:cs="Times New Roman"/>
          <w:lang w:val="es-419"/>
        </w:rPr>
        <w:t>TÍTULO VOCACIONAL/TÉCNICO (VOC/TECH)</w:t>
      </w:r>
      <w:r w:rsidR="00446188" w:rsidRPr="006C76EF">
        <w:rPr>
          <w:rStyle w:val="ResponseOption"/>
          <w:lang w:val="es-419"/>
        </w:rPr>
        <w:t>—</w:t>
      </w:r>
      <w:r w:rsidRPr="006C76EF">
        <w:rPr>
          <w:rFonts w:cs="Times New Roman"/>
          <w:lang w:val="es-419"/>
        </w:rPr>
        <w:t xml:space="preserve"> El cliente completó capacitación vocacional o técnica.</w:t>
      </w:r>
    </w:p>
    <w:p w14:paraId="28D9C320" w14:textId="036D16E9" w:rsidR="00700CDF" w:rsidRPr="006C76EF" w:rsidRDefault="000E68E8" w:rsidP="006A2A2D">
      <w:pPr>
        <w:pStyle w:val="BodyTextIndent15"/>
        <w:ind w:left="720"/>
        <w:rPr>
          <w:rStyle w:val="ResponseOption"/>
          <w:rFonts w:cs="Times New Roman"/>
          <w:i w:val="0"/>
          <w:iCs/>
          <w:lang w:val="es-419"/>
        </w:rPr>
      </w:pPr>
      <w:r w:rsidRPr="006C76EF">
        <w:rPr>
          <w:rStyle w:val="ResponseOption"/>
          <w:rFonts w:cs="Times New Roman"/>
          <w:lang w:val="es-419"/>
        </w:rPr>
        <w:t>ALGO DE CARRERA UNIVERSITARIA O ESTUDIOS SUPERIORES</w:t>
      </w:r>
      <w:r w:rsidR="00700CDF" w:rsidRPr="006C76EF">
        <w:rPr>
          <w:rStyle w:val="ResponseOption"/>
          <w:rFonts w:cs="Times New Roman"/>
          <w:lang w:val="es-419"/>
        </w:rPr>
        <w:t>—</w:t>
      </w:r>
      <w:r w:rsidRPr="006C76EF">
        <w:rPr>
          <w:rStyle w:val="ResponseOption"/>
          <w:rFonts w:cs="Times New Roman"/>
          <w:i w:val="0"/>
          <w:iCs/>
          <w:lang w:val="es-419"/>
        </w:rPr>
        <w:t xml:space="preserve">El cliente ha empezado cursos universitarios o de estudios </w:t>
      </w:r>
      <w:proofErr w:type="gramStart"/>
      <w:r w:rsidRPr="006C76EF">
        <w:rPr>
          <w:rStyle w:val="ResponseOption"/>
          <w:rFonts w:cs="Times New Roman"/>
          <w:i w:val="0"/>
          <w:iCs/>
          <w:lang w:val="es-419"/>
        </w:rPr>
        <w:t>superiores</w:t>
      </w:r>
      <w:proofErr w:type="gramEnd"/>
      <w:r w:rsidRPr="006C76EF">
        <w:rPr>
          <w:rStyle w:val="ResponseOption"/>
          <w:rFonts w:cs="Times New Roman"/>
          <w:i w:val="0"/>
          <w:iCs/>
          <w:lang w:val="es-419"/>
        </w:rPr>
        <w:t xml:space="preserve"> pero no ha </w:t>
      </w:r>
      <w:r w:rsidRPr="006C76EF">
        <w:rPr>
          <w:rFonts w:cs="Times New Roman"/>
          <w:lang w:val="es-419"/>
        </w:rPr>
        <w:t>obtenido</w:t>
      </w:r>
      <w:r w:rsidRPr="006C76EF">
        <w:rPr>
          <w:rStyle w:val="ResponseOption"/>
          <w:rFonts w:cs="Times New Roman"/>
          <w:i w:val="0"/>
          <w:iCs/>
          <w:lang w:val="es-419"/>
        </w:rPr>
        <w:t xml:space="preserve"> un título d</w:t>
      </w:r>
      <w:r w:rsidRPr="006C76EF">
        <w:rPr>
          <w:rFonts w:cs="Times New Roman"/>
          <w:lang w:val="es-419"/>
        </w:rPr>
        <w:t>e grado</w:t>
      </w:r>
      <w:r w:rsidRPr="006C76EF">
        <w:rPr>
          <w:rStyle w:val="ResponseOption"/>
          <w:rFonts w:cs="Times New Roman"/>
          <w:i w:val="0"/>
          <w:iCs/>
          <w:lang w:val="es-419"/>
        </w:rPr>
        <w:t>.</w:t>
      </w:r>
      <w:r w:rsidR="00247522" w:rsidRPr="006C76EF">
        <w:rPr>
          <w:rStyle w:val="ResponseOption"/>
          <w:rFonts w:cs="Times New Roman"/>
          <w:i w:val="0"/>
          <w:iCs/>
          <w:lang w:val="es-419"/>
        </w:rPr>
        <w:t xml:space="preserve"> </w:t>
      </w:r>
    </w:p>
    <w:p w14:paraId="01D6D6AC" w14:textId="26308ADA" w:rsidR="00AA0510" w:rsidRPr="006C76EF" w:rsidRDefault="000E68E8" w:rsidP="00AA0510">
      <w:pPr>
        <w:pStyle w:val="BodyTextIndent15"/>
        <w:ind w:left="720"/>
        <w:rPr>
          <w:rFonts w:cs="Times New Roman"/>
          <w:lang w:val="es-419"/>
        </w:rPr>
      </w:pPr>
      <w:r w:rsidRPr="006C76EF">
        <w:rPr>
          <w:rStyle w:val="ResponseOption"/>
          <w:rFonts w:cs="Times New Roman"/>
          <w:lang w:val="es-419"/>
        </w:rPr>
        <w:t>TÍTULO DE GRADO (POR EJEMPLO: BACHELOR OF ARTS [BA], BACHELOR OF SCIENCE [BS])</w:t>
      </w:r>
      <w:r w:rsidR="00AA0510" w:rsidRPr="006C76EF">
        <w:rPr>
          <w:rStyle w:val="ResponseOption"/>
          <w:lang w:val="es-419"/>
        </w:rPr>
        <w:t>—</w:t>
      </w:r>
      <w:r w:rsidR="00AA0510" w:rsidRPr="006C76EF">
        <w:rPr>
          <w:rFonts w:cs="Times New Roman"/>
          <w:lang w:val="es-419"/>
        </w:rPr>
        <w:t xml:space="preserve"> </w:t>
      </w:r>
      <w:r w:rsidRPr="006C76EF">
        <w:rPr>
          <w:rFonts w:cs="Times New Roman"/>
          <w:lang w:val="es-419"/>
        </w:rPr>
        <w:t>El cliente ha obtenido al menos un título de grado.</w:t>
      </w:r>
    </w:p>
    <w:p w14:paraId="57FC3D1D" w14:textId="69B159DD" w:rsidR="00A41824" w:rsidRPr="006C76EF" w:rsidRDefault="000E68E8" w:rsidP="00AA0510">
      <w:pPr>
        <w:pStyle w:val="BodyTextIndent15"/>
        <w:ind w:left="720"/>
        <w:rPr>
          <w:rFonts w:cs="Times New Roman"/>
          <w:lang w:val="es-419"/>
        </w:rPr>
      </w:pPr>
      <w:r w:rsidRPr="006C76EF">
        <w:rPr>
          <w:rFonts w:cs="Times New Roman"/>
          <w:i/>
          <w:iCs/>
          <w:lang w:val="es-419"/>
        </w:rPr>
        <w:t>TRABAJO DE POSGRADO/TÍTULO DE POSGRADO</w:t>
      </w:r>
      <w:r w:rsidR="00C01CF7" w:rsidRPr="006C76EF">
        <w:rPr>
          <w:rFonts w:cs="Times New Roman"/>
          <w:lang w:val="es-419"/>
        </w:rPr>
        <w:t>—</w:t>
      </w:r>
      <w:r w:rsidRPr="006C76EF">
        <w:rPr>
          <w:rFonts w:cs="Times New Roman"/>
          <w:lang w:val="es-419"/>
        </w:rPr>
        <w:t>El cliente ha empezado cursos al nivel posgrado o ha obtenido al menos un título de posgrado.</w:t>
      </w:r>
    </w:p>
    <w:p w14:paraId="6A8ADA6F" w14:textId="6B124A3D" w:rsidR="00993C82" w:rsidRPr="006C76EF" w:rsidRDefault="000E68E8" w:rsidP="00AB2E2C">
      <w:pPr>
        <w:pStyle w:val="BodyTextIndent15"/>
        <w:ind w:left="720"/>
        <w:rPr>
          <w:rFonts w:cs="Times New Roman"/>
          <w:lang w:val="es-419"/>
        </w:rPr>
      </w:pPr>
      <w:r w:rsidRPr="006C76EF">
        <w:rPr>
          <w:rFonts w:cs="Times New Roman"/>
          <w:i/>
          <w:iCs/>
          <w:lang w:val="es-419"/>
        </w:rPr>
        <w:t>OTRO (ESPECIFIQUE)</w:t>
      </w:r>
      <w:r w:rsidR="00C01CF7" w:rsidRPr="006C76EF">
        <w:rPr>
          <w:rFonts w:cs="Times New Roman"/>
          <w:lang w:val="es-419"/>
        </w:rPr>
        <w:t>—</w:t>
      </w:r>
      <w:r w:rsidR="00E95645" w:rsidRPr="006C76EF">
        <w:rPr>
          <w:rFonts w:cs="Times New Roman"/>
          <w:lang w:val="es-419"/>
        </w:rPr>
        <w:t xml:space="preserve"> </w:t>
      </w:r>
      <w:r w:rsidRPr="006C76EF">
        <w:rPr>
          <w:rFonts w:cs="Times New Roman"/>
          <w:lang w:val="es-419"/>
        </w:rPr>
        <w:t xml:space="preserve">El cliente ha completado un nivel de educación superior que no </w:t>
      </w:r>
      <w:r w:rsidR="002D0E69" w:rsidRPr="006C76EF">
        <w:rPr>
          <w:rFonts w:cs="Times New Roman"/>
          <w:lang w:val="es-419"/>
        </w:rPr>
        <w:t xml:space="preserve">figura </w:t>
      </w:r>
      <w:r w:rsidRPr="006C76EF">
        <w:rPr>
          <w:rFonts w:cs="Times New Roman"/>
          <w:lang w:val="es-419"/>
        </w:rPr>
        <w:t>en la lista.</w:t>
      </w:r>
    </w:p>
    <w:p w14:paraId="6BEABC19" w14:textId="141BE651" w:rsidR="00504F7A" w:rsidRPr="006C76EF" w:rsidRDefault="00880EC8" w:rsidP="005D476A">
      <w:pPr>
        <w:pStyle w:val="BodyTextHanging15"/>
        <w:rPr>
          <w:rFonts w:cs="Times New Roman"/>
          <w:lang w:val="es-419"/>
        </w:rPr>
      </w:pPr>
      <w:r w:rsidRPr="006C76EF">
        <w:rPr>
          <w:rFonts w:cs="Times New Roman"/>
          <w:b/>
          <w:i/>
          <w:lang w:val="es-419"/>
        </w:rPr>
        <w:t>Ítems de comprobación</w:t>
      </w:r>
      <w:r w:rsidR="00993C82" w:rsidRPr="006C76EF">
        <w:rPr>
          <w:rFonts w:cs="Times New Roman"/>
          <w:lang w:val="es-419"/>
        </w:rPr>
        <w:tab/>
      </w:r>
      <w:r w:rsidR="001D11F2" w:rsidRPr="006C76EF">
        <w:rPr>
          <w:rFonts w:cs="Times New Roman"/>
          <w:lang w:val="es-419"/>
        </w:rPr>
        <w:tab/>
      </w:r>
      <w:r w:rsidR="00D60CDB" w:rsidRPr="006C76EF">
        <w:rPr>
          <w:rFonts w:cs="Times New Roman"/>
          <w:lang w:val="es-419"/>
        </w:rPr>
        <w:t>Ningún.</w:t>
      </w:r>
    </w:p>
    <w:p w14:paraId="273EFAE0" w14:textId="36117FCE" w:rsidR="00993C82" w:rsidRPr="006C76EF" w:rsidRDefault="00880EC8" w:rsidP="005D476A">
      <w:pPr>
        <w:pStyle w:val="BodyTextHanging15"/>
        <w:rPr>
          <w:rFonts w:cs="Times New Roman"/>
          <w:lang w:val="es-419"/>
        </w:rPr>
      </w:pPr>
      <w:r w:rsidRPr="006C76EF">
        <w:rPr>
          <w:rFonts w:cs="Times New Roman"/>
          <w:b/>
          <w:i/>
          <w:lang w:val="es-419"/>
        </w:rPr>
        <w:lastRenderedPageBreak/>
        <w:t>Patrón de salto</w:t>
      </w:r>
      <w:r w:rsidR="00504F7A" w:rsidRPr="006C76EF">
        <w:rPr>
          <w:lang w:val="es-419"/>
        </w:rPr>
        <w:tab/>
      </w:r>
      <w:r w:rsidR="001D11F2" w:rsidRPr="006C76EF">
        <w:rPr>
          <w:lang w:val="es-419"/>
        </w:rPr>
        <w:tab/>
      </w:r>
      <w:r w:rsidR="00D60CDB" w:rsidRPr="006C76EF">
        <w:rPr>
          <w:rFonts w:cs="Times New Roman"/>
          <w:lang w:val="es-419"/>
        </w:rPr>
        <w:t>Ningún.</w:t>
      </w:r>
    </w:p>
    <w:p w14:paraId="362B3D84" w14:textId="38012D0C" w:rsidR="00993C82" w:rsidRPr="006C76EF" w:rsidRDefault="00993C82" w:rsidP="007B3DA9">
      <w:pPr>
        <w:pStyle w:val="BoxedQuestionnot-small-caps"/>
        <w:rPr>
          <w:lang w:val="es-419"/>
        </w:rPr>
      </w:pPr>
      <w:bookmarkStart w:id="306" w:name="_Toc125975302"/>
      <w:bookmarkStart w:id="307" w:name="_Toc111618076"/>
      <w:bookmarkStart w:id="308" w:name="_Toc121388828"/>
      <w:bookmarkStart w:id="309" w:name="_Toc121389368"/>
      <w:r w:rsidRPr="006C76EF">
        <w:rPr>
          <w:rStyle w:val="Heading2Char"/>
          <w:b/>
          <w:bCs/>
          <w:lang w:val="es-419"/>
        </w:rPr>
        <w:t>3</w:t>
      </w:r>
      <w:r w:rsidR="007B3DA9" w:rsidRPr="006C76EF">
        <w:rPr>
          <w:rStyle w:val="Heading2Char"/>
          <w:b/>
          <w:bCs/>
          <w:lang w:val="es-419"/>
        </w:rPr>
        <w:t>.</w:t>
      </w:r>
      <w:bookmarkEnd w:id="306"/>
      <w:r w:rsidRPr="006C76EF">
        <w:rPr>
          <w:lang w:val="es-419"/>
        </w:rPr>
        <w:tab/>
      </w:r>
      <w:bookmarkEnd w:id="307"/>
      <w:bookmarkEnd w:id="308"/>
      <w:bookmarkEnd w:id="309"/>
      <w:r w:rsidR="00E63D71" w:rsidRPr="006C76EF">
        <w:rPr>
          <w:lang w:val="es-419"/>
        </w:rPr>
        <w:t>¿Actualmente está empleado(a)?</w:t>
      </w:r>
    </w:p>
    <w:p w14:paraId="78CBD3D7" w14:textId="0493D0A6" w:rsidR="00D039E5" w:rsidRPr="006C76EF" w:rsidRDefault="002C6D8C" w:rsidP="00D039E5">
      <w:pPr>
        <w:keepNext/>
        <w:keepLines/>
        <w:spacing w:after="240"/>
        <w:rPr>
          <w:rFonts w:cs="Times New Roman"/>
          <w:bCs/>
          <w:iCs/>
          <w:lang w:val="es-419"/>
        </w:rPr>
      </w:pPr>
      <w:r w:rsidRPr="006C76EF">
        <w:rPr>
          <w:b/>
          <w:bCs/>
          <w:i/>
          <w:iCs/>
          <w:lang w:val="es-419"/>
        </w:rPr>
        <w:t>Respondida por</w:t>
      </w:r>
      <w:r w:rsidR="00D039E5" w:rsidRPr="006C76EF">
        <w:rPr>
          <w:rFonts w:cs="Times New Roman"/>
          <w:b/>
          <w:i/>
          <w:lang w:val="es-419"/>
        </w:rPr>
        <w:tab/>
      </w:r>
      <w:r w:rsidR="001D11F2" w:rsidRPr="006C76EF">
        <w:rPr>
          <w:rFonts w:cs="Times New Roman"/>
          <w:b/>
          <w:i/>
          <w:lang w:val="es-419"/>
        </w:rPr>
        <w:tab/>
      </w:r>
      <w:r w:rsidR="001D11F2" w:rsidRPr="006C76EF">
        <w:rPr>
          <w:rFonts w:cs="Times New Roman"/>
          <w:b/>
          <w:i/>
          <w:lang w:val="es-419"/>
        </w:rPr>
        <w:tab/>
      </w:r>
      <w:r w:rsidR="0005522A" w:rsidRPr="006C76EF">
        <w:rPr>
          <w:bCs/>
          <w:iCs/>
          <w:lang w:val="es-419"/>
        </w:rPr>
        <w:t>Cliente</w:t>
      </w:r>
      <w:r w:rsidR="00D316AC" w:rsidRPr="006C76EF">
        <w:rPr>
          <w:iCs/>
          <w:lang w:val="es-419"/>
        </w:rPr>
        <w:t>.</w:t>
      </w:r>
    </w:p>
    <w:p w14:paraId="33E3B823" w14:textId="35B81399" w:rsidR="00993C82" w:rsidRPr="006C76EF" w:rsidRDefault="00F70F53" w:rsidP="00F737D7">
      <w:pPr>
        <w:pStyle w:val="ItemHeading"/>
        <w:rPr>
          <w:lang w:val="es-419"/>
        </w:rPr>
      </w:pPr>
      <w:r w:rsidRPr="006C76EF">
        <w:rPr>
          <w:lang w:val="es-419"/>
        </w:rPr>
        <w:t>Propósito/Puntos clave</w:t>
      </w:r>
    </w:p>
    <w:p w14:paraId="421BDF9F" w14:textId="779663C7" w:rsidR="00504F7A" w:rsidRPr="006C76EF" w:rsidRDefault="00E63D71" w:rsidP="001579AB">
      <w:pPr>
        <w:pStyle w:val="BodyText"/>
        <w:rPr>
          <w:rFonts w:cs="Times New Roman"/>
          <w:lang w:val="es-419"/>
        </w:rPr>
      </w:pPr>
      <w:r w:rsidRPr="006C76EF">
        <w:rPr>
          <w:rFonts w:cs="Times New Roman"/>
          <w:lang w:val="es-419"/>
        </w:rPr>
        <w:t>El propósito es determinar el estado laboral actual del cliente. Céntrese en</w:t>
      </w:r>
      <w:r w:rsidRPr="006C76EF">
        <w:rPr>
          <w:lang w:val="es-419"/>
        </w:rPr>
        <w:t xml:space="preserve"> </w:t>
      </w:r>
      <w:r w:rsidRPr="006C76EF">
        <w:rPr>
          <w:rFonts w:cs="Times New Roman"/>
          <w:lang w:val="es-419"/>
        </w:rPr>
        <w:t xml:space="preserve">el estado </w:t>
      </w:r>
      <w:r w:rsidR="00945A3C" w:rsidRPr="006C76EF">
        <w:rPr>
          <w:rFonts w:cs="Times New Roman"/>
          <w:lang w:val="es-419"/>
        </w:rPr>
        <w:t xml:space="preserve">durante </w:t>
      </w:r>
      <w:r w:rsidRPr="006C76EF">
        <w:rPr>
          <w:rFonts w:cs="Times New Roman"/>
          <w:lang w:val="es-419"/>
        </w:rPr>
        <w:t>la mayor parte de la semana anterior para determinar si el cliente trabajó o tuvo un trabajo regular, pero faltó al trabajo. Solamente se cuente empleo legal (es decir, la actividad profesional es legal) como empleo.</w:t>
      </w:r>
    </w:p>
    <w:p w14:paraId="425EA67C" w14:textId="6D5E6A48" w:rsidR="00504F7A" w:rsidRPr="006C76EF" w:rsidRDefault="00A56308" w:rsidP="001579AB">
      <w:pPr>
        <w:pStyle w:val="BodyText"/>
        <w:rPr>
          <w:rFonts w:cs="Times New Roman"/>
          <w:lang w:val="es-419"/>
        </w:rPr>
      </w:pPr>
      <w:r w:rsidRPr="006C76EF">
        <w:rPr>
          <w:rFonts w:cs="Times New Roman"/>
          <w:b/>
          <w:bCs/>
          <w:i/>
          <w:iCs/>
          <w:lang w:val="es-419"/>
        </w:rPr>
        <w:t>Tenga en cuenta que esta pregunta tiene dos partes.</w:t>
      </w:r>
      <w:r w:rsidR="00E63D71" w:rsidRPr="006C76EF">
        <w:rPr>
          <w:rFonts w:cs="Times New Roman"/>
          <w:b/>
          <w:bCs/>
          <w:i/>
          <w:iCs/>
          <w:lang w:val="es-419"/>
        </w:rPr>
        <w:t xml:space="preserve"> </w:t>
      </w:r>
      <w:r w:rsidR="00E63D71" w:rsidRPr="006C76EF">
        <w:rPr>
          <w:rFonts w:cs="Times New Roman"/>
          <w:lang w:val="es-419"/>
        </w:rPr>
        <w:t>Primero, determine si el cliente está empleado, luego determine su estado. Si el cliente indica que está empleado, luego determine si es a tiempo completo o parcial. Si el cliente indica que está desempleado, luego determine el estado actual con respecto al desempleo.</w:t>
      </w:r>
    </w:p>
    <w:p w14:paraId="4425C714" w14:textId="5A204DB5" w:rsidR="00993C82" w:rsidRPr="006C76EF" w:rsidRDefault="00E63D71" w:rsidP="001579AB">
      <w:pPr>
        <w:pStyle w:val="BodyText"/>
        <w:rPr>
          <w:rFonts w:cs="Times New Roman"/>
          <w:lang w:val="es-419"/>
        </w:rPr>
      </w:pPr>
      <w:r w:rsidRPr="006C76EF">
        <w:rPr>
          <w:rFonts w:cs="Times New Roman"/>
          <w:lang w:val="es-419"/>
        </w:rPr>
        <w:t>Cuatro o más días se consideran como la mayor parte de la semana anterior.</w:t>
      </w:r>
    </w:p>
    <w:p w14:paraId="7853108C" w14:textId="772ABF02" w:rsidR="00504F7A" w:rsidRPr="006C76EF" w:rsidRDefault="00F70F53" w:rsidP="00F737D7">
      <w:pPr>
        <w:pStyle w:val="ItemHeading"/>
        <w:rPr>
          <w:lang w:val="es-419"/>
        </w:rPr>
      </w:pPr>
      <w:r w:rsidRPr="006C76EF">
        <w:rPr>
          <w:bCs/>
          <w:iCs/>
          <w:lang w:val="es-419"/>
        </w:rPr>
        <w:t>Sondas adicionales</w:t>
      </w:r>
    </w:p>
    <w:p w14:paraId="25AEB33D" w14:textId="3DEEA6F0" w:rsidR="00504F7A" w:rsidRPr="006C76EF" w:rsidRDefault="00E63D71" w:rsidP="001579AB">
      <w:pPr>
        <w:pStyle w:val="BodyText"/>
        <w:rPr>
          <w:rFonts w:cs="Times New Roman"/>
          <w:lang w:val="es-419"/>
        </w:rPr>
      </w:pPr>
      <w:r w:rsidRPr="006C76EF">
        <w:rPr>
          <w:rFonts w:cs="Times New Roman"/>
          <w:lang w:val="es-419"/>
        </w:rPr>
        <w:t>Si el cliente responde “empleado(a)”, pregunte si el trabajo es a tiempo completo o parcial.</w:t>
      </w:r>
    </w:p>
    <w:p w14:paraId="3A1EDFB0" w14:textId="14CCDED6" w:rsidR="00993C82" w:rsidRPr="006C76EF" w:rsidRDefault="00E63D71" w:rsidP="001579AB">
      <w:pPr>
        <w:pStyle w:val="BodyText"/>
        <w:rPr>
          <w:rFonts w:cs="Times New Roman"/>
          <w:lang w:val="es-419"/>
        </w:rPr>
      </w:pPr>
      <w:r w:rsidRPr="006C76EF">
        <w:rPr>
          <w:rFonts w:cs="Times New Roman"/>
          <w:lang w:val="es-419"/>
        </w:rPr>
        <w:t xml:space="preserve">Si el cliente responde “desempleado(a)”, pregunte por cuánto tiempo ha estado desempleado y qué </w:t>
      </w:r>
      <w:r w:rsidR="000D5DDC" w:rsidRPr="006C76EF">
        <w:rPr>
          <w:rFonts w:cs="Times New Roman"/>
          <w:lang w:val="es-419"/>
        </w:rPr>
        <w:t>impulsó el desempleo. El entrevistador puede leer las categorías de respuesta como una indicación. Marque la categoría apropiada.</w:t>
      </w:r>
    </w:p>
    <w:p w14:paraId="4D782313" w14:textId="5A39A844" w:rsidR="00993C82" w:rsidRPr="006C76EF" w:rsidRDefault="000D5DDC" w:rsidP="001579AB">
      <w:pPr>
        <w:pStyle w:val="BodyText"/>
        <w:rPr>
          <w:rFonts w:cs="Times New Roman"/>
          <w:lang w:val="es-419"/>
        </w:rPr>
      </w:pPr>
      <w:r w:rsidRPr="006C76EF">
        <w:rPr>
          <w:rFonts w:cs="Times New Roman"/>
          <w:lang w:val="es-419"/>
        </w:rPr>
        <w:t>Apostar, incluso si se realiza en un casino legal, no se cuenta como empleo a menos que el consumidor sea un empleado del casino como repartidor de cartas o algún otro puesto.</w:t>
      </w:r>
    </w:p>
    <w:p w14:paraId="14E67C54" w14:textId="3A1BD153" w:rsidR="00993C82" w:rsidRPr="006C76EF" w:rsidRDefault="000D5DDC" w:rsidP="001579AB">
      <w:pPr>
        <w:pStyle w:val="BodyText"/>
        <w:rPr>
          <w:rFonts w:cs="Times New Roman"/>
          <w:lang w:val="es-419"/>
        </w:rPr>
      </w:pPr>
      <w:r w:rsidRPr="006C76EF">
        <w:rPr>
          <w:rFonts w:cs="Times New Roman"/>
          <w:lang w:val="es-419"/>
        </w:rPr>
        <w:t xml:space="preserve">Si el cliente está encarcelado y tiene un trabajo a través de la </w:t>
      </w:r>
      <w:proofErr w:type="gramStart"/>
      <w:r w:rsidRPr="006C76EF">
        <w:rPr>
          <w:rFonts w:cs="Times New Roman"/>
          <w:lang w:val="es-419"/>
        </w:rPr>
        <w:t>cárcel</w:t>
      </w:r>
      <w:proofErr w:type="gramEnd"/>
      <w:r w:rsidRPr="006C76EF">
        <w:rPr>
          <w:rFonts w:cs="Times New Roman"/>
          <w:lang w:val="es-419"/>
        </w:rPr>
        <w:t xml:space="preserve"> pero ningún otro trabajo externo, codifique como “SIN EMPLEO, NO BUSCANDO TRABAJO”.</w:t>
      </w:r>
    </w:p>
    <w:p w14:paraId="693C4F9F" w14:textId="583A3963" w:rsidR="00504F7A" w:rsidRPr="006C76EF" w:rsidRDefault="00880EC8" w:rsidP="00F737D7">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49C76DF0" w14:textId="1CA4AFC9" w:rsidR="00504F7A" w:rsidRPr="006C76EF" w:rsidRDefault="000D5DDC" w:rsidP="00043256">
      <w:pPr>
        <w:pStyle w:val="BodyTextIndent15"/>
        <w:ind w:left="720"/>
        <w:rPr>
          <w:rFonts w:cs="Times New Roman"/>
          <w:lang w:val="es-419"/>
        </w:rPr>
      </w:pPr>
      <w:r w:rsidRPr="006C76EF">
        <w:rPr>
          <w:rStyle w:val="Emphasis"/>
          <w:rFonts w:cs="Times New Roman"/>
          <w:lang w:val="es-419"/>
        </w:rPr>
        <w:t>EMPLEADO(A)</w:t>
      </w:r>
      <w:r w:rsidR="001D11F2" w:rsidRPr="006C76EF">
        <w:rPr>
          <w:rStyle w:val="ResponseOption"/>
          <w:lang w:val="es-419"/>
        </w:rPr>
        <w:t>—</w:t>
      </w:r>
      <w:r w:rsidRPr="006C76EF">
        <w:rPr>
          <w:rFonts w:cs="Times New Roman"/>
          <w:lang w:val="es-419"/>
        </w:rPr>
        <w:t xml:space="preserve"> El empleo incluye trabajo realizado incluso si el cliente recibe pago “en negro”</w:t>
      </w:r>
      <w:r w:rsidR="00E03C51" w:rsidRPr="006C76EF">
        <w:rPr>
          <w:lang w:val="es-419"/>
        </w:rPr>
        <w:t xml:space="preserve"> </w:t>
      </w:r>
      <w:r w:rsidR="00E03C51" w:rsidRPr="006C76EF">
        <w:rPr>
          <w:rFonts w:cs="Times New Roman"/>
          <w:lang w:val="es-419"/>
        </w:rPr>
        <w:t>o trabaja sin permiso (en el caso de personas indocumentadas)</w:t>
      </w:r>
      <w:r w:rsidR="00E03C51" w:rsidRPr="006C76EF">
        <w:rPr>
          <w:rFonts w:cs="Times New Roman"/>
          <w:i/>
          <w:iCs/>
          <w:lang w:val="es-419"/>
        </w:rPr>
        <w:t xml:space="preserve"> siempre y cuando el trabajo de otra manera se consideraría legal</w:t>
      </w:r>
      <w:r w:rsidR="00E03C51" w:rsidRPr="006C76EF">
        <w:rPr>
          <w:rFonts w:cs="Times New Roman"/>
          <w:lang w:val="es-419"/>
        </w:rPr>
        <w:t xml:space="preserve">. El empleo también incluye </w:t>
      </w:r>
      <w:r w:rsidR="00945A3C" w:rsidRPr="006C76EF">
        <w:rPr>
          <w:rFonts w:cs="Times New Roman"/>
          <w:lang w:val="es-419"/>
        </w:rPr>
        <w:t xml:space="preserve">aquellos </w:t>
      </w:r>
      <w:r w:rsidR="00E03C51" w:rsidRPr="006C76EF">
        <w:rPr>
          <w:rFonts w:cs="Times New Roman"/>
          <w:lang w:val="es-419"/>
        </w:rPr>
        <w:t xml:space="preserve">que trabajan por cuenta propia y aquellos que reciben servicios a cambio de su trabajo (p. ej. vivienda, educación, o atención). </w:t>
      </w:r>
    </w:p>
    <w:p w14:paraId="02D16E9A" w14:textId="043EDA10" w:rsidR="00504F7A" w:rsidRPr="006C76EF" w:rsidRDefault="000D5DDC" w:rsidP="006A2A2D">
      <w:pPr>
        <w:pStyle w:val="BodyTextIndent15"/>
        <w:ind w:left="720"/>
        <w:rPr>
          <w:rFonts w:cs="Times New Roman"/>
          <w:lang w:val="es-419"/>
        </w:rPr>
      </w:pPr>
      <w:r w:rsidRPr="006C76EF">
        <w:rPr>
          <w:rStyle w:val="Emphasis"/>
          <w:rFonts w:cs="Times New Roman"/>
          <w:lang w:val="es-419"/>
        </w:rPr>
        <w:t>EMPLEADO(A) A TIEMPO COMPLETO</w:t>
      </w:r>
      <w:r w:rsidR="001D11F2" w:rsidRPr="006C76EF">
        <w:rPr>
          <w:rStyle w:val="ResponseOption"/>
          <w:lang w:val="es-419"/>
        </w:rPr>
        <w:t>—</w:t>
      </w:r>
      <w:r w:rsidR="00E03C51" w:rsidRPr="006C76EF">
        <w:rPr>
          <w:rFonts w:cs="Times New Roman"/>
          <w:lang w:val="es-419"/>
        </w:rPr>
        <w:t>Si el cliente trabaja 35 horas o más por semana, independientemente de cuántos trabajos constituyen este tiempo, cuéntelo</w:t>
      </w:r>
      <w:r w:rsidR="004136FE" w:rsidRPr="006C76EF">
        <w:rPr>
          <w:rFonts w:cs="Times New Roman"/>
          <w:lang w:val="es-419"/>
        </w:rPr>
        <w:t xml:space="preserve"> </w:t>
      </w:r>
      <w:r w:rsidR="00E03C51" w:rsidRPr="006C76EF">
        <w:rPr>
          <w:rFonts w:cs="Times New Roman"/>
          <w:lang w:val="es-419"/>
        </w:rPr>
        <w:t xml:space="preserve">como tiempo completo. Trabajo por día o trabajo por jornada por 35 o más horas por semana también debería contarse como trabajo a tiempo completo. “Si no fuese” significa que, aunque el cliente suele trabajar 35 o más horas por semana, puede haber tomado licencia </w:t>
      </w:r>
      <w:r w:rsidR="00E03C51" w:rsidRPr="006C76EF">
        <w:rPr>
          <w:rFonts w:cs="Times New Roman"/>
          <w:lang w:val="es-419"/>
        </w:rPr>
        <w:lastRenderedPageBreak/>
        <w:t>debido a una enfermedad o vacaciones en los últimos 30 días. En esta situación, el cliente debería tener la intención de seguir trabajando 35 o más horas por semana.</w:t>
      </w:r>
    </w:p>
    <w:p w14:paraId="378CB854" w14:textId="0A6B3557" w:rsidR="00504F7A" w:rsidRPr="006C76EF" w:rsidRDefault="000D5DDC" w:rsidP="006A2A2D">
      <w:pPr>
        <w:pStyle w:val="BodyTextIndent15"/>
        <w:ind w:left="720"/>
        <w:rPr>
          <w:rFonts w:cs="Times New Roman"/>
          <w:lang w:val="es-419"/>
        </w:rPr>
      </w:pPr>
      <w:r w:rsidRPr="006C76EF">
        <w:rPr>
          <w:rStyle w:val="Emphasis"/>
          <w:rFonts w:cs="Times New Roman"/>
          <w:lang w:val="es-419"/>
        </w:rPr>
        <w:t>EMPLEADO(A) A TIEMPO PARCIAL</w:t>
      </w:r>
      <w:r w:rsidR="001D11F2" w:rsidRPr="006C76EF">
        <w:rPr>
          <w:rStyle w:val="ResponseOption"/>
          <w:lang w:val="es-419"/>
        </w:rPr>
        <w:t>—</w:t>
      </w:r>
      <w:r w:rsidR="00E03C51" w:rsidRPr="006C76EF">
        <w:rPr>
          <w:rFonts w:cs="Times New Roman"/>
          <w:lang w:val="es-419"/>
        </w:rPr>
        <w:t>Si el cliente trabaja de 1 a 34 horas por semana, cuéntelo como empleado a tiempo parcial. Trabajo por día o trabajo por jornada por menos de 35 horas por semana</w:t>
      </w:r>
      <w:r w:rsidR="004136FE" w:rsidRPr="006C76EF">
        <w:rPr>
          <w:rFonts w:cs="Times New Roman"/>
          <w:lang w:val="es-419"/>
        </w:rPr>
        <w:t xml:space="preserve"> debería contarse como empleo a tiempo parcial</w:t>
      </w:r>
      <w:r w:rsidR="00E03C51" w:rsidRPr="006C76EF">
        <w:rPr>
          <w:rFonts w:cs="Times New Roman"/>
          <w:lang w:val="es-419"/>
        </w:rPr>
        <w:t>.</w:t>
      </w:r>
    </w:p>
    <w:p w14:paraId="2C8832B4" w14:textId="59BF9847" w:rsidR="00504F7A" w:rsidRPr="006C76EF" w:rsidRDefault="000D5DDC" w:rsidP="006A2A2D">
      <w:pPr>
        <w:pStyle w:val="BodyTextIndent15"/>
        <w:ind w:left="720"/>
        <w:rPr>
          <w:rFonts w:cs="Times New Roman"/>
          <w:lang w:val="es-419"/>
        </w:rPr>
      </w:pPr>
      <w:r w:rsidRPr="006C76EF">
        <w:rPr>
          <w:rStyle w:val="Emphasis"/>
          <w:rFonts w:cs="Times New Roman"/>
          <w:lang w:val="es-419"/>
        </w:rPr>
        <w:t>DESEMPLEADO(A)</w:t>
      </w:r>
      <w:r w:rsidR="001D11F2" w:rsidRPr="006C76EF">
        <w:rPr>
          <w:rStyle w:val="ResponseOption"/>
          <w:lang w:val="es-419"/>
        </w:rPr>
        <w:t>—</w:t>
      </w:r>
      <w:r w:rsidR="00E03C51" w:rsidRPr="006C76EF">
        <w:rPr>
          <w:lang w:val="es-419"/>
        </w:rPr>
        <w:t xml:space="preserve"> </w:t>
      </w:r>
      <w:r w:rsidR="00E03C51" w:rsidRPr="006C76EF">
        <w:rPr>
          <w:rFonts w:cs="Times New Roman"/>
          <w:lang w:val="es-419"/>
        </w:rPr>
        <w:t xml:space="preserve">Si el cliente indica que está desempleado, pregunte si </w:t>
      </w:r>
      <w:r w:rsidR="00945A3C" w:rsidRPr="006C76EF">
        <w:rPr>
          <w:rFonts w:cs="Times New Roman"/>
          <w:lang w:val="es-419"/>
        </w:rPr>
        <w:t xml:space="preserve">actualmente </w:t>
      </w:r>
      <w:r w:rsidR="00E03C51" w:rsidRPr="006C76EF">
        <w:rPr>
          <w:rFonts w:cs="Times New Roman"/>
          <w:lang w:val="es-419"/>
        </w:rPr>
        <w:t xml:space="preserve">está buscando </w:t>
      </w:r>
      <w:r w:rsidR="00945A3C" w:rsidRPr="006C76EF">
        <w:rPr>
          <w:rFonts w:cs="Times New Roman"/>
          <w:lang w:val="es-419"/>
        </w:rPr>
        <w:t>empleo</w:t>
      </w:r>
      <w:r w:rsidR="00E03C51" w:rsidRPr="006C76EF">
        <w:rPr>
          <w:rFonts w:cs="Times New Roman"/>
          <w:lang w:val="es-419"/>
        </w:rPr>
        <w:t xml:space="preserve">. Si es necesario, lea todas las opciones de respuesta con respecto al desempleo. Anote la respuesta en la categoría apropiada de desempleo. </w:t>
      </w:r>
    </w:p>
    <w:p w14:paraId="000DF91D" w14:textId="0775BD85" w:rsidR="00993C82" w:rsidRPr="006C76EF" w:rsidRDefault="000D5DDC" w:rsidP="006A2A2D">
      <w:pPr>
        <w:pStyle w:val="BodyTextIndent15"/>
        <w:ind w:left="720"/>
        <w:rPr>
          <w:rFonts w:cs="Times New Roman"/>
          <w:lang w:val="es-419"/>
        </w:rPr>
      </w:pPr>
      <w:r w:rsidRPr="006C76EF">
        <w:rPr>
          <w:rStyle w:val="Emphasis"/>
          <w:rFonts w:cs="Times New Roman"/>
          <w:lang w:val="es-419"/>
        </w:rPr>
        <w:t>OTRO</w:t>
      </w:r>
      <w:r w:rsidR="001D11F2" w:rsidRPr="006C76EF">
        <w:rPr>
          <w:rStyle w:val="ResponseOption"/>
          <w:lang w:val="es-419"/>
        </w:rPr>
        <w:t>—</w:t>
      </w:r>
      <w:r w:rsidR="004136FE" w:rsidRPr="006C76EF">
        <w:rPr>
          <w:rFonts w:cs="Times New Roman"/>
          <w:lang w:val="es-419"/>
        </w:rPr>
        <w:t>Si el cliente participa en servicio militar activ</w:t>
      </w:r>
      <w:r w:rsidR="00945A3C" w:rsidRPr="006C76EF">
        <w:rPr>
          <w:rFonts w:cs="Times New Roman"/>
          <w:lang w:val="es-419"/>
        </w:rPr>
        <w:t>o</w:t>
      </w:r>
      <w:r w:rsidR="004136FE" w:rsidRPr="006C76EF">
        <w:rPr>
          <w:rFonts w:cs="Times New Roman"/>
          <w:lang w:val="es-419"/>
        </w:rPr>
        <w:t>, cuéntelo como “otro” y escriba “servicio militar”. Si el cliente trabaja por asistencia monetaria, marque “otro” y coloque “</w:t>
      </w:r>
      <w:proofErr w:type="spellStart"/>
      <w:r w:rsidR="004136FE" w:rsidRPr="006C76EF">
        <w:rPr>
          <w:rFonts w:cs="Times New Roman"/>
          <w:lang w:val="es-419"/>
        </w:rPr>
        <w:t>workfare</w:t>
      </w:r>
      <w:proofErr w:type="spellEnd"/>
      <w:r w:rsidR="004136FE" w:rsidRPr="006C76EF">
        <w:rPr>
          <w:rFonts w:cs="Times New Roman"/>
          <w:lang w:val="es-419"/>
        </w:rPr>
        <w:t>” o el tipo de programa de asistencia para el cual trabaja. Si el estado laboral del cliente corresponde a más de una categoría, (p. ej. está jubilado, discapacitado</w:t>
      </w:r>
      <w:r w:rsidR="00945A3C" w:rsidRPr="006C76EF">
        <w:rPr>
          <w:rFonts w:cs="Times New Roman"/>
          <w:lang w:val="es-419"/>
        </w:rPr>
        <w:t>,</w:t>
      </w:r>
      <w:r w:rsidR="004136FE" w:rsidRPr="006C76EF">
        <w:rPr>
          <w:rFonts w:cs="Times New Roman"/>
          <w:lang w:val="es-419"/>
        </w:rPr>
        <w:t xml:space="preserve"> y hace trabajo voluntario), codifique “otro” y escriba las categorías. Al entrevistar a un adolescente que trabaja y recibe pago de Job Corps, cuéntelo como “otro” y escriba “Job Corps”. </w:t>
      </w:r>
    </w:p>
    <w:p w14:paraId="331A7938" w14:textId="3CA63A0E" w:rsidR="00993C82" w:rsidRPr="006C76EF" w:rsidRDefault="004410BD" w:rsidP="001579AB">
      <w:pPr>
        <w:pStyle w:val="BodyText"/>
        <w:rPr>
          <w:rFonts w:cs="Times New Roman"/>
          <w:lang w:val="es-419"/>
        </w:rPr>
      </w:pPr>
      <w:r w:rsidRPr="006C76EF">
        <w:rPr>
          <w:rFonts w:cs="Times New Roman"/>
          <w:lang w:val="es-419"/>
        </w:rPr>
        <w:t xml:space="preserve">Los estudiantes que están empleados deberían ser codificados como tiempo completo o parcial. Los estudiantes que no trabajan y </w:t>
      </w:r>
      <w:r w:rsidRPr="006C76EF">
        <w:rPr>
          <w:rFonts w:cs="Times New Roman"/>
          <w:i/>
          <w:iCs/>
          <w:lang w:val="es-419"/>
        </w:rPr>
        <w:t>no</w:t>
      </w:r>
      <w:r w:rsidRPr="006C76EF">
        <w:rPr>
          <w:rFonts w:cs="Times New Roman"/>
          <w:lang w:val="es-419"/>
        </w:rPr>
        <w:t xml:space="preserve"> están buscando trabajo deberían ser codificados como “SIN EMPLEO, NO BUSCANDO TRABAJO”. Los estudiantes que no trabajan y están buscando trabajo deberían ser codificados como “DESEMPLEADO(A), PERO BUSCANDO TRABAJO”.</w:t>
      </w:r>
    </w:p>
    <w:p w14:paraId="19A92F37" w14:textId="500E07FF" w:rsidR="00993C82" w:rsidRPr="006C76EF" w:rsidRDefault="00880EC8" w:rsidP="00F737D7">
      <w:pPr>
        <w:pStyle w:val="ItemHeading"/>
        <w:rPr>
          <w:lang w:val="es-419"/>
        </w:rPr>
      </w:pPr>
      <w:r w:rsidRPr="006C76EF">
        <w:rPr>
          <w:lang w:val="es-419"/>
        </w:rPr>
        <w:t>Ítems de comprobación</w:t>
      </w:r>
    </w:p>
    <w:p w14:paraId="0A85183E" w14:textId="1343E97E" w:rsidR="00993C82" w:rsidRPr="006C76EF" w:rsidRDefault="004410BD" w:rsidP="001579AB">
      <w:pPr>
        <w:pStyle w:val="BodyText"/>
        <w:rPr>
          <w:rFonts w:cs="Times New Roman"/>
          <w:lang w:val="es-419"/>
        </w:rPr>
      </w:pPr>
      <w:r w:rsidRPr="006C76EF">
        <w:rPr>
          <w:rFonts w:cs="Times New Roman"/>
          <w:lang w:val="es-419"/>
        </w:rPr>
        <w:t xml:space="preserve">Compruebe </w:t>
      </w:r>
      <w:r w:rsidR="00945A3C" w:rsidRPr="006C76EF">
        <w:rPr>
          <w:rFonts w:cs="Times New Roman"/>
          <w:lang w:val="es-419"/>
        </w:rPr>
        <w:t xml:space="preserve">con </w:t>
      </w:r>
      <w:r w:rsidRPr="006C76EF">
        <w:rPr>
          <w:rFonts w:cs="Times New Roman"/>
          <w:lang w:val="es-419"/>
        </w:rPr>
        <w:t xml:space="preserve">el ítem D1. Verifique la coherencia entre los ítems. Por ejemplo, si el cliente indica que está empleado a tiempo completo e inscrito en la escuela o un programa de capacitación laboral a tiempo completo, pídale que clarifique.  </w:t>
      </w:r>
    </w:p>
    <w:p w14:paraId="2EFFAC09" w14:textId="0524C22C" w:rsidR="00993C82" w:rsidRPr="006C76EF" w:rsidRDefault="00880EC8" w:rsidP="005D476A">
      <w:pPr>
        <w:pStyle w:val="BodyTextHanging15"/>
        <w:rPr>
          <w:rFonts w:cs="Times New Roman"/>
          <w:lang w:val="es-419"/>
        </w:rPr>
      </w:pPr>
      <w:r w:rsidRPr="006C76EF">
        <w:rPr>
          <w:rFonts w:cs="Times New Roman"/>
          <w:b/>
          <w:i/>
          <w:lang w:val="es-419"/>
        </w:rPr>
        <w:t>Patrón de salto</w:t>
      </w:r>
      <w:r w:rsidR="00993C82" w:rsidRPr="006C76EF">
        <w:rPr>
          <w:lang w:val="es-419"/>
        </w:rPr>
        <w:tab/>
      </w:r>
      <w:r w:rsidR="003A3953" w:rsidRPr="006C76EF">
        <w:rPr>
          <w:lang w:val="es-419"/>
        </w:rPr>
        <w:tab/>
      </w:r>
      <w:r w:rsidR="00D60CDB" w:rsidRPr="006C76EF">
        <w:rPr>
          <w:rFonts w:cs="Times New Roman"/>
          <w:lang w:val="es-419"/>
        </w:rPr>
        <w:t>Ningún.</w:t>
      </w:r>
    </w:p>
    <w:p w14:paraId="65E99FD4" w14:textId="295FCA92" w:rsidR="00CD12B5" w:rsidRPr="006C76EF" w:rsidRDefault="00CD12B5" w:rsidP="00CD12B5">
      <w:pPr>
        <w:pStyle w:val="BoxedQuestionnot-small-caps"/>
        <w:rPr>
          <w:lang w:val="es-419"/>
        </w:rPr>
      </w:pPr>
      <w:bookmarkStart w:id="310" w:name="_Toc125975303"/>
      <w:bookmarkStart w:id="311" w:name="_Toc111618077"/>
      <w:bookmarkStart w:id="312" w:name="_Toc121388829"/>
      <w:bookmarkStart w:id="313" w:name="_Toc121389369"/>
      <w:r w:rsidRPr="006C76EF">
        <w:rPr>
          <w:rStyle w:val="Heading2Char"/>
          <w:b/>
          <w:bCs/>
          <w:lang w:val="es-419"/>
        </w:rPr>
        <w:t>4.</w:t>
      </w:r>
      <w:bookmarkEnd w:id="310"/>
      <w:r w:rsidRPr="006C76EF">
        <w:rPr>
          <w:lang w:val="es-419"/>
        </w:rPr>
        <w:tab/>
      </w:r>
      <w:bookmarkEnd w:id="311"/>
      <w:bookmarkEnd w:id="312"/>
      <w:bookmarkEnd w:id="313"/>
      <w:r w:rsidR="00945A3C" w:rsidRPr="006C76EF">
        <w:rPr>
          <w:lang w:val="es-419"/>
        </w:rPr>
        <w:t>¿T</w:t>
      </w:r>
      <w:r w:rsidR="004410BD" w:rsidRPr="006C76EF">
        <w:rPr>
          <w:lang w:val="es-419"/>
        </w:rPr>
        <w:t>iene usted, individualmente, dinero suficiente para pagar los siguientes costos de vida? Elija todas las opciones que correspondan.</w:t>
      </w:r>
    </w:p>
    <w:p w14:paraId="73092AA8" w14:textId="554BD30C" w:rsidR="00D039E5" w:rsidRPr="006C76EF" w:rsidRDefault="002C6D8C" w:rsidP="00D039E5">
      <w:pPr>
        <w:keepNext/>
        <w:keepLines/>
        <w:spacing w:after="240"/>
        <w:rPr>
          <w:rFonts w:cs="Times New Roman"/>
          <w:bCs/>
          <w:iCs/>
          <w:lang w:val="es-419"/>
        </w:rPr>
      </w:pPr>
      <w:r w:rsidRPr="006C76EF">
        <w:rPr>
          <w:b/>
          <w:bCs/>
          <w:i/>
          <w:iCs/>
          <w:lang w:val="es-419"/>
        </w:rPr>
        <w:t>Respondida por</w:t>
      </w:r>
      <w:r w:rsidR="00D039E5" w:rsidRPr="006C76EF">
        <w:rPr>
          <w:rFonts w:cs="Times New Roman"/>
          <w:b/>
          <w:i/>
          <w:lang w:val="es-419"/>
        </w:rPr>
        <w:tab/>
      </w:r>
      <w:r w:rsidR="003A3953" w:rsidRPr="006C76EF">
        <w:rPr>
          <w:rFonts w:cs="Times New Roman"/>
          <w:b/>
          <w:i/>
          <w:lang w:val="es-419"/>
        </w:rPr>
        <w:tab/>
      </w:r>
      <w:r w:rsidR="003A3953" w:rsidRPr="006C76EF">
        <w:rPr>
          <w:rFonts w:cs="Times New Roman"/>
          <w:b/>
          <w:i/>
          <w:lang w:val="es-419"/>
        </w:rPr>
        <w:tab/>
      </w:r>
      <w:r w:rsidR="0005522A" w:rsidRPr="006C76EF">
        <w:rPr>
          <w:bCs/>
          <w:iCs/>
          <w:lang w:val="es-419"/>
        </w:rPr>
        <w:t>Cliente</w:t>
      </w:r>
      <w:r w:rsidR="00D316AC" w:rsidRPr="006C76EF">
        <w:rPr>
          <w:iCs/>
          <w:lang w:val="es-419"/>
        </w:rPr>
        <w:t>.</w:t>
      </w:r>
    </w:p>
    <w:p w14:paraId="4EA57350" w14:textId="58EC5F54" w:rsidR="00CD12B5" w:rsidRPr="006C76EF" w:rsidRDefault="00F70F53" w:rsidP="00CD12B5">
      <w:pPr>
        <w:pStyle w:val="ItemHeading"/>
        <w:rPr>
          <w:lang w:val="es-419"/>
        </w:rPr>
      </w:pPr>
      <w:r w:rsidRPr="006C76EF">
        <w:rPr>
          <w:lang w:val="es-419"/>
        </w:rPr>
        <w:t>Propósito/Puntos clave</w:t>
      </w:r>
    </w:p>
    <w:p w14:paraId="3C45A219" w14:textId="011342DC" w:rsidR="00CD12B5" w:rsidRPr="006C76EF" w:rsidRDefault="004410BD" w:rsidP="00CD12B5">
      <w:pPr>
        <w:pStyle w:val="BodyText"/>
        <w:rPr>
          <w:rFonts w:cs="Times New Roman"/>
          <w:lang w:val="es-419"/>
        </w:rPr>
      </w:pPr>
      <w:r w:rsidRPr="006C76EF">
        <w:rPr>
          <w:rFonts w:cs="Times New Roman"/>
          <w:lang w:val="es-419"/>
        </w:rPr>
        <w:t xml:space="preserve">El propósito es comprender si el cliente tiene dinero suficiente para pagar los gastos de </w:t>
      </w:r>
      <w:r w:rsidR="005649CC" w:rsidRPr="006C76EF">
        <w:rPr>
          <w:rFonts w:cs="Times New Roman"/>
          <w:lang w:val="es-419"/>
        </w:rPr>
        <w:t>subsistencia</w:t>
      </w:r>
      <w:r w:rsidRPr="006C76EF">
        <w:rPr>
          <w:rFonts w:cs="Times New Roman"/>
          <w:lang w:val="es-419"/>
        </w:rPr>
        <w:t>.</w:t>
      </w:r>
      <w:r w:rsidR="005649CC" w:rsidRPr="006C76EF">
        <w:rPr>
          <w:rFonts w:cs="Times New Roman"/>
          <w:lang w:val="es-419"/>
        </w:rPr>
        <w:t xml:space="preserve"> Puede </w:t>
      </w:r>
      <w:r w:rsidR="001A4F1D" w:rsidRPr="006C76EF">
        <w:rPr>
          <w:rFonts w:cs="Times New Roman"/>
          <w:lang w:val="es-419"/>
        </w:rPr>
        <w:t xml:space="preserve">ser </w:t>
      </w:r>
      <w:r w:rsidR="005649CC" w:rsidRPr="006C76EF">
        <w:rPr>
          <w:rFonts w:cs="Times New Roman"/>
          <w:lang w:val="es-419"/>
        </w:rPr>
        <w:t>difícil que los clientes recuerdan números específicos</w:t>
      </w:r>
      <w:r w:rsidRPr="006C76EF">
        <w:rPr>
          <w:rFonts w:cs="Times New Roman"/>
          <w:lang w:val="es-419"/>
        </w:rPr>
        <w:t xml:space="preserve"> </w:t>
      </w:r>
      <w:r w:rsidR="005649CC" w:rsidRPr="006C76EF">
        <w:rPr>
          <w:rFonts w:cs="Times New Roman"/>
          <w:lang w:val="es-419"/>
        </w:rPr>
        <w:t>al ingreso (la pregunta D5); por lo tanto, el objetivo de esta pregunta es comprender si el cliente tiene dinero suficiente para pagar sus gastos de subsistencia más importantes. No cuente los gastos que el cliente puede pagar usando el ingreso de otra persona. Lea todas las categorías y seleccione todas las que correspondan.</w:t>
      </w:r>
    </w:p>
    <w:p w14:paraId="28B87E4D" w14:textId="1DA55AF7" w:rsidR="001965CA" w:rsidRPr="006C76EF" w:rsidRDefault="00F70F53" w:rsidP="00CD12B5">
      <w:pPr>
        <w:pStyle w:val="BodyText"/>
        <w:rPr>
          <w:rFonts w:cs="Times New Roman"/>
          <w:lang w:val="es-419"/>
        </w:rPr>
      </w:pPr>
      <w:r w:rsidRPr="006C76EF">
        <w:rPr>
          <w:rFonts w:cs="Times New Roman"/>
          <w:b/>
          <w:i/>
          <w:iCs/>
          <w:lang w:val="es-419"/>
        </w:rPr>
        <w:t>Sondas adicionales</w:t>
      </w:r>
      <w:r w:rsidR="008F3D94" w:rsidRPr="006C76EF">
        <w:rPr>
          <w:rFonts w:cs="Times New Roman"/>
          <w:b/>
          <w:i/>
          <w:lang w:val="es-419"/>
        </w:rPr>
        <w:tab/>
      </w:r>
      <w:r w:rsidR="003A3953" w:rsidRPr="006C76EF">
        <w:rPr>
          <w:rFonts w:cs="Times New Roman"/>
          <w:b/>
          <w:i/>
          <w:lang w:val="es-419"/>
        </w:rPr>
        <w:tab/>
      </w:r>
      <w:r w:rsidR="00D60CDB" w:rsidRPr="006C76EF">
        <w:rPr>
          <w:rFonts w:cs="Times New Roman"/>
          <w:lang w:val="es-419"/>
        </w:rPr>
        <w:t>Ninguna.</w:t>
      </w:r>
    </w:p>
    <w:p w14:paraId="172DB6AB" w14:textId="2178B661" w:rsidR="001965CA" w:rsidRPr="006C76EF" w:rsidRDefault="00880EC8" w:rsidP="00DC0EDB">
      <w:pPr>
        <w:pStyle w:val="BodyText"/>
        <w:spacing w:after="0"/>
        <w:rPr>
          <w:rFonts w:cs="Times New Roman"/>
          <w:lang w:val="es-419"/>
        </w:rPr>
      </w:pPr>
      <w:r w:rsidRPr="006C76EF">
        <w:rPr>
          <w:rFonts w:cs="Times New Roman"/>
          <w:b/>
          <w:i/>
          <w:lang w:val="es-419"/>
        </w:rPr>
        <w:lastRenderedPageBreak/>
        <w:t>Temas/</w:t>
      </w:r>
      <w:r w:rsidRPr="006C76EF">
        <w:rPr>
          <w:rFonts w:cs="Times New Roman"/>
          <w:b/>
          <w:i/>
          <w:iCs/>
          <w:lang w:val="es-419"/>
        </w:rPr>
        <w:t>definiciones</w:t>
      </w:r>
      <w:r w:rsidRPr="006C76EF">
        <w:rPr>
          <w:rFonts w:cs="Times New Roman"/>
          <w:b/>
          <w:i/>
          <w:lang w:val="es-419"/>
        </w:rPr>
        <w:t xml:space="preserve"> de codificación</w:t>
      </w:r>
      <w:r w:rsidR="00881772" w:rsidRPr="006C76EF">
        <w:rPr>
          <w:rFonts w:cs="Times New Roman"/>
          <w:b/>
          <w:i/>
          <w:lang w:val="es-419"/>
        </w:rPr>
        <w:tab/>
      </w:r>
      <w:r w:rsidR="00D60CDB" w:rsidRPr="006C76EF">
        <w:rPr>
          <w:rFonts w:cs="Times New Roman"/>
          <w:lang w:val="es-419"/>
        </w:rPr>
        <w:t>Ningún.</w:t>
      </w:r>
    </w:p>
    <w:p w14:paraId="34B1FDF0" w14:textId="77777777" w:rsidR="00BE655F" w:rsidRPr="006C76EF" w:rsidRDefault="00BE655F" w:rsidP="003F443E">
      <w:pPr>
        <w:pStyle w:val="BodyText"/>
        <w:spacing w:after="0"/>
        <w:ind w:left="2160"/>
        <w:rPr>
          <w:rFonts w:cs="Times New Roman"/>
          <w:i/>
          <w:lang w:val="es-419"/>
        </w:rPr>
      </w:pPr>
    </w:p>
    <w:p w14:paraId="5C549B01" w14:textId="65DC09D1" w:rsidR="001965CA" w:rsidRPr="006C76EF" w:rsidRDefault="00880EC8" w:rsidP="00CD12B5">
      <w:pPr>
        <w:pStyle w:val="BodyText"/>
        <w:rPr>
          <w:rFonts w:cs="Times New Roman"/>
          <w:lang w:val="es-419"/>
        </w:rPr>
      </w:pPr>
      <w:r w:rsidRPr="006C76EF">
        <w:rPr>
          <w:rFonts w:cs="Times New Roman"/>
          <w:b/>
          <w:i/>
          <w:lang w:val="es-419"/>
        </w:rPr>
        <w:t>Ítems de comprobación</w:t>
      </w:r>
      <w:r w:rsidR="0021696D" w:rsidRPr="006C76EF">
        <w:rPr>
          <w:rFonts w:cs="Times New Roman"/>
          <w:lang w:val="es-419"/>
        </w:rPr>
        <w:tab/>
      </w:r>
      <w:r w:rsidR="003A3953" w:rsidRPr="006C76EF">
        <w:rPr>
          <w:rFonts w:cs="Times New Roman"/>
          <w:lang w:val="es-419"/>
        </w:rPr>
        <w:tab/>
      </w:r>
      <w:r w:rsidR="00D60CDB" w:rsidRPr="006C76EF">
        <w:rPr>
          <w:rFonts w:cs="Times New Roman"/>
          <w:lang w:val="es-419"/>
        </w:rPr>
        <w:t>Ningún.</w:t>
      </w:r>
    </w:p>
    <w:p w14:paraId="5DD14B94" w14:textId="1C0BD726" w:rsidR="00CD12B5" w:rsidRPr="006C76EF" w:rsidRDefault="00880EC8" w:rsidP="001965CA">
      <w:pPr>
        <w:pStyle w:val="BodyText"/>
        <w:rPr>
          <w:rFonts w:cs="Times New Roman"/>
          <w:lang w:val="es-419"/>
        </w:rPr>
      </w:pPr>
      <w:r w:rsidRPr="006C76EF">
        <w:rPr>
          <w:rFonts w:cs="Times New Roman"/>
          <w:b/>
          <w:i/>
          <w:lang w:val="es-419"/>
        </w:rPr>
        <w:t>Patrón de salto</w:t>
      </w:r>
    </w:p>
    <w:p w14:paraId="2177A0E0" w14:textId="2459CF1C" w:rsidR="00993C82" w:rsidRPr="006C76EF" w:rsidRDefault="00CD12B5" w:rsidP="007B3DA9">
      <w:pPr>
        <w:pStyle w:val="BoxedQuestionnot-small-caps"/>
        <w:rPr>
          <w:lang w:val="es-419"/>
        </w:rPr>
      </w:pPr>
      <w:bookmarkStart w:id="314" w:name="_Toc125975304"/>
      <w:bookmarkStart w:id="315" w:name="_Toc111618078"/>
      <w:bookmarkStart w:id="316" w:name="_Toc121388830"/>
      <w:bookmarkStart w:id="317" w:name="_Toc121389370"/>
      <w:r w:rsidRPr="006C76EF">
        <w:rPr>
          <w:rStyle w:val="Heading2Char"/>
          <w:b/>
          <w:bCs/>
          <w:lang w:val="es-419"/>
        </w:rPr>
        <w:t>5</w:t>
      </w:r>
      <w:r w:rsidR="007B3DA9" w:rsidRPr="006C76EF">
        <w:rPr>
          <w:rStyle w:val="Heading2Char"/>
          <w:b/>
          <w:bCs/>
          <w:lang w:val="es-419"/>
        </w:rPr>
        <w:t>.</w:t>
      </w:r>
      <w:bookmarkEnd w:id="314"/>
      <w:r w:rsidR="009B7212" w:rsidRPr="006C76EF">
        <w:rPr>
          <w:lang w:val="es-419"/>
        </w:rPr>
        <w:tab/>
      </w:r>
      <w:bookmarkEnd w:id="315"/>
      <w:bookmarkEnd w:id="316"/>
      <w:bookmarkEnd w:id="317"/>
      <w:r w:rsidR="00924921" w:rsidRPr="006C76EF">
        <w:rPr>
          <w:lang w:val="es-419"/>
        </w:rPr>
        <w:t>¿C</w:t>
      </w:r>
      <w:r w:rsidR="005649CC" w:rsidRPr="006C76EF">
        <w:rPr>
          <w:lang w:val="es-419"/>
        </w:rPr>
        <w:t>uál es su ingreso anual personal, es decir el ingreso total antes de impuestos de todas las fuentes, ganado durante el último año?</w:t>
      </w:r>
    </w:p>
    <w:p w14:paraId="5AAD41BF" w14:textId="0525B1F4" w:rsidR="00D039E5" w:rsidRPr="006C76EF" w:rsidRDefault="002C6D8C" w:rsidP="00D039E5">
      <w:pPr>
        <w:keepNext/>
        <w:keepLines/>
        <w:spacing w:after="240"/>
        <w:rPr>
          <w:rFonts w:cs="Times New Roman"/>
          <w:bCs/>
          <w:iCs/>
          <w:lang w:val="es-419"/>
        </w:rPr>
      </w:pPr>
      <w:r w:rsidRPr="006C76EF">
        <w:rPr>
          <w:b/>
          <w:bCs/>
          <w:i/>
          <w:iCs/>
          <w:lang w:val="es-419"/>
        </w:rPr>
        <w:t>Respondida por</w:t>
      </w:r>
      <w:r w:rsidR="00D039E5" w:rsidRPr="006C76EF">
        <w:rPr>
          <w:rFonts w:cs="Times New Roman"/>
          <w:b/>
          <w:i/>
          <w:lang w:val="es-419"/>
        </w:rPr>
        <w:tab/>
      </w:r>
      <w:r w:rsidR="003A3953" w:rsidRPr="006C76EF">
        <w:rPr>
          <w:rFonts w:cs="Times New Roman"/>
          <w:b/>
          <w:i/>
          <w:lang w:val="es-419"/>
        </w:rPr>
        <w:tab/>
      </w:r>
      <w:r w:rsidR="003A3953" w:rsidRPr="006C76EF">
        <w:rPr>
          <w:rFonts w:cs="Times New Roman"/>
          <w:b/>
          <w:i/>
          <w:lang w:val="es-419"/>
        </w:rPr>
        <w:tab/>
      </w:r>
      <w:r w:rsidR="0005522A" w:rsidRPr="006C76EF">
        <w:rPr>
          <w:bCs/>
          <w:iCs/>
          <w:lang w:val="es-419"/>
        </w:rPr>
        <w:t>Cliente</w:t>
      </w:r>
      <w:r w:rsidR="00D316AC" w:rsidRPr="006C76EF">
        <w:rPr>
          <w:iCs/>
          <w:lang w:val="es-419"/>
        </w:rPr>
        <w:t>.</w:t>
      </w:r>
    </w:p>
    <w:p w14:paraId="05636F6B" w14:textId="122897B7" w:rsidR="00993C82" w:rsidRPr="006C76EF" w:rsidRDefault="00F70F53" w:rsidP="00F737D7">
      <w:pPr>
        <w:pStyle w:val="ItemHeading"/>
        <w:rPr>
          <w:lang w:val="es-419"/>
        </w:rPr>
      </w:pPr>
      <w:r w:rsidRPr="006C76EF">
        <w:rPr>
          <w:lang w:val="es-419"/>
        </w:rPr>
        <w:t xml:space="preserve"> Propósito/Puntos clave</w:t>
      </w:r>
    </w:p>
    <w:p w14:paraId="52B61EA2" w14:textId="36653E9F" w:rsidR="00993C82" w:rsidRPr="006C76EF" w:rsidRDefault="00607DD9" w:rsidP="001579AB">
      <w:pPr>
        <w:pStyle w:val="BodyText"/>
        <w:rPr>
          <w:rFonts w:cs="Times New Roman"/>
          <w:lang w:val="es-419"/>
        </w:rPr>
      </w:pPr>
      <w:r w:rsidRPr="006C76EF">
        <w:rPr>
          <w:rFonts w:cs="Times New Roman"/>
          <w:lang w:val="es-419"/>
        </w:rPr>
        <w:t>\</w:t>
      </w:r>
      <w:r w:rsidR="005649CC" w:rsidRPr="006C76EF">
        <w:rPr>
          <w:rFonts w:cs="Times New Roman"/>
          <w:lang w:val="es-419"/>
        </w:rPr>
        <w:t xml:space="preserve">El propósito es anotar el ingreso anual personal antes de impuestos del cliente. No cuente dinero ganado por un cónyuge ni otros miembros del hogar, solamente dinero ganado por el </w:t>
      </w:r>
      <w:r w:rsidR="005649CC" w:rsidRPr="006C76EF">
        <w:rPr>
          <w:rFonts w:cs="Times New Roman"/>
          <w:i/>
          <w:iCs/>
          <w:lang w:val="es-419"/>
        </w:rPr>
        <w:t>cliente</w:t>
      </w:r>
      <w:r w:rsidR="005649CC" w:rsidRPr="006C76EF">
        <w:rPr>
          <w:rFonts w:cs="Times New Roman"/>
          <w:lang w:val="es-419"/>
        </w:rPr>
        <w:t>. Personal del beneficiario debería animar a los clientes a hacer lo mejor que puedan para responder esta pregunta. El objetico de las preguntas D4 y D5 es tener un mejor entendimiento de las limitaciones de ingreso enfrentadas por los clientes.</w:t>
      </w:r>
    </w:p>
    <w:p w14:paraId="2FC2009F" w14:textId="652030D4" w:rsidR="00993C82" w:rsidRPr="006C76EF" w:rsidRDefault="00F70F53" w:rsidP="00F737D7">
      <w:pPr>
        <w:pStyle w:val="ItemHeading"/>
        <w:rPr>
          <w:lang w:val="es-419"/>
        </w:rPr>
      </w:pPr>
      <w:r w:rsidRPr="006C76EF">
        <w:rPr>
          <w:bCs/>
          <w:iCs/>
          <w:lang w:val="es-419"/>
        </w:rPr>
        <w:t>Sondas adicionales</w:t>
      </w:r>
    </w:p>
    <w:p w14:paraId="409EB073" w14:textId="57F52709" w:rsidR="00504F7A" w:rsidRPr="006C76EF" w:rsidRDefault="005649CC" w:rsidP="001579AB">
      <w:pPr>
        <w:pStyle w:val="BodyText"/>
        <w:rPr>
          <w:rFonts w:cs="Times New Roman"/>
          <w:lang w:val="es-419"/>
        </w:rPr>
      </w:pPr>
      <w:r w:rsidRPr="006C76EF">
        <w:rPr>
          <w:rFonts w:cs="Times New Roman"/>
          <w:lang w:val="es-419"/>
        </w:rPr>
        <w:t xml:space="preserve">En algunos casos, es posible que el entrevistador necesite preguntar </w:t>
      </w:r>
      <w:r w:rsidR="00BD2401" w:rsidRPr="006C76EF">
        <w:rPr>
          <w:rFonts w:cs="Times New Roman"/>
          <w:lang w:val="es-419"/>
        </w:rPr>
        <w:t>el salario por hora, día, semana</w:t>
      </w:r>
      <w:r w:rsidR="00607DD9" w:rsidRPr="006C76EF">
        <w:rPr>
          <w:rFonts w:cs="Times New Roman"/>
          <w:lang w:val="es-419"/>
        </w:rPr>
        <w:t>,</w:t>
      </w:r>
      <w:r w:rsidR="00BD2401" w:rsidRPr="006C76EF">
        <w:rPr>
          <w:rFonts w:cs="Times New Roman"/>
          <w:lang w:val="es-419"/>
        </w:rPr>
        <w:t xml:space="preserve"> o mes para determinar el ingreso antes de los impuestos. </w:t>
      </w:r>
    </w:p>
    <w:p w14:paraId="22E3F9B4" w14:textId="5DCE932B" w:rsidR="00993C82" w:rsidRPr="006C76EF" w:rsidRDefault="00BD2401" w:rsidP="001579AB">
      <w:pPr>
        <w:pStyle w:val="BodyText"/>
        <w:rPr>
          <w:rFonts w:cs="Times New Roman"/>
          <w:lang w:val="es-419"/>
        </w:rPr>
      </w:pPr>
      <w:r w:rsidRPr="006C76EF">
        <w:rPr>
          <w:rFonts w:cs="Times New Roman"/>
          <w:lang w:val="es-419"/>
        </w:rPr>
        <w:t>Por ejemplo, si el cliente responde que gana $100 por semana, pregunt</w:t>
      </w:r>
      <w:r w:rsidR="00607DD9" w:rsidRPr="006C76EF">
        <w:rPr>
          <w:rFonts w:cs="Times New Roman"/>
          <w:lang w:val="es-419"/>
        </w:rPr>
        <w:t>e</w:t>
      </w:r>
      <w:r w:rsidRPr="006C76EF">
        <w:rPr>
          <w:rFonts w:cs="Times New Roman"/>
          <w:lang w:val="es-419"/>
        </w:rPr>
        <w:t xml:space="preserve"> cuánto recibe por hora y cuántas horas trabaja por semana para llegar a un ingreso antes de impuestos. </w:t>
      </w:r>
    </w:p>
    <w:p w14:paraId="6AAF095A" w14:textId="2690784E" w:rsidR="00BE655F" w:rsidRPr="006C76EF" w:rsidRDefault="00880EC8" w:rsidP="003F443E">
      <w:pPr>
        <w:pStyle w:val="ItemHeading"/>
        <w:rPr>
          <w:rStyle w:val="Topic"/>
          <w:i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CD40B8" w:rsidRPr="006C76EF">
        <w:rPr>
          <w:lang w:val="es-419"/>
        </w:rPr>
        <w:tab/>
      </w:r>
      <w:r w:rsidR="00D60CDB" w:rsidRPr="006C76EF">
        <w:rPr>
          <w:b w:val="0"/>
          <w:bCs/>
          <w:i w:val="0"/>
          <w:iCs/>
          <w:lang w:val="es-419"/>
        </w:rPr>
        <w:t>Ningún.</w:t>
      </w:r>
    </w:p>
    <w:p w14:paraId="7790E33B" w14:textId="54FA1A10" w:rsidR="00993C82" w:rsidRPr="006C76EF" w:rsidRDefault="00880EC8" w:rsidP="00F737D7">
      <w:pPr>
        <w:pStyle w:val="ItemHeading"/>
        <w:rPr>
          <w:b w:val="0"/>
          <w:lang w:val="es-419"/>
        </w:rPr>
      </w:pPr>
      <w:r w:rsidRPr="006C76EF">
        <w:rPr>
          <w:lang w:val="es-419"/>
        </w:rPr>
        <w:t>Ítems de comprobación</w:t>
      </w:r>
      <w:r w:rsidR="00884657" w:rsidRPr="006C76EF">
        <w:rPr>
          <w:lang w:val="es-419"/>
        </w:rPr>
        <w:tab/>
      </w:r>
      <w:r w:rsidR="003A3953" w:rsidRPr="006C76EF">
        <w:rPr>
          <w:lang w:val="es-419"/>
        </w:rPr>
        <w:tab/>
      </w:r>
      <w:r w:rsidR="00D60CDB" w:rsidRPr="006C76EF">
        <w:rPr>
          <w:b w:val="0"/>
          <w:bCs/>
          <w:i w:val="0"/>
          <w:iCs/>
          <w:lang w:val="es-419"/>
        </w:rPr>
        <w:t>Ningún.</w:t>
      </w:r>
    </w:p>
    <w:p w14:paraId="1DEE20A0" w14:textId="6563793E" w:rsidR="00504F7A" w:rsidRPr="006C76EF" w:rsidRDefault="00880EC8" w:rsidP="00F622F8">
      <w:pPr>
        <w:pStyle w:val="BodyTextHanging15"/>
        <w:rPr>
          <w:rFonts w:cs="Times New Roman"/>
          <w:lang w:val="es-419"/>
        </w:rPr>
      </w:pPr>
      <w:r w:rsidRPr="006C76EF">
        <w:rPr>
          <w:rFonts w:cs="Times New Roman"/>
          <w:b/>
          <w:i/>
          <w:lang w:val="es-419"/>
        </w:rPr>
        <w:t>Patrón de salto</w:t>
      </w:r>
      <w:r w:rsidR="00993C82" w:rsidRPr="006C76EF">
        <w:rPr>
          <w:lang w:val="es-419"/>
        </w:rPr>
        <w:tab/>
      </w:r>
      <w:r w:rsidR="003A3953" w:rsidRPr="006C76EF">
        <w:rPr>
          <w:lang w:val="es-419"/>
        </w:rPr>
        <w:tab/>
      </w:r>
      <w:r w:rsidR="00D60CDB" w:rsidRPr="006C76EF">
        <w:rPr>
          <w:rFonts w:cs="Times New Roman"/>
          <w:lang w:val="es-419"/>
        </w:rPr>
        <w:t>Ningún.</w:t>
      </w:r>
    </w:p>
    <w:p w14:paraId="36AF44A0" w14:textId="2660EEFE" w:rsidR="00993C82" w:rsidRPr="006C76EF" w:rsidRDefault="00BD2401" w:rsidP="00FB7A67">
      <w:pPr>
        <w:pStyle w:val="Heading1"/>
        <w:numPr>
          <w:ilvl w:val="0"/>
          <w:numId w:val="0"/>
        </w:numPr>
        <w:ind w:left="2340" w:hanging="2340"/>
        <w:rPr>
          <w:lang w:val="es-419"/>
        </w:rPr>
      </w:pPr>
      <w:bookmarkStart w:id="318" w:name="_Toc125975305"/>
      <w:r w:rsidRPr="006C76EF">
        <w:rPr>
          <w:lang w:val="es-419"/>
        </w:rPr>
        <w:lastRenderedPageBreak/>
        <w:t>SECCIÓN E: situación penal</w:t>
      </w:r>
      <w:bookmarkEnd w:id="318"/>
    </w:p>
    <w:p w14:paraId="7CE88DCE" w14:textId="0DEC846D" w:rsidR="00993C82" w:rsidRPr="006C76EF" w:rsidRDefault="00BD2401" w:rsidP="0007349B">
      <w:pPr>
        <w:pStyle w:val="Heading2Non-TOC"/>
        <w:outlineLvl w:val="2"/>
        <w:rPr>
          <w:lang w:val="es-419"/>
        </w:rPr>
      </w:pPr>
      <w:r w:rsidRPr="006C76EF">
        <w:rPr>
          <w:lang w:val="es-419"/>
        </w:rPr>
        <w:t>Descripción general</w:t>
      </w:r>
    </w:p>
    <w:p w14:paraId="00951652" w14:textId="592A7753" w:rsidR="00993C82" w:rsidRPr="006C76EF" w:rsidRDefault="00BD2401" w:rsidP="001579AB">
      <w:pPr>
        <w:pStyle w:val="BodyText"/>
        <w:rPr>
          <w:rFonts w:cs="Times New Roman"/>
          <w:lang w:val="es-419"/>
        </w:rPr>
      </w:pPr>
      <w:r w:rsidRPr="006C76EF">
        <w:rPr>
          <w:rFonts w:cs="Times New Roman"/>
          <w:lang w:val="es-419"/>
        </w:rPr>
        <w:t xml:space="preserve">Esta sección se refiere a información básica sobre la implicación del cliente con el sistema de justicia penal. Recopila información sobre los arrestos y encarcelamiento o detención. Incluso si cliente </w:t>
      </w:r>
      <w:r w:rsidR="00CA0662" w:rsidRPr="006C76EF">
        <w:rPr>
          <w:rFonts w:cs="Times New Roman"/>
          <w:lang w:val="es-419"/>
        </w:rPr>
        <w:t>es ordenado por la corte al tratamiento, estas preguntas deben hacerse, y las respuestas del cliente anotarse. Puede que haya información adicional que no formaba parte del mandato de la corte. Algunos clientes pueden sentirse reticentes a ofrecer esta información. Asegúrele</w:t>
      </w:r>
      <w:r w:rsidR="00063506" w:rsidRPr="006C76EF">
        <w:rPr>
          <w:rFonts w:cs="Times New Roman"/>
          <w:lang w:val="es-419"/>
        </w:rPr>
        <w:t>s</w:t>
      </w:r>
      <w:r w:rsidR="00CA0662" w:rsidRPr="006C76EF">
        <w:rPr>
          <w:rFonts w:cs="Times New Roman"/>
          <w:lang w:val="es-419"/>
        </w:rPr>
        <w:t xml:space="preserve"> de la confidencialidad de esta información. </w:t>
      </w:r>
    </w:p>
    <w:p w14:paraId="7285EC47" w14:textId="4D308810" w:rsidR="00993C82" w:rsidRPr="006C76EF" w:rsidRDefault="00993C82" w:rsidP="007B3DA9">
      <w:pPr>
        <w:pStyle w:val="BoxedQuestionnot-small-caps"/>
        <w:rPr>
          <w:lang w:val="es-419"/>
        </w:rPr>
      </w:pPr>
      <w:bookmarkStart w:id="319" w:name="_Toc125975306"/>
      <w:bookmarkStart w:id="320" w:name="_Toc111618080"/>
      <w:bookmarkStart w:id="321" w:name="_Toc121388832"/>
      <w:bookmarkStart w:id="322" w:name="_Toc121389372"/>
      <w:r w:rsidRPr="006C76EF">
        <w:rPr>
          <w:rStyle w:val="Heading2Char"/>
          <w:b/>
          <w:bCs/>
          <w:lang w:val="es-419"/>
        </w:rPr>
        <w:t>1</w:t>
      </w:r>
      <w:r w:rsidR="007B3DA9" w:rsidRPr="006C76EF">
        <w:rPr>
          <w:rStyle w:val="Heading2Char"/>
          <w:b/>
          <w:bCs/>
          <w:lang w:val="es-419"/>
        </w:rPr>
        <w:t>.</w:t>
      </w:r>
      <w:bookmarkEnd w:id="319"/>
      <w:r w:rsidRPr="006C76EF">
        <w:rPr>
          <w:lang w:val="es-419"/>
        </w:rPr>
        <w:tab/>
      </w:r>
      <w:bookmarkEnd w:id="320"/>
      <w:bookmarkEnd w:id="321"/>
      <w:bookmarkEnd w:id="322"/>
      <w:r w:rsidR="00CA0662" w:rsidRPr="006C76EF">
        <w:rPr>
          <w:lang w:val="es-419"/>
        </w:rPr>
        <w:t xml:space="preserve">Durante los últimos 30 días, </w:t>
      </w:r>
      <w:r w:rsidR="00607DD9" w:rsidRPr="006C76EF">
        <w:rPr>
          <w:lang w:val="es-419"/>
        </w:rPr>
        <w:t>¿c</w:t>
      </w:r>
      <w:r w:rsidR="00CA0662" w:rsidRPr="006C76EF">
        <w:rPr>
          <w:lang w:val="es-419"/>
        </w:rPr>
        <w:t>uántas veces le arrestaron?</w:t>
      </w:r>
    </w:p>
    <w:p w14:paraId="27BC5264" w14:textId="5A782A3D" w:rsidR="00D039E5" w:rsidRPr="006C76EF" w:rsidRDefault="002C6D8C" w:rsidP="00D039E5">
      <w:pPr>
        <w:keepNext/>
        <w:keepLines/>
        <w:spacing w:after="240"/>
        <w:rPr>
          <w:rFonts w:cs="Times New Roman"/>
          <w:bCs/>
          <w:iCs/>
          <w:lang w:val="es-419"/>
        </w:rPr>
      </w:pPr>
      <w:r w:rsidRPr="006C76EF">
        <w:rPr>
          <w:b/>
          <w:bCs/>
          <w:i/>
          <w:iCs/>
          <w:lang w:val="es-419"/>
        </w:rPr>
        <w:t>Respondida por</w:t>
      </w:r>
      <w:r w:rsidR="00D039E5" w:rsidRPr="006C76EF">
        <w:rPr>
          <w:rFonts w:cs="Times New Roman"/>
          <w:b/>
          <w:i/>
          <w:lang w:val="es-419"/>
        </w:rPr>
        <w:tab/>
      </w:r>
      <w:r w:rsidR="003A3953" w:rsidRPr="006C76EF">
        <w:rPr>
          <w:rFonts w:cs="Times New Roman"/>
          <w:b/>
          <w:i/>
          <w:lang w:val="es-419"/>
        </w:rPr>
        <w:tab/>
      </w:r>
      <w:r w:rsidR="003A3953" w:rsidRPr="006C76EF">
        <w:rPr>
          <w:rFonts w:cs="Times New Roman"/>
          <w:b/>
          <w:i/>
          <w:lang w:val="es-419"/>
        </w:rPr>
        <w:tab/>
      </w:r>
      <w:r w:rsidR="0005522A" w:rsidRPr="006C76EF">
        <w:rPr>
          <w:bCs/>
          <w:iCs/>
          <w:lang w:val="es-419"/>
        </w:rPr>
        <w:t>Cliente</w:t>
      </w:r>
      <w:r w:rsidR="00D316AC" w:rsidRPr="006C76EF">
        <w:rPr>
          <w:iCs/>
          <w:lang w:val="es-419"/>
        </w:rPr>
        <w:t>.</w:t>
      </w:r>
    </w:p>
    <w:p w14:paraId="16C64B3F" w14:textId="4EF9459E" w:rsidR="00993C82" w:rsidRPr="006C76EF" w:rsidRDefault="00F70F53" w:rsidP="00F737D7">
      <w:pPr>
        <w:pStyle w:val="ItemHeading"/>
        <w:rPr>
          <w:lang w:val="es-419"/>
        </w:rPr>
      </w:pPr>
      <w:r w:rsidRPr="006C76EF">
        <w:rPr>
          <w:lang w:val="es-419"/>
        </w:rPr>
        <w:t>Propósito/Puntos clave</w:t>
      </w:r>
    </w:p>
    <w:p w14:paraId="50415AAC" w14:textId="73654DDE" w:rsidR="00993C82" w:rsidRPr="006C76EF" w:rsidRDefault="00CA0662" w:rsidP="001579AB">
      <w:pPr>
        <w:pStyle w:val="BodyText"/>
        <w:rPr>
          <w:rFonts w:cs="Times New Roman"/>
          <w:iCs/>
          <w:lang w:val="es-419"/>
        </w:rPr>
      </w:pPr>
      <w:r w:rsidRPr="006C76EF">
        <w:rPr>
          <w:rStyle w:val="Emphasis"/>
          <w:rFonts w:cs="Times New Roman"/>
          <w:i w:val="0"/>
          <w:iCs w:val="0"/>
          <w:lang w:val="es-419"/>
        </w:rPr>
        <w:t>El propósito es determinar cuántas veces el cliente ha sido formalmente arrestado y oficialmente acusado durante los últimos 30 días. Estos casos solamente deberían incluir arrestos formales, no ocasiones en las que el cliente fue simplemente recogido o interrogado. Para clientes menores, la detención se contaría como un arresto. Con clientes menores (aquellos menores a 18 años en la mayor</w:t>
      </w:r>
      <w:r w:rsidR="00BE0D95" w:rsidRPr="006C76EF">
        <w:rPr>
          <w:rStyle w:val="Emphasis"/>
          <w:rFonts w:cs="Times New Roman"/>
          <w:i w:val="0"/>
          <w:iCs w:val="0"/>
          <w:lang w:val="es-419"/>
        </w:rPr>
        <w:t>ía</w:t>
      </w:r>
      <w:r w:rsidRPr="006C76EF">
        <w:rPr>
          <w:rStyle w:val="Emphasis"/>
          <w:rFonts w:cs="Times New Roman"/>
          <w:i w:val="0"/>
          <w:iCs w:val="0"/>
          <w:lang w:val="es-419"/>
        </w:rPr>
        <w:t xml:space="preserve"> de los estados), esta información puede ser </w:t>
      </w:r>
      <w:r w:rsidR="00BE0D95" w:rsidRPr="006C76EF">
        <w:rPr>
          <w:rStyle w:val="Emphasis"/>
          <w:rFonts w:cs="Times New Roman"/>
          <w:i w:val="0"/>
          <w:iCs w:val="0"/>
          <w:lang w:val="es-419"/>
        </w:rPr>
        <w:t xml:space="preserve">sellada. </w:t>
      </w:r>
      <w:r w:rsidR="00BE0D95" w:rsidRPr="006C76EF">
        <w:rPr>
          <w:rStyle w:val="Emphasis"/>
          <w:rFonts w:cs="Times New Roman"/>
          <w:lang w:val="es-419"/>
        </w:rPr>
        <w:t xml:space="preserve">Compruebe las leyes locales acerca de arrestos de justicia juvenil. </w:t>
      </w:r>
    </w:p>
    <w:p w14:paraId="76404775" w14:textId="78DDADD4" w:rsidR="00993C82" w:rsidRPr="006C76EF" w:rsidRDefault="00F70F53" w:rsidP="00F622F8">
      <w:pPr>
        <w:pStyle w:val="BodyTextHanging15"/>
        <w:rPr>
          <w:rFonts w:cs="Times New Roman"/>
          <w:lang w:val="es-419"/>
        </w:rPr>
      </w:pPr>
      <w:r w:rsidRPr="006C76EF">
        <w:rPr>
          <w:rFonts w:cs="Times New Roman"/>
          <w:b/>
          <w:i/>
          <w:iCs/>
          <w:lang w:val="es-419"/>
        </w:rPr>
        <w:t>Sondas adicionales</w:t>
      </w:r>
      <w:r w:rsidR="0052360E" w:rsidRPr="006C76EF">
        <w:rPr>
          <w:rFonts w:cs="Times New Roman"/>
          <w:lang w:val="es-419"/>
        </w:rPr>
        <w:tab/>
      </w:r>
      <w:r w:rsidR="003A3953" w:rsidRPr="006C76EF">
        <w:rPr>
          <w:rFonts w:cs="Times New Roman"/>
          <w:lang w:val="es-419"/>
        </w:rPr>
        <w:tab/>
      </w:r>
      <w:r w:rsidR="00D60CDB" w:rsidRPr="006C76EF">
        <w:rPr>
          <w:rFonts w:cs="Times New Roman"/>
          <w:lang w:val="es-419"/>
        </w:rPr>
        <w:t>Ninguna.</w:t>
      </w:r>
    </w:p>
    <w:p w14:paraId="1B023E94" w14:textId="6B62A290" w:rsidR="00504F7A" w:rsidRPr="006C76EF" w:rsidRDefault="00880EC8" w:rsidP="00F737D7">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40277CF9" w14:textId="413802FF" w:rsidR="00504F7A" w:rsidRPr="006C76EF" w:rsidRDefault="00CA0662" w:rsidP="00A64EF4">
      <w:pPr>
        <w:pStyle w:val="BodyTextIndent15"/>
        <w:ind w:left="720"/>
        <w:rPr>
          <w:rFonts w:cs="Times New Roman"/>
          <w:lang w:val="es-419"/>
        </w:rPr>
      </w:pPr>
      <w:r w:rsidRPr="006C76EF" w:rsidDel="00064532">
        <w:rPr>
          <w:rStyle w:val="ResponseOption"/>
          <w:rFonts w:cs="Times New Roman"/>
          <w:lang w:val="es-419"/>
        </w:rPr>
        <w:t>Arrest</w:t>
      </w:r>
      <w:r w:rsidRPr="006C76EF">
        <w:rPr>
          <w:rStyle w:val="ResponseOption"/>
          <w:lang w:val="es-419"/>
        </w:rPr>
        <w:t>o</w:t>
      </w:r>
      <w:r w:rsidR="003A3953" w:rsidRPr="006C76EF">
        <w:rPr>
          <w:rStyle w:val="ResponseOption"/>
          <w:lang w:val="es-419"/>
        </w:rPr>
        <w:t>—</w:t>
      </w:r>
      <w:r w:rsidR="00BE0D95" w:rsidRPr="006C76EF">
        <w:rPr>
          <w:rFonts w:cs="Times New Roman"/>
          <w:lang w:val="es-419"/>
        </w:rPr>
        <w:t xml:space="preserve">Una ocasión en la que un agente de policía detiene a una persona por </w:t>
      </w:r>
      <w:r w:rsidR="00063506" w:rsidRPr="006C76EF">
        <w:rPr>
          <w:rFonts w:cs="Times New Roman"/>
          <w:lang w:val="es-419"/>
        </w:rPr>
        <w:t xml:space="preserve">supuestamente </w:t>
      </w:r>
      <w:r w:rsidR="00BE0D95" w:rsidRPr="006C76EF">
        <w:rPr>
          <w:rFonts w:cs="Times New Roman"/>
          <w:lang w:val="es-419"/>
        </w:rPr>
        <w:t>violar la ley y le lee sus derechos constitucionales (derechos Miranda—el derecho de guardar silencio y el derecho de hablar con un abogado). Esto no incluye ocasiones en las que el cliente fue simplemente recogido, provocado, o interrogado.</w:t>
      </w:r>
    </w:p>
    <w:p w14:paraId="45F221B1" w14:textId="1B63144F" w:rsidR="00504F7A" w:rsidRPr="006C76EF" w:rsidRDefault="00BE0D95" w:rsidP="003F443E">
      <w:pPr>
        <w:pStyle w:val="BodyTextIndent15"/>
        <w:ind w:left="0"/>
        <w:rPr>
          <w:rFonts w:cs="Times New Roman"/>
          <w:lang w:val="es-419"/>
        </w:rPr>
      </w:pPr>
      <w:r w:rsidRPr="006C76EF">
        <w:rPr>
          <w:rFonts w:cs="Times New Roman"/>
          <w:lang w:val="es-419"/>
        </w:rPr>
        <w:t xml:space="preserve">Para menores, esto incluiría una detención formal, dado que no se arrestan </w:t>
      </w:r>
      <w:r w:rsidR="00063506" w:rsidRPr="006C76EF">
        <w:rPr>
          <w:rFonts w:cs="Times New Roman"/>
          <w:lang w:val="es-419"/>
        </w:rPr>
        <w:t xml:space="preserve">oficialmente </w:t>
      </w:r>
      <w:r w:rsidRPr="006C76EF">
        <w:rPr>
          <w:rFonts w:cs="Times New Roman"/>
          <w:lang w:val="es-419"/>
        </w:rPr>
        <w:t>a los menores en la mayoría de los estados.</w:t>
      </w:r>
    </w:p>
    <w:p w14:paraId="750356D8" w14:textId="2B1699DD" w:rsidR="00504F7A" w:rsidRPr="006C76EF" w:rsidRDefault="00BE0D95" w:rsidP="003F443E">
      <w:pPr>
        <w:pStyle w:val="BodyTextIndent15"/>
        <w:ind w:left="0"/>
        <w:rPr>
          <w:rFonts w:cs="Times New Roman"/>
          <w:lang w:val="es-419"/>
        </w:rPr>
      </w:pPr>
      <w:r w:rsidRPr="006C76EF">
        <w:rPr>
          <w:rFonts w:cs="Times New Roman"/>
          <w:lang w:val="es-419"/>
        </w:rPr>
        <w:t xml:space="preserve">Los arrestos </w:t>
      </w:r>
      <w:r w:rsidR="00C11769" w:rsidRPr="006C76EF">
        <w:rPr>
          <w:rFonts w:cs="Times New Roman"/>
          <w:lang w:val="es-419"/>
        </w:rPr>
        <w:t>relacionados a las drogas se cuenta</w:t>
      </w:r>
      <w:r w:rsidR="00063506" w:rsidRPr="006C76EF">
        <w:rPr>
          <w:rFonts w:cs="Times New Roman"/>
          <w:lang w:val="es-419"/>
        </w:rPr>
        <w:t>n</w:t>
      </w:r>
      <w:r w:rsidR="00C11769" w:rsidRPr="006C76EF">
        <w:rPr>
          <w:rFonts w:cs="Times New Roman"/>
          <w:lang w:val="es-419"/>
        </w:rPr>
        <w:t xml:space="preserve"> aquí.</w:t>
      </w:r>
    </w:p>
    <w:p w14:paraId="1C278A9E" w14:textId="1D1988EE" w:rsidR="00504F7A" w:rsidRPr="006C76EF" w:rsidRDefault="00C11769" w:rsidP="003F443E">
      <w:pPr>
        <w:pStyle w:val="BodyTextIndent15"/>
        <w:ind w:left="0"/>
        <w:rPr>
          <w:rFonts w:cs="Times New Roman"/>
          <w:lang w:val="es-419"/>
        </w:rPr>
      </w:pPr>
      <w:r w:rsidRPr="006C76EF">
        <w:rPr>
          <w:rFonts w:cs="Times New Roman"/>
          <w:lang w:val="es-419"/>
        </w:rPr>
        <w:t xml:space="preserve">Cuente varios arrestos por </w:t>
      </w:r>
      <w:r w:rsidR="005D1CB5" w:rsidRPr="006C76EF">
        <w:rPr>
          <w:rFonts w:cs="Times New Roman"/>
          <w:lang w:val="es-419"/>
        </w:rPr>
        <w:t xml:space="preserve">el mismo cargo </w:t>
      </w:r>
      <w:r w:rsidRPr="006C76EF">
        <w:rPr>
          <w:rFonts w:cs="Times New Roman"/>
          <w:lang w:val="es-419"/>
        </w:rPr>
        <w:t xml:space="preserve">como arrestos separados. </w:t>
      </w:r>
    </w:p>
    <w:p w14:paraId="33FD837A" w14:textId="578DD11F" w:rsidR="00993C82" w:rsidRPr="006C76EF" w:rsidRDefault="00C11769" w:rsidP="003F443E">
      <w:pPr>
        <w:pStyle w:val="BodyTextIndent15"/>
        <w:ind w:left="0"/>
        <w:rPr>
          <w:rFonts w:cs="Times New Roman"/>
          <w:lang w:val="es-419"/>
        </w:rPr>
      </w:pPr>
      <w:r w:rsidRPr="006C76EF">
        <w:rPr>
          <w:rFonts w:cs="Times New Roman"/>
          <w:lang w:val="es-419"/>
        </w:rPr>
        <w:t xml:space="preserve">Si hay más de </w:t>
      </w:r>
      <w:r w:rsidR="005D1CB5" w:rsidRPr="006C76EF">
        <w:rPr>
          <w:rFonts w:cs="Times New Roman"/>
          <w:lang w:val="es-419"/>
        </w:rPr>
        <w:t xml:space="preserve">un cargo </w:t>
      </w:r>
      <w:r w:rsidRPr="006C76EF">
        <w:rPr>
          <w:rFonts w:cs="Times New Roman"/>
          <w:lang w:val="es-419"/>
        </w:rPr>
        <w:t>para un solo arresto, solamente cuente el arresto una vez.</w:t>
      </w:r>
    </w:p>
    <w:p w14:paraId="236A993C" w14:textId="66A5EAE2" w:rsidR="007E6E8B" w:rsidRPr="006C76EF" w:rsidRDefault="00C11769" w:rsidP="003F443E">
      <w:pPr>
        <w:pStyle w:val="BodyTextIndent15"/>
        <w:ind w:left="0"/>
        <w:rPr>
          <w:rFonts w:cs="Times New Roman"/>
          <w:lang w:val="es-419"/>
        </w:rPr>
      </w:pPr>
      <w:r w:rsidRPr="006C76EF">
        <w:rPr>
          <w:rFonts w:cs="Times New Roman"/>
          <w:lang w:val="es-419"/>
        </w:rPr>
        <w:t xml:space="preserve">Si el cliente no reporta ningún arresto dentro de los últimos 30 </w:t>
      </w:r>
      <w:proofErr w:type="gramStart"/>
      <w:r w:rsidRPr="006C76EF">
        <w:rPr>
          <w:rFonts w:cs="Times New Roman"/>
          <w:lang w:val="es-419"/>
        </w:rPr>
        <w:t>días</w:t>
      </w:r>
      <w:proofErr w:type="gramEnd"/>
      <w:r w:rsidRPr="006C76EF">
        <w:rPr>
          <w:rFonts w:cs="Times New Roman"/>
          <w:lang w:val="es-419"/>
        </w:rPr>
        <w:t xml:space="preserve"> pero está actualmente encarcelado, seleccione</w:t>
      </w:r>
      <w:r w:rsidRPr="006C76EF">
        <w:rPr>
          <w:lang w:val="es-419"/>
        </w:rPr>
        <w:t xml:space="preserve"> </w:t>
      </w:r>
      <w:r w:rsidRPr="006C76EF">
        <w:rPr>
          <w:rFonts w:cs="Times New Roman"/>
          <w:lang w:val="es-419"/>
        </w:rPr>
        <w:t xml:space="preserve">Actualmente encarcelado(a) y marque </w:t>
      </w:r>
      <w:r w:rsidR="00063506" w:rsidRPr="006C76EF">
        <w:rPr>
          <w:rFonts w:cs="Times New Roman"/>
          <w:lang w:val="es-419"/>
        </w:rPr>
        <w:t xml:space="preserve">cero </w:t>
      </w:r>
      <w:r w:rsidRPr="006C76EF">
        <w:rPr>
          <w:rFonts w:cs="Times New Roman"/>
          <w:lang w:val="es-419"/>
        </w:rPr>
        <w:t xml:space="preserve">(0) como el número de veces que le arrestaron. </w:t>
      </w:r>
      <w:r w:rsidR="007E6E8B" w:rsidRPr="006C76EF">
        <w:rPr>
          <w:rFonts w:cs="Times New Roman"/>
          <w:lang w:val="es-419"/>
        </w:rPr>
        <w:t xml:space="preserve"> </w:t>
      </w:r>
    </w:p>
    <w:p w14:paraId="70CFC6BA" w14:textId="106D3403" w:rsidR="00585610" w:rsidRPr="006C76EF" w:rsidRDefault="00226BD0" w:rsidP="003F443E">
      <w:pPr>
        <w:pStyle w:val="BodyTextIndent15"/>
        <w:ind w:left="0"/>
        <w:rPr>
          <w:rFonts w:cs="Times New Roman"/>
          <w:lang w:val="es-419"/>
        </w:rPr>
      </w:pPr>
      <w:r w:rsidRPr="006C76EF">
        <w:rPr>
          <w:rFonts w:cs="Times New Roman"/>
          <w:lang w:val="es-419"/>
        </w:rPr>
        <w:lastRenderedPageBreak/>
        <w:t>Si le han arrestado a la persona más de una vez en los últimos 30 días y está actualmente encarcelada, informe el número de arrestos en los últimos 30 días y seleccione Actualmente encarcelado(a).</w:t>
      </w:r>
    </w:p>
    <w:p w14:paraId="1FA99C04" w14:textId="4F0C72BF" w:rsidR="00993C82" w:rsidRPr="006C76EF" w:rsidRDefault="00880EC8" w:rsidP="00F622F8">
      <w:pPr>
        <w:pStyle w:val="BodyTextHanging15"/>
        <w:rPr>
          <w:rFonts w:cs="Times New Roman"/>
          <w:lang w:val="es-419"/>
        </w:rPr>
      </w:pPr>
      <w:r w:rsidRPr="006C76EF">
        <w:rPr>
          <w:rFonts w:cs="Times New Roman"/>
          <w:b/>
          <w:i/>
          <w:lang w:val="es-419"/>
        </w:rPr>
        <w:t>Ítems de comprobación</w:t>
      </w:r>
      <w:r w:rsidR="00993C82" w:rsidRPr="006C76EF">
        <w:rPr>
          <w:rFonts w:cs="Times New Roman"/>
          <w:lang w:val="es-419"/>
        </w:rPr>
        <w:tab/>
      </w:r>
      <w:r w:rsidR="003A3953" w:rsidRPr="006C76EF">
        <w:rPr>
          <w:rFonts w:cs="Times New Roman"/>
          <w:lang w:val="es-419"/>
        </w:rPr>
        <w:tab/>
      </w:r>
      <w:r w:rsidR="00D60CDB" w:rsidRPr="006C76EF">
        <w:rPr>
          <w:rFonts w:cs="Times New Roman"/>
          <w:lang w:val="es-419"/>
        </w:rPr>
        <w:t>Ningún.</w:t>
      </w:r>
    </w:p>
    <w:p w14:paraId="1CB24461" w14:textId="6ED86794" w:rsidR="00FF7CD5" w:rsidRPr="006C76EF" w:rsidRDefault="00880EC8" w:rsidP="003F443E">
      <w:pPr>
        <w:pStyle w:val="ItemHeading"/>
        <w:keepNext w:val="0"/>
        <w:keepLines w:val="0"/>
        <w:rPr>
          <w:b w:val="0"/>
          <w:i w:val="0"/>
          <w:lang w:val="es-419"/>
        </w:rPr>
      </w:pPr>
      <w:r w:rsidRPr="006C76EF">
        <w:rPr>
          <w:lang w:val="es-419"/>
        </w:rPr>
        <w:t>Patrón de salto</w:t>
      </w:r>
      <w:r w:rsidR="00FF7CD5" w:rsidRPr="006C76EF">
        <w:rPr>
          <w:lang w:val="es-419"/>
        </w:rPr>
        <w:t xml:space="preserve"> </w:t>
      </w:r>
      <w:r w:rsidR="00FF7CD5" w:rsidRPr="006C76EF">
        <w:rPr>
          <w:lang w:val="es-419"/>
        </w:rPr>
        <w:tab/>
      </w:r>
      <w:r w:rsidR="00FF7CD5" w:rsidRPr="006C76EF">
        <w:rPr>
          <w:lang w:val="es-419"/>
        </w:rPr>
        <w:tab/>
      </w:r>
      <w:r w:rsidR="003A3953" w:rsidRPr="006C76EF">
        <w:rPr>
          <w:lang w:val="es-419"/>
        </w:rPr>
        <w:tab/>
      </w:r>
      <w:r w:rsidR="00D60CDB" w:rsidRPr="006C76EF">
        <w:rPr>
          <w:b w:val="0"/>
          <w:bCs/>
          <w:i w:val="0"/>
          <w:iCs/>
          <w:lang w:val="es-419"/>
        </w:rPr>
        <w:t>Ningún.</w:t>
      </w:r>
    </w:p>
    <w:p w14:paraId="17CBB833" w14:textId="12D0268D" w:rsidR="00993C82" w:rsidRPr="006C76EF" w:rsidRDefault="00CA43B6" w:rsidP="007B3DA9">
      <w:pPr>
        <w:pStyle w:val="BoxedQuestionnot-small-caps"/>
        <w:rPr>
          <w:lang w:val="es-419"/>
        </w:rPr>
      </w:pPr>
      <w:bookmarkStart w:id="323" w:name="_Toc125975307"/>
      <w:bookmarkStart w:id="324" w:name="_Toc111618081"/>
      <w:bookmarkStart w:id="325" w:name="_Toc121388833"/>
      <w:bookmarkStart w:id="326" w:name="_Toc121389373"/>
      <w:r w:rsidRPr="006C76EF">
        <w:rPr>
          <w:rStyle w:val="Heading2Char"/>
          <w:b/>
          <w:lang w:val="es-419"/>
        </w:rPr>
        <w:t>2</w:t>
      </w:r>
      <w:r w:rsidR="007B3DA9" w:rsidRPr="006C76EF">
        <w:rPr>
          <w:rStyle w:val="Heading2Char"/>
          <w:b/>
          <w:lang w:val="es-419"/>
        </w:rPr>
        <w:t>.</w:t>
      </w:r>
      <w:bookmarkEnd w:id="323"/>
      <w:r w:rsidR="00993C82" w:rsidRPr="006C76EF">
        <w:rPr>
          <w:lang w:val="es-419"/>
        </w:rPr>
        <w:tab/>
      </w:r>
      <w:bookmarkEnd w:id="324"/>
      <w:bookmarkEnd w:id="325"/>
      <w:bookmarkEnd w:id="326"/>
      <w:r w:rsidR="00CA0662" w:rsidRPr="006C76EF">
        <w:rPr>
          <w:lang w:val="es-419"/>
        </w:rPr>
        <w:t xml:space="preserve">Actualmente, </w:t>
      </w:r>
      <w:r w:rsidR="00063506" w:rsidRPr="006C76EF">
        <w:rPr>
          <w:lang w:val="es-419"/>
        </w:rPr>
        <w:t>¿e</w:t>
      </w:r>
      <w:r w:rsidR="00CA0662" w:rsidRPr="006C76EF">
        <w:rPr>
          <w:lang w:val="es-419"/>
        </w:rPr>
        <w:t>stá a la espera de cargos criminales, un juicio o una sentencia?</w:t>
      </w:r>
    </w:p>
    <w:p w14:paraId="3634F8D7" w14:textId="042D1303" w:rsidR="00D039E5" w:rsidRPr="006C76EF" w:rsidRDefault="002C6D8C" w:rsidP="00E00CAB">
      <w:pPr>
        <w:keepNext/>
        <w:keepLines/>
        <w:spacing w:after="240"/>
        <w:rPr>
          <w:rFonts w:cs="Times New Roman"/>
          <w:bCs/>
          <w:iCs/>
          <w:lang w:val="es-419"/>
        </w:rPr>
      </w:pPr>
      <w:r w:rsidRPr="006C76EF">
        <w:rPr>
          <w:b/>
          <w:bCs/>
          <w:i/>
          <w:iCs/>
          <w:lang w:val="es-419"/>
        </w:rPr>
        <w:t>Respondida por</w:t>
      </w:r>
      <w:r w:rsidR="00E00CAB" w:rsidRPr="006C76EF">
        <w:rPr>
          <w:rFonts w:cs="Times New Roman"/>
          <w:b/>
          <w:i/>
          <w:lang w:val="es-419"/>
        </w:rPr>
        <w:tab/>
      </w:r>
      <w:r w:rsidR="003A3953" w:rsidRPr="006C76EF">
        <w:rPr>
          <w:rFonts w:cs="Times New Roman"/>
          <w:b/>
          <w:i/>
          <w:lang w:val="es-419"/>
        </w:rPr>
        <w:tab/>
      </w:r>
      <w:r w:rsidR="003A3953" w:rsidRPr="006C76EF">
        <w:rPr>
          <w:rFonts w:cs="Times New Roman"/>
          <w:b/>
          <w:i/>
          <w:lang w:val="es-419"/>
        </w:rPr>
        <w:tab/>
      </w:r>
      <w:r w:rsidR="0005522A" w:rsidRPr="006C76EF">
        <w:rPr>
          <w:bCs/>
          <w:iCs/>
          <w:lang w:val="es-419"/>
        </w:rPr>
        <w:t>Cliente</w:t>
      </w:r>
      <w:r w:rsidR="00D316AC" w:rsidRPr="006C76EF">
        <w:rPr>
          <w:iCs/>
          <w:lang w:val="es-419"/>
        </w:rPr>
        <w:t>.</w:t>
      </w:r>
    </w:p>
    <w:p w14:paraId="7D663E3C" w14:textId="503F1894" w:rsidR="00993C82" w:rsidRPr="006C76EF" w:rsidRDefault="00F70F53" w:rsidP="006A2A2D">
      <w:pPr>
        <w:pStyle w:val="ItemHeading"/>
        <w:spacing w:after="180"/>
        <w:rPr>
          <w:lang w:val="es-419"/>
        </w:rPr>
      </w:pPr>
      <w:r w:rsidRPr="006C76EF">
        <w:rPr>
          <w:lang w:val="es-419"/>
        </w:rPr>
        <w:t>Propósito/Puntos clave</w:t>
      </w:r>
    </w:p>
    <w:p w14:paraId="566E8F76" w14:textId="0956D53E" w:rsidR="00993C82" w:rsidRPr="006C76EF" w:rsidRDefault="00226BD0" w:rsidP="001579AB">
      <w:pPr>
        <w:pStyle w:val="BodyText"/>
        <w:rPr>
          <w:rFonts w:cs="Times New Roman"/>
          <w:lang w:val="es-419"/>
        </w:rPr>
      </w:pPr>
      <w:r w:rsidRPr="006C76EF">
        <w:rPr>
          <w:rFonts w:cs="Times New Roman"/>
          <w:lang w:val="es-419"/>
        </w:rPr>
        <w:t xml:space="preserve">El propósito es anotar si el cliente está actualmente esperando alguna resolución de un arresto o crimen del que ha sido acusado. </w:t>
      </w:r>
    </w:p>
    <w:p w14:paraId="6A8291E2" w14:textId="633F6451" w:rsidR="00993C82" w:rsidRPr="006C76EF" w:rsidRDefault="00993C82" w:rsidP="001579AB">
      <w:pPr>
        <w:pStyle w:val="BodyText"/>
        <w:rPr>
          <w:rFonts w:cs="Times New Roman"/>
          <w:lang w:val="es-419"/>
        </w:rPr>
      </w:pPr>
      <w:r w:rsidRPr="006C76EF">
        <w:rPr>
          <w:rFonts w:cs="Times New Roman"/>
          <w:lang w:val="es-419"/>
        </w:rPr>
        <w:t>.</w:t>
      </w:r>
      <w:r w:rsidR="00226BD0" w:rsidRPr="006C76EF">
        <w:rPr>
          <w:rFonts w:cs="Times New Roman"/>
          <w:lang w:val="es-419"/>
        </w:rPr>
        <w:t xml:space="preserve"> Esta pregunta debería hacerse a todos los clientes, incluso aquellos que indican cero arrestos en la pregunta E1.</w:t>
      </w:r>
    </w:p>
    <w:p w14:paraId="2E237A26" w14:textId="7FCC54FE" w:rsidR="00993C82" w:rsidRPr="006C76EF" w:rsidRDefault="00F70F53" w:rsidP="006A2A2D">
      <w:pPr>
        <w:pStyle w:val="BodyTextHanging15"/>
        <w:spacing w:after="180"/>
        <w:rPr>
          <w:rFonts w:cs="Times New Roman"/>
          <w:lang w:val="es-419"/>
        </w:rPr>
      </w:pPr>
      <w:r w:rsidRPr="006C76EF">
        <w:rPr>
          <w:rFonts w:cs="Times New Roman"/>
          <w:b/>
          <w:i/>
          <w:iCs/>
          <w:lang w:val="es-419"/>
        </w:rPr>
        <w:t>Sondas adicionales</w:t>
      </w:r>
      <w:r w:rsidR="00993C82" w:rsidRPr="006C76EF">
        <w:rPr>
          <w:rFonts w:cs="Times New Roman"/>
          <w:lang w:val="es-419"/>
        </w:rPr>
        <w:tab/>
      </w:r>
      <w:r w:rsidR="003A3953" w:rsidRPr="006C76EF">
        <w:rPr>
          <w:rFonts w:cs="Times New Roman"/>
          <w:lang w:val="es-419"/>
        </w:rPr>
        <w:tab/>
      </w:r>
      <w:r w:rsidR="00D60CDB" w:rsidRPr="006C76EF">
        <w:rPr>
          <w:rFonts w:cs="Times New Roman"/>
          <w:lang w:val="es-419"/>
        </w:rPr>
        <w:t>Ninguna.</w:t>
      </w:r>
    </w:p>
    <w:p w14:paraId="2211BEA0" w14:textId="5CE598E6" w:rsidR="00504F7A" w:rsidRPr="006C76EF" w:rsidRDefault="00880EC8" w:rsidP="00F737D7">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1DCACA28" w14:textId="6A5D258F" w:rsidR="00504F7A" w:rsidRPr="006C76EF" w:rsidRDefault="00226BD0" w:rsidP="001579AB">
      <w:pPr>
        <w:pStyle w:val="BodyText"/>
        <w:rPr>
          <w:rFonts w:cs="Times New Roman"/>
          <w:lang w:val="es-419"/>
        </w:rPr>
      </w:pPr>
      <w:r w:rsidRPr="006C76EF">
        <w:rPr>
          <w:rFonts w:cs="Times New Roman"/>
          <w:lang w:val="es-419"/>
        </w:rPr>
        <w:t>Si el cliente está actualmente esperando acusaciones, juicio</w:t>
      </w:r>
      <w:r w:rsidR="00063506" w:rsidRPr="006C76EF">
        <w:rPr>
          <w:rFonts w:cs="Times New Roman"/>
          <w:lang w:val="es-419"/>
        </w:rPr>
        <w:t>,</w:t>
      </w:r>
      <w:r w:rsidRPr="006C76EF">
        <w:rPr>
          <w:rFonts w:cs="Times New Roman"/>
          <w:lang w:val="es-419"/>
        </w:rPr>
        <w:t xml:space="preserve"> o sentencia, la respuesta a esta pregunta debería ser “Sí”. Así es el caso incluso si el cliente está actualmente cumpliendo la cadena de un arresto no relacionado. Si el cliente no está actualmente esperando acusaciones, juicio</w:t>
      </w:r>
      <w:r w:rsidR="00063506" w:rsidRPr="006C76EF">
        <w:rPr>
          <w:rFonts w:cs="Times New Roman"/>
          <w:lang w:val="es-419"/>
        </w:rPr>
        <w:t>,</w:t>
      </w:r>
      <w:r w:rsidRPr="006C76EF">
        <w:rPr>
          <w:rFonts w:cs="Times New Roman"/>
          <w:lang w:val="es-419"/>
        </w:rPr>
        <w:t xml:space="preserve"> o sentencia,</w:t>
      </w:r>
      <w:r w:rsidR="002D16BE" w:rsidRPr="006C76EF">
        <w:rPr>
          <w:rFonts w:cs="Times New Roman"/>
          <w:lang w:val="es-419"/>
        </w:rPr>
        <w:t xml:space="preserve"> la respuesta a esta pregunta debería ser “No”.</w:t>
      </w:r>
    </w:p>
    <w:p w14:paraId="07BA25B2" w14:textId="5B46C8E1" w:rsidR="00993C82" w:rsidRPr="006C76EF" w:rsidRDefault="00880EC8" w:rsidP="006A2A2D">
      <w:pPr>
        <w:pStyle w:val="BodyTextHanging15"/>
        <w:spacing w:after="180"/>
        <w:rPr>
          <w:rFonts w:cs="Times New Roman"/>
          <w:lang w:val="es-419"/>
        </w:rPr>
      </w:pPr>
      <w:r w:rsidRPr="006C76EF">
        <w:rPr>
          <w:rFonts w:cs="Times New Roman"/>
          <w:b/>
          <w:i/>
          <w:lang w:val="es-419"/>
        </w:rPr>
        <w:t>Ítems de comprobación</w:t>
      </w:r>
      <w:r w:rsidR="00993C82" w:rsidRPr="006C76EF">
        <w:rPr>
          <w:rFonts w:cs="Times New Roman"/>
          <w:lang w:val="es-419"/>
        </w:rPr>
        <w:tab/>
      </w:r>
      <w:r w:rsidR="003A3953" w:rsidRPr="006C76EF">
        <w:rPr>
          <w:rFonts w:cs="Times New Roman"/>
          <w:lang w:val="es-419"/>
        </w:rPr>
        <w:tab/>
      </w:r>
      <w:r w:rsidR="00D60CDB" w:rsidRPr="006C76EF">
        <w:rPr>
          <w:rFonts w:cs="Times New Roman"/>
          <w:lang w:val="es-419"/>
        </w:rPr>
        <w:t>Ningún.</w:t>
      </w:r>
    </w:p>
    <w:p w14:paraId="0B44C3E2" w14:textId="39D475C5" w:rsidR="00993C82" w:rsidRPr="006C76EF" w:rsidRDefault="00880EC8" w:rsidP="00DA516A">
      <w:pPr>
        <w:pStyle w:val="BodyTextHanging15"/>
        <w:rPr>
          <w:rFonts w:cs="Times New Roman"/>
          <w:lang w:val="es-419"/>
        </w:rPr>
      </w:pPr>
      <w:r w:rsidRPr="006C76EF">
        <w:rPr>
          <w:rFonts w:cs="Times New Roman"/>
          <w:b/>
          <w:i/>
          <w:lang w:val="es-419"/>
        </w:rPr>
        <w:t>Patrón de salto</w:t>
      </w:r>
      <w:r w:rsidR="00993C82" w:rsidRPr="006C76EF">
        <w:rPr>
          <w:lang w:val="es-419"/>
        </w:rPr>
        <w:tab/>
      </w:r>
      <w:r w:rsidR="003A3953" w:rsidRPr="006C76EF">
        <w:rPr>
          <w:lang w:val="es-419"/>
        </w:rPr>
        <w:tab/>
      </w:r>
      <w:r w:rsidR="00D60CDB" w:rsidRPr="006C76EF">
        <w:rPr>
          <w:rFonts w:cs="Times New Roman"/>
          <w:lang w:val="es-419"/>
        </w:rPr>
        <w:t>Ningún.</w:t>
      </w:r>
    </w:p>
    <w:p w14:paraId="681B5AA3" w14:textId="13BECFEA" w:rsidR="00993C82" w:rsidRPr="006C76EF" w:rsidRDefault="00CA43B6" w:rsidP="007B3DA9">
      <w:pPr>
        <w:pStyle w:val="BoxedQuestionnot-small-caps"/>
        <w:rPr>
          <w:lang w:val="es-419"/>
        </w:rPr>
      </w:pPr>
      <w:bookmarkStart w:id="327" w:name="_Toc125975308"/>
      <w:bookmarkStart w:id="328" w:name="_Toc111618082"/>
      <w:bookmarkStart w:id="329" w:name="_Toc121388834"/>
      <w:bookmarkStart w:id="330" w:name="_Toc121389374"/>
      <w:r w:rsidRPr="006C76EF">
        <w:rPr>
          <w:rStyle w:val="Heading2Char"/>
          <w:b/>
          <w:bCs/>
          <w:lang w:val="es-419"/>
        </w:rPr>
        <w:t>3</w:t>
      </w:r>
      <w:r w:rsidR="007B3DA9" w:rsidRPr="006C76EF">
        <w:rPr>
          <w:rStyle w:val="Heading2Char"/>
          <w:b/>
          <w:bCs/>
          <w:lang w:val="es-419"/>
        </w:rPr>
        <w:t>.</w:t>
      </w:r>
      <w:bookmarkEnd w:id="327"/>
      <w:r w:rsidR="00993C82" w:rsidRPr="006C76EF">
        <w:rPr>
          <w:lang w:val="es-419"/>
        </w:rPr>
        <w:tab/>
      </w:r>
      <w:bookmarkEnd w:id="328"/>
      <w:bookmarkEnd w:id="329"/>
      <w:bookmarkEnd w:id="330"/>
      <w:r w:rsidR="00CA0662" w:rsidRPr="006C76EF">
        <w:rPr>
          <w:lang w:val="es-419"/>
        </w:rPr>
        <w:t xml:space="preserve">Actualmente, </w:t>
      </w:r>
      <w:r w:rsidR="00063506" w:rsidRPr="006C76EF">
        <w:rPr>
          <w:lang w:val="es-419"/>
        </w:rPr>
        <w:t>¿e</w:t>
      </w:r>
      <w:r w:rsidR="00CA0662" w:rsidRPr="006C76EF">
        <w:rPr>
          <w:lang w:val="es-419"/>
        </w:rPr>
        <w:t xml:space="preserve">stá en </w:t>
      </w:r>
      <w:bookmarkStart w:id="331" w:name="_Hlk124191062"/>
      <w:r w:rsidR="00CA0662" w:rsidRPr="006C76EF">
        <w:rPr>
          <w:lang w:val="es-419"/>
        </w:rPr>
        <w:t xml:space="preserve">libertad condicional </w:t>
      </w:r>
      <w:bookmarkEnd w:id="331"/>
      <w:r w:rsidR="00CA0662" w:rsidRPr="006C76EF">
        <w:rPr>
          <w:lang w:val="es-419"/>
        </w:rPr>
        <w:t>o bajo palabra o supervisión intensiva previa al juicio?</w:t>
      </w:r>
    </w:p>
    <w:p w14:paraId="4EA2B10A" w14:textId="688B9A3C" w:rsidR="00D039E5" w:rsidRPr="006C76EF" w:rsidRDefault="002C6D8C" w:rsidP="00D039E5">
      <w:pPr>
        <w:keepNext/>
        <w:keepLines/>
        <w:spacing w:after="240"/>
        <w:rPr>
          <w:rFonts w:cs="Times New Roman"/>
          <w:lang w:val="es-419"/>
        </w:rPr>
      </w:pPr>
      <w:r w:rsidRPr="006C76EF">
        <w:rPr>
          <w:b/>
          <w:bCs/>
          <w:i/>
          <w:iCs/>
          <w:lang w:val="es-419"/>
        </w:rPr>
        <w:t>Respondida por</w:t>
      </w:r>
      <w:r w:rsidR="00D039E5" w:rsidRPr="006C76EF">
        <w:rPr>
          <w:rFonts w:cs="Times New Roman"/>
          <w:b/>
          <w:i/>
          <w:lang w:val="es-419"/>
        </w:rPr>
        <w:tab/>
      </w:r>
      <w:r w:rsidR="00F9062A" w:rsidRPr="006C76EF">
        <w:rPr>
          <w:rFonts w:cs="Times New Roman"/>
          <w:b/>
          <w:i/>
          <w:lang w:val="es-419"/>
        </w:rPr>
        <w:tab/>
      </w:r>
      <w:r w:rsidR="00F9062A" w:rsidRPr="006C76EF">
        <w:rPr>
          <w:rFonts w:cs="Times New Roman"/>
          <w:b/>
          <w:i/>
          <w:lang w:val="es-419"/>
        </w:rPr>
        <w:tab/>
      </w:r>
      <w:r w:rsidR="0005522A" w:rsidRPr="006C76EF">
        <w:rPr>
          <w:bCs/>
          <w:iCs/>
          <w:lang w:val="es-419"/>
        </w:rPr>
        <w:t>Cliente</w:t>
      </w:r>
      <w:r w:rsidR="00D316AC" w:rsidRPr="006C76EF">
        <w:rPr>
          <w:iCs/>
          <w:lang w:val="es-419"/>
        </w:rPr>
        <w:t>.</w:t>
      </w:r>
    </w:p>
    <w:p w14:paraId="7C711F7D" w14:textId="4EA8CF08" w:rsidR="00993C82" w:rsidRPr="006C76EF" w:rsidRDefault="00F70F53" w:rsidP="006A2A2D">
      <w:pPr>
        <w:pStyle w:val="ItemHeading"/>
        <w:keepNext w:val="0"/>
        <w:keepLines w:val="0"/>
        <w:spacing w:after="180"/>
        <w:ind w:left="2160" w:hanging="2160"/>
        <w:rPr>
          <w:lang w:val="es-419"/>
        </w:rPr>
      </w:pPr>
      <w:r w:rsidRPr="006C76EF">
        <w:rPr>
          <w:lang w:val="es-419"/>
        </w:rPr>
        <w:t>Propósito/Puntos clave</w:t>
      </w:r>
    </w:p>
    <w:p w14:paraId="1AD1FD6B" w14:textId="703F263E" w:rsidR="00993C82" w:rsidRPr="006C76EF" w:rsidRDefault="002D16BE" w:rsidP="001579AB">
      <w:pPr>
        <w:pStyle w:val="BodyText"/>
        <w:rPr>
          <w:rFonts w:cs="Times New Roman"/>
          <w:lang w:val="es-419"/>
        </w:rPr>
      </w:pPr>
      <w:r w:rsidRPr="006C76EF">
        <w:rPr>
          <w:rFonts w:cs="Times New Roman"/>
          <w:lang w:val="es-419"/>
        </w:rPr>
        <w:t>El propósito es anotar si el cliente está actualmente en libertad condicional o bajo palabra o supervisión intensiva previa al juicio.</w:t>
      </w:r>
    </w:p>
    <w:p w14:paraId="04F3A0DB" w14:textId="5B33F113" w:rsidR="00993C82" w:rsidRPr="006C76EF" w:rsidRDefault="002D16BE" w:rsidP="001579AB">
      <w:pPr>
        <w:pStyle w:val="BodyText"/>
        <w:rPr>
          <w:rFonts w:cs="Times New Roman"/>
          <w:lang w:val="es-419"/>
        </w:rPr>
      </w:pPr>
      <w:r w:rsidRPr="006C76EF">
        <w:rPr>
          <w:rFonts w:cs="Times New Roman"/>
          <w:lang w:val="es-419"/>
        </w:rPr>
        <w:t>Esta pregunta debería hacerse a todos los clientes, incluso aquellos que indican cero arrestos en la pregunta E1.</w:t>
      </w:r>
    </w:p>
    <w:p w14:paraId="116EA0C4" w14:textId="6DD02AAF" w:rsidR="00993C82" w:rsidRPr="006C76EF" w:rsidRDefault="00F70F53" w:rsidP="00AF4BB3">
      <w:pPr>
        <w:pStyle w:val="BodyTextHanging15"/>
        <w:rPr>
          <w:rFonts w:cs="Times New Roman"/>
          <w:lang w:val="es-419"/>
        </w:rPr>
      </w:pPr>
      <w:r w:rsidRPr="006C76EF">
        <w:rPr>
          <w:rFonts w:cs="Times New Roman"/>
          <w:b/>
          <w:i/>
          <w:iCs/>
          <w:lang w:val="es-419"/>
        </w:rPr>
        <w:t>Sondas adicionales</w:t>
      </w:r>
      <w:r w:rsidR="00993C82" w:rsidRPr="006C76EF">
        <w:rPr>
          <w:rFonts w:cs="Times New Roman"/>
          <w:lang w:val="es-419"/>
        </w:rPr>
        <w:tab/>
      </w:r>
      <w:r w:rsidR="00F9062A" w:rsidRPr="006C76EF">
        <w:rPr>
          <w:rFonts w:cs="Times New Roman"/>
          <w:lang w:val="es-419"/>
        </w:rPr>
        <w:tab/>
      </w:r>
      <w:r w:rsidR="00D60CDB" w:rsidRPr="006C76EF">
        <w:rPr>
          <w:rFonts w:cs="Times New Roman"/>
          <w:lang w:val="es-419"/>
        </w:rPr>
        <w:t>Ninguna.</w:t>
      </w:r>
    </w:p>
    <w:p w14:paraId="5C1A4350" w14:textId="66027A0D" w:rsidR="00504F7A" w:rsidRPr="006C76EF" w:rsidRDefault="00880EC8" w:rsidP="00F737D7">
      <w:pPr>
        <w:pStyle w:val="ItemHeading"/>
        <w:rPr>
          <w:lang w:val="es-419"/>
        </w:rPr>
      </w:pPr>
      <w:r w:rsidRPr="006C76EF">
        <w:rPr>
          <w:lang w:val="es-419"/>
        </w:rPr>
        <w:lastRenderedPageBreak/>
        <w:t>Temas</w:t>
      </w:r>
      <w:r w:rsidRPr="006C76EF">
        <w:rPr>
          <w:bCs/>
          <w:i w:val="0"/>
          <w:lang w:val="es-419"/>
        </w:rPr>
        <w:t>/</w:t>
      </w:r>
      <w:r w:rsidRPr="006C76EF">
        <w:rPr>
          <w:bCs/>
          <w:iCs/>
          <w:lang w:val="es-419"/>
        </w:rPr>
        <w:t>definiciones</w:t>
      </w:r>
      <w:r w:rsidRPr="006C76EF">
        <w:rPr>
          <w:lang w:val="es-419"/>
        </w:rPr>
        <w:t xml:space="preserve"> de codificación</w:t>
      </w:r>
    </w:p>
    <w:p w14:paraId="09D5A189" w14:textId="536A803C" w:rsidR="009F5077" w:rsidRPr="006C76EF" w:rsidRDefault="00CA0662" w:rsidP="000B180A">
      <w:pPr>
        <w:pStyle w:val="BodyText"/>
        <w:ind w:left="720"/>
        <w:rPr>
          <w:rFonts w:cs="Times New Roman"/>
          <w:lang w:val="es-419"/>
        </w:rPr>
      </w:pPr>
      <w:r w:rsidRPr="006C76EF">
        <w:rPr>
          <w:rFonts w:cs="Times New Roman"/>
          <w:i/>
          <w:iCs/>
          <w:lang w:val="es-419"/>
        </w:rPr>
        <w:t>Supervisión intensiva previa al juicio</w:t>
      </w:r>
      <w:r w:rsidR="009F5077" w:rsidRPr="006C76EF">
        <w:rPr>
          <w:rFonts w:cs="Times New Roman"/>
          <w:i/>
          <w:iCs/>
          <w:lang w:val="es-419"/>
        </w:rPr>
        <w:t>—</w:t>
      </w:r>
      <w:r w:rsidR="002D16BE" w:rsidRPr="006C76EF">
        <w:rPr>
          <w:rFonts w:cs="Times New Roman"/>
          <w:lang w:val="es-419"/>
        </w:rPr>
        <w:t>El tipo o grado de supervisión previa al juicio depende de medidas de evaluación de riesgo previas al juicio que consideran la probabilidad o el riesgo del acusado de no comparecer ante la corte o reincidir en la comunidad si es liberado antes del juicio y la gravedad de</w:t>
      </w:r>
      <w:r w:rsidR="005D1CB5" w:rsidRPr="006C76EF">
        <w:rPr>
          <w:rFonts w:cs="Times New Roman"/>
          <w:lang w:val="es-419"/>
        </w:rPr>
        <w:t xml:space="preserve">l cargo </w:t>
      </w:r>
      <w:r w:rsidR="002D16BE" w:rsidRPr="006C76EF">
        <w:rPr>
          <w:rFonts w:cs="Times New Roman"/>
          <w:lang w:val="es-419"/>
        </w:rPr>
        <w:t>enfrentad</w:t>
      </w:r>
      <w:r w:rsidR="005D1CB5" w:rsidRPr="006C76EF">
        <w:rPr>
          <w:rFonts w:cs="Times New Roman"/>
          <w:lang w:val="es-419"/>
        </w:rPr>
        <w:t>o</w:t>
      </w:r>
      <w:r w:rsidR="002D16BE" w:rsidRPr="006C76EF">
        <w:rPr>
          <w:rFonts w:cs="Times New Roman"/>
          <w:lang w:val="es-419"/>
        </w:rPr>
        <w:t xml:space="preserve"> por el acusado. La supervisión previa al juicio puede incluir condiciones de liberación previa del juicio como el monitoreo electrónico o la comparecencia en persona. </w:t>
      </w:r>
      <w:r w:rsidR="00B341F4" w:rsidRPr="006C76EF">
        <w:rPr>
          <w:rFonts w:cs="Times New Roman"/>
          <w:lang w:val="es-419"/>
        </w:rPr>
        <w:t xml:space="preserve">Una matriz </w:t>
      </w:r>
      <w:r w:rsidR="00DB274B" w:rsidRPr="006C76EF">
        <w:rPr>
          <w:rFonts w:cs="Times New Roman"/>
          <w:lang w:val="es-419"/>
        </w:rPr>
        <w:t xml:space="preserve">de muestra </w:t>
      </w:r>
      <w:r w:rsidR="00B341F4" w:rsidRPr="006C76EF">
        <w:rPr>
          <w:rFonts w:cs="Times New Roman"/>
          <w:lang w:val="es-419"/>
        </w:rPr>
        <w:t xml:space="preserve">de toma de decisiones previa al juicio sugiere que delitos graves de la Ley de </w:t>
      </w:r>
      <w:r w:rsidR="006A6F58" w:rsidRPr="006C76EF">
        <w:rPr>
          <w:rFonts w:cs="Times New Roman"/>
          <w:lang w:val="es-419"/>
        </w:rPr>
        <w:t>D</w:t>
      </w:r>
      <w:r w:rsidR="00B341F4" w:rsidRPr="006C76EF">
        <w:rPr>
          <w:rFonts w:cs="Times New Roman"/>
          <w:lang w:val="es-419"/>
        </w:rPr>
        <w:t xml:space="preserve">erechos de </w:t>
      </w:r>
      <w:r w:rsidR="006A6F58" w:rsidRPr="006C76EF">
        <w:rPr>
          <w:rFonts w:cs="Times New Roman"/>
          <w:lang w:val="es-419"/>
        </w:rPr>
        <w:t>las V</w:t>
      </w:r>
      <w:r w:rsidR="00B341F4" w:rsidRPr="006C76EF">
        <w:rPr>
          <w:rFonts w:cs="Times New Roman"/>
          <w:lang w:val="es-419"/>
        </w:rPr>
        <w:t>íctimas (VRA por sus siglas en inglés), la distribución de drogas</w:t>
      </w:r>
      <w:r w:rsidR="00307ACF" w:rsidRPr="006C76EF">
        <w:rPr>
          <w:rFonts w:cs="Times New Roman"/>
          <w:lang w:val="es-419"/>
        </w:rPr>
        <w:t>,</w:t>
      </w:r>
      <w:r w:rsidR="00B341F4" w:rsidRPr="006C76EF">
        <w:rPr>
          <w:rFonts w:cs="Times New Roman"/>
          <w:lang w:val="es-419"/>
        </w:rPr>
        <w:t xml:space="preserve"> </w:t>
      </w:r>
      <w:r w:rsidR="00AF1AE8" w:rsidRPr="006C76EF">
        <w:rPr>
          <w:rFonts w:cs="Times New Roman"/>
          <w:lang w:val="es-419"/>
        </w:rPr>
        <w:t xml:space="preserve">y casos agravados de Prohibición de conducir después de la revocación (DARP por sus siglas en inglés) y violencia domestica pueden justificar una supervisión intensiva previa al juicio </w:t>
      </w:r>
      <w:r w:rsidR="00EA2E48" w:rsidRPr="006C76EF">
        <w:rPr>
          <w:rFonts w:cs="Times New Roman"/>
          <w:lang w:val="es-419"/>
        </w:rPr>
        <w:t>(BJA</w:t>
      </w:r>
      <w:r w:rsidR="00977717" w:rsidRPr="006C76EF">
        <w:rPr>
          <w:rFonts w:cs="Times New Roman"/>
          <w:lang w:val="es-419"/>
        </w:rPr>
        <w:t xml:space="preserve">, </w:t>
      </w:r>
      <w:proofErr w:type="spellStart"/>
      <w:r w:rsidR="00977717" w:rsidRPr="006C76EF">
        <w:rPr>
          <w:rFonts w:cs="Times New Roman"/>
          <w:lang w:val="es-419"/>
        </w:rPr>
        <w:t>n.d</w:t>
      </w:r>
      <w:proofErr w:type="spellEnd"/>
      <w:r w:rsidR="00977717" w:rsidRPr="006C76EF">
        <w:rPr>
          <w:rFonts w:cs="Times New Roman"/>
          <w:lang w:val="es-419"/>
        </w:rPr>
        <w:t>.).</w:t>
      </w:r>
    </w:p>
    <w:p w14:paraId="7695322B" w14:textId="66385291" w:rsidR="00993C82" w:rsidRPr="006C76EF" w:rsidRDefault="00B341F4" w:rsidP="001579AB">
      <w:pPr>
        <w:pStyle w:val="BodyText"/>
        <w:rPr>
          <w:rFonts w:cs="Times New Roman"/>
          <w:lang w:val="es-419"/>
        </w:rPr>
      </w:pPr>
      <w:r w:rsidRPr="006C76EF">
        <w:rPr>
          <w:rFonts w:cs="Times New Roman"/>
          <w:lang w:val="es-419"/>
        </w:rPr>
        <w:t>si el cliente está actualmente en libertad condicional o bajo palabra o supervisión intensiva previa al juicio, seleccione la opción de respuesta que corresponde. Si el cliente no está actualmente en libertad condicional o bajo palabra o supervisión intensiva previa al juicio, la respuesta a esta pregunta debería ser “No”.</w:t>
      </w:r>
    </w:p>
    <w:p w14:paraId="54B2A138" w14:textId="0F0A2ACF" w:rsidR="00993C82" w:rsidRPr="006C76EF" w:rsidRDefault="00880EC8" w:rsidP="00AF4BB3">
      <w:pPr>
        <w:pStyle w:val="BodyTextHanging15"/>
        <w:rPr>
          <w:rFonts w:cs="Times New Roman"/>
          <w:lang w:val="es-419"/>
        </w:rPr>
      </w:pPr>
      <w:r w:rsidRPr="006C76EF">
        <w:rPr>
          <w:rFonts w:cs="Times New Roman"/>
          <w:b/>
          <w:i/>
          <w:lang w:val="es-419"/>
        </w:rPr>
        <w:t>Ítems de comprobación</w:t>
      </w:r>
      <w:r w:rsidR="00993C82" w:rsidRPr="006C76EF">
        <w:rPr>
          <w:rFonts w:cs="Times New Roman"/>
          <w:lang w:val="es-419"/>
        </w:rPr>
        <w:tab/>
      </w:r>
      <w:r w:rsidR="00F9062A" w:rsidRPr="006C76EF">
        <w:rPr>
          <w:rFonts w:cs="Times New Roman"/>
          <w:lang w:val="es-419"/>
        </w:rPr>
        <w:tab/>
      </w:r>
      <w:r w:rsidR="00D60CDB" w:rsidRPr="006C76EF">
        <w:rPr>
          <w:rFonts w:cs="Times New Roman"/>
          <w:lang w:val="es-419"/>
        </w:rPr>
        <w:t>Ningún.</w:t>
      </w:r>
    </w:p>
    <w:p w14:paraId="63DFB616" w14:textId="33203014" w:rsidR="00504F7A" w:rsidRPr="006C76EF" w:rsidRDefault="00880EC8" w:rsidP="00AF4BB3">
      <w:pPr>
        <w:pStyle w:val="BodyTextHanging15"/>
        <w:rPr>
          <w:rFonts w:cs="Times New Roman"/>
          <w:lang w:val="es-419"/>
        </w:rPr>
      </w:pPr>
      <w:r w:rsidRPr="006C76EF">
        <w:rPr>
          <w:rFonts w:cs="Times New Roman"/>
          <w:b/>
          <w:i/>
          <w:lang w:val="es-419"/>
        </w:rPr>
        <w:t>Patrón de salto</w:t>
      </w:r>
      <w:r w:rsidR="00993C82" w:rsidRPr="006C76EF">
        <w:rPr>
          <w:lang w:val="es-419"/>
        </w:rPr>
        <w:tab/>
      </w:r>
      <w:r w:rsidR="00F9062A" w:rsidRPr="006C76EF">
        <w:rPr>
          <w:lang w:val="es-419"/>
        </w:rPr>
        <w:tab/>
      </w:r>
      <w:r w:rsidR="00D60CDB" w:rsidRPr="006C76EF">
        <w:rPr>
          <w:rFonts w:cs="Times New Roman"/>
          <w:lang w:val="es-419"/>
        </w:rPr>
        <w:t>Ningún.</w:t>
      </w:r>
    </w:p>
    <w:p w14:paraId="3D66B6E8" w14:textId="452AC9A4" w:rsidR="00D31847" w:rsidRPr="006C76EF" w:rsidRDefault="00D31847" w:rsidP="00D31847">
      <w:pPr>
        <w:pStyle w:val="BoxedQuestionnot-small-caps"/>
        <w:rPr>
          <w:lang w:val="es-419"/>
        </w:rPr>
      </w:pPr>
      <w:bookmarkStart w:id="332" w:name="_Toc125975309"/>
      <w:bookmarkStart w:id="333" w:name="_Toc111618083"/>
      <w:bookmarkStart w:id="334" w:name="_Toc121388835"/>
      <w:bookmarkStart w:id="335" w:name="_Toc121389375"/>
      <w:r w:rsidRPr="006C76EF">
        <w:rPr>
          <w:rStyle w:val="Heading2Char"/>
          <w:b/>
          <w:bCs/>
          <w:lang w:val="es-419"/>
        </w:rPr>
        <w:t>4.</w:t>
      </w:r>
      <w:bookmarkEnd w:id="332"/>
      <w:r w:rsidRPr="006C76EF">
        <w:rPr>
          <w:lang w:val="es-419"/>
        </w:rPr>
        <w:tab/>
      </w:r>
      <w:bookmarkEnd w:id="333"/>
      <w:bookmarkEnd w:id="334"/>
      <w:bookmarkEnd w:id="335"/>
      <w:r w:rsidR="00753423" w:rsidRPr="006C76EF">
        <w:rPr>
          <w:lang w:val="es-419"/>
        </w:rPr>
        <w:t>¿A</w:t>
      </w:r>
      <w:r w:rsidR="00CA0662" w:rsidRPr="006C76EF">
        <w:rPr>
          <w:lang w:val="es-419"/>
        </w:rPr>
        <w:t xml:space="preserve">ctualmente </w:t>
      </w:r>
      <w:bookmarkStart w:id="336" w:name="_Hlk124179037"/>
      <w:r w:rsidR="00CA0662" w:rsidRPr="006C76EF">
        <w:rPr>
          <w:lang w:val="es-419"/>
        </w:rPr>
        <w:t>participa en un programa de tribunal de drogas o tiene un acuerdo de enjuiciamiento diferido?</w:t>
      </w:r>
      <w:bookmarkEnd w:id="336"/>
    </w:p>
    <w:p w14:paraId="358BF85E" w14:textId="1F562470" w:rsidR="00D039E5" w:rsidRPr="006C76EF" w:rsidRDefault="002C6D8C" w:rsidP="0027112B">
      <w:pPr>
        <w:keepNext/>
        <w:keepLines/>
        <w:spacing w:after="240"/>
        <w:rPr>
          <w:rFonts w:cs="Times New Roman"/>
          <w:bCs/>
          <w:iCs/>
          <w:lang w:val="es-419"/>
        </w:rPr>
      </w:pPr>
      <w:r w:rsidRPr="006C76EF">
        <w:rPr>
          <w:b/>
          <w:bCs/>
          <w:i/>
          <w:iCs/>
          <w:lang w:val="es-419"/>
        </w:rPr>
        <w:t>Respondida por</w:t>
      </w:r>
      <w:r w:rsidR="0027112B" w:rsidRPr="006C76EF">
        <w:rPr>
          <w:rFonts w:cs="Times New Roman"/>
          <w:b/>
          <w:i/>
          <w:lang w:val="es-419"/>
        </w:rPr>
        <w:tab/>
      </w:r>
      <w:r w:rsidR="00F9062A" w:rsidRPr="006C76EF">
        <w:rPr>
          <w:rFonts w:cs="Times New Roman"/>
          <w:b/>
          <w:i/>
          <w:lang w:val="es-419"/>
        </w:rPr>
        <w:tab/>
      </w:r>
      <w:r w:rsidR="00F9062A" w:rsidRPr="006C76EF">
        <w:rPr>
          <w:rFonts w:cs="Times New Roman"/>
          <w:b/>
          <w:i/>
          <w:lang w:val="es-419"/>
        </w:rPr>
        <w:tab/>
      </w:r>
      <w:r w:rsidR="0005522A" w:rsidRPr="006C76EF">
        <w:rPr>
          <w:bCs/>
          <w:iCs/>
          <w:lang w:val="es-419"/>
        </w:rPr>
        <w:t>Cliente</w:t>
      </w:r>
      <w:r w:rsidR="00D316AC" w:rsidRPr="006C76EF">
        <w:rPr>
          <w:iCs/>
          <w:lang w:val="es-419"/>
        </w:rPr>
        <w:t>.</w:t>
      </w:r>
    </w:p>
    <w:p w14:paraId="2883ACD6" w14:textId="46C08F6A" w:rsidR="00D31847" w:rsidRPr="006C76EF" w:rsidRDefault="00F70F53" w:rsidP="00D31847">
      <w:pPr>
        <w:pStyle w:val="ItemHeading"/>
        <w:keepNext w:val="0"/>
        <w:keepLines w:val="0"/>
        <w:spacing w:after="180"/>
        <w:ind w:left="2160" w:hanging="2160"/>
        <w:rPr>
          <w:lang w:val="es-419"/>
        </w:rPr>
      </w:pPr>
      <w:r w:rsidRPr="006C76EF">
        <w:rPr>
          <w:lang w:val="es-419"/>
        </w:rPr>
        <w:t>Propósito/Puntos clave</w:t>
      </w:r>
    </w:p>
    <w:p w14:paraId="5E8A5D51" w14:textId="1A0DA6D3" w:rsidR="00D31847" w:rsidRPr="006C76EF" w:rsidRDefault="00DB274B" w:rsidP="00D31847">
      <w:pPr>
        <w:pStyle w:val="BodyText"/>
        <w:rPr>
          <w:rFonts w:cs="Times New Roman"/>
          <w:lang w:val="es-419"/>
        </w:rPr>
      </w:pPr>
      <w:r w:rsidRPr="006C76EF">
        <w:rPr>
          <w:rFonts w:cs="Times New Roman"/>
          <w:lang w:val="es-419"/>
        </w:rPr>
        <w:t>El propósito es anotar si el cliente actualmente participa en un programa de tribunal de drogas o tiene un acuerdo de enjuiciamiento diferido.</w:t>
      </w:r>
    </w:p>
    <w:p w14:paraId="7D2AC284" w14:textId="18C5BACE" w:rsidR="00D31847" w:rsidRPr="006C76EF" w:rsidRDefault="002D16BE" w:rsidP="00D31847">
      <w:pPr>
        <w:pStyle w:val="BodyText"/>
        <w:rPr>
          <w:rFonts w:cs="Times New Roman"/>
          <w:lang w:val="es-419"/>
        </w:rPr>
      </w:pPr>
      <w:r w:rsidRPr="006C76EF">
        <w:rPr>
          <w:rFonts w:cs="Times New Roman"/>
          <w:lang w:val="es-419"/>
        </w:rPr>
        <w:t>Esta pregunta debería hacerse a todos los clientes, incluso aquellos que indican cero arrestos en la pregunta E1.</w:t>
      </w:r>
    </w:p>
    <w:p w14:paraId="6C7536D7" w14:textId="5475AC81" w:rsidR="00D31847" w:rsidRPr="006C76EF" w:rsidRDefault="00F70F53" w:rsidP="00D31847">
      <w:pPr>
        <w:pStyle w:val="BodyTextHanging15"/>
        <w:rPr>
          <w:rFonts w:cs="Times New Roman"/>
          <w:lang w:val="es-419"/>
        </w:rPr>
      </w:pPr>
      <w:r w:rsidRPr="006C76EF">
        <w:rPr>
          <w:rFonts w:cs="Times New Roman"/>
          <w:b/>
          <w:i/>
          <w:iCs/>
          <w:lang w:val="es-419"/>
        </w:rPr>
        <w:t>Sondas adicionales</w:t>
      </w:r>
      <w:r w:rsidR="00D31847" w:rsidRPr="006C76EF">
        <w:rPr>
          <w:rFonts w:cs="Times New Roman"/>
          <w:lang w:val="es-419"/>
        </w:rPr>
        <w:tab/>
      </w:r>
      <w:r w:rsidR="00F9062A" w:rsidRPr="006C76EF">
        <w:rPr>
          <w:rFonts w:cs="Times New Roman"/>
          <w:lang w:val="es-419"/>
        </w:rPr>
        <w:tab/>
      </w:r>
      <w:r w:rsidR="00D60CDB" w:rsidRPr="006C76EF">
        <w:rPr>
          <w:rFonts w:cs="Times New Roman"/>
          <w:lang w:val="es-419"/>
        </w:rPr>
        <w:t>Ninguna.</w:t>
      </w:r>
    </w:p>
    <w:p w14:paraId="443983CE" w14:textId="77777777" w:rsidR="0007349B" w:rsidRDefault="00880EC8" w:rsidP="00DF0FA8">
      <w:pPr>
        <w:pStyle w:val="ItemHeading"/>
        <w:spacing w:after="0"/>
        <w:rPr>
          <w:lang w:val="es-419"/>
        </w:rPr>
      </w:pPr>
      <w:r w:rsidRPr="006C76EF">
        <w:rPr>
          <w:lang w:val="es-419"/>
        </w:rPr>
        <w:lastRenderedPageBreak/>
        <w:t>Temas</w:t>
      </w:r>
      <w:r w:rsidRPr="006C76EF">
        <w:rPr>
          <w:bCs/>
          <w:i w:val="0"/>
          <w:lang w:val="es-419"/>
        </w:rPr>
        <w:t>/</w:t>
      </w:r>
      <w:r w:rsidRPr="006C76EF">
        <w:rPr>
          <w:bCs/>
          <w:iCs/>
          <w:lang w:val="es-419"/>
        </w:rPr>
        <w:t>definiciones</w:t>
      </w:r>
      <w:r w:rsidRPr="006C76EF">
        <w:rPr>
          <w:bCs/>
          <w:lang w:val="es-419"/>
        </w:rPr>
        <w:t xml:space="preserve"> </w:t>
      </w:r>
      <w:r w:rsidRPr="006C76EF">
        <w:rPr>
          <w:lang w:val="es-419"/>
        </w:rPr>
        <w:t>de codificación</w:t>
      </w:r>
    </w:p>
    <w:p w14:paraId="492E5B82" w14:textId="0270E77C" w:rsidR="00DF0FA8" w:rsidRPr="006C76EF" w:rsidRDefault="00DF0FA8" w:rsidP="00DF0FA8">
      <w:pPr>
        <w:pStyle w:val="ItemHeading"/>
        <w:spacing w:after="0"/>
        <w:rPr>
          <w:lang w:val="es-419"/>
        </w:rPr>
      </w:pPr>
    </w:p>
    <w:p w14:paraId="67C5BDBB" w14:textId="0A228ADF" w:rsidR="00D31847" w:rsidRPr="006C76EF" w:rsidRDefault="00CA0662" w:rsidP="003F443E">
      <w:pPr>
        <w:pStyle w:val="ItemHeading"/>
        <w:ind w:firstLine="720"/>
        <w:rPr>
          <w:b w:val="0"/>
          <w:lang w:val="es-419"/>
        </w:rPr>
      </w:pPr>
      <w:r w:rsidRPr="006C76EF">
        <w:rPr>
          <w:b w:val="0"/>
          <w:lang w:val="es-419"/>
        </w:rPr>
        <w:t>Programa de tribunal de drogas</w:t>
      </w:r>
      <w:r w:rsidR="00F9062A" w:rsidRPr="006C76EF">
        <w:rPr>
          <w:rStyle w:val="ResponseOption"/>
          <w:lang w:val="es-419"/>
        </w:rPr>
        <w:t>—</w:t>
      </w:r>
      <w:r w:rsidR="00DB274B" w:rsidRPr="006C76EF">
        <w:rPr>
          <w:rStyle w:val="ResponseOption"/>
          <w:b w:val="0"/>
          <w:bCs/>
          <w:lang w:val="es-419"/>
        </w:rPr>
        <w:t>Programas diseñados específicamente para personas con trastornos de consum</w:t>
      </w:r>
      <w:r w:rsidR="004A27D9" w:rsidRPr="006C76EF">
        <w:rPr>
          <w:rStyle w:val="ResponseOption"/>
          <w:b w:val="0"/>
          <w:bCs/>
          <w:lang w:val="es-419"/>
        </w:rPr>
        <w:t>o</w:t>
      </w:r>
      <w:r w:rsidR="00DB274B" w:rsidRPr="006C76EF">
        <w:rPr>
          <w:rStyle w:val="ResponseOption"/>
          <w:b w:val="0"/>
          <w:bCs/>
          <w:lang w:val="es-419"/>
        </w:rPr>
        <w:t xml:space="preserve"> de sustancias que brindan la oportunidad de ingresar al tratamiento</w:t>
      </w:r>
      <w:r w:rsidR="004A27D9" w:rsidRPr="006C76EF">
        <w:rPr>
          <w:lang w:val="es-419"/>
        </w:rPr>
        <w:t xml:space="preserve"> </w:t>
      </w:r>
      <w:r w:rsidR="004A27D9" w:rsidRPr="006C76EF">
        <w:rPr>
          <w:b w:val="0"/>
          <w:bCs/>
          <w:i w:val="0"/>
          <w:iCs/>
          <w:lang w:val="es-419"/>
        </w:rPr>
        <w:t>por el consumo de drogas</w:t>
      </w:r>
      <w:r w:rsidR="004A27D9" w:rsidRPr="006C76EF">
        <w:rPr>
          <w:lang w:val="es-419"/>
        </w:rPr>
        <w:t xml:space="preserve"> </w:t>
      </w:r>
      <w:r w:rsidR="004A27D9" w:rsidRPr="006C76EF">
        <w:rPr>
          <w:rStyle w:val="ResponseOption"/>
          <w:b w:val="0"/>
          <w:bCs/>
          <w:lang w:val="es-419"/>
        </w:rPr>
        <w:t xml:space="preserve">a </w:t>
      </w:r>
      <w:r w:rsidR="00DB274B" w:rsidRPr="006C76EF">
        <w:rPr>
          <w:rStyle w:val="ResponseOption"/>
          <w:b w:val="0"/>
          <w:bCs/>
          <w:lang w:val="es-419"/>
        </w:rPr>
        <w:t>largo plazo y acepta</w:t>
      </w:r>
      <w:r w:rsidR="004A27D9" w:rsidRPr="006C76EF">
        <w:rPr>
          <w:rStyle w:val="ResponseOption"/>
          <w:b w:val="0"/>
          <w:bCs/>
          <w:lang w:val="es-419"/>
        </w:rPr>
        <w:t>r</w:t>
      </w:r>
      <w:r w:rsidR="00DB274B" w:rsidRPr="006C76EF">
        <w:rPr>
          <w:rStyle w:val="ResponseOption"/>
          <w:b w:val="0"/>
          <w:bCs/>
          <w:lang w:val="es-419"/>
        </w:rPr>
        <w:t xml:space="preserve"> supervisión de la corte en vez de </w:t>
      </w:r>
      <w:r w:rsidR="004A27D9" w:rsidRPr="006C76EF">
        <w:rPr>
          <w:rStyle w:val="ResponseOption"/>
          <w:b w:val="0"/>
          <w:bCs/>
          <w:lang w:val="es-419"/>
        </w:rPr>
        <w:t>recibir una condena. Se exige a los participantes mantener la recuperación, asumir responsabilidades</w:t>
      </w:r>
      <w:r w:rsidR="00753423" w:rsidRPr="006C76EF">
        <w:rPr>
          <w:rStyle w:val="ResponseOption"/>
          <w:b w:val="0"/>
          <w:bCs/>
          <w:lang w:val="es-419"/>
        </w:rPr>
        <w:t>,</w:t>
      </w:r>
      <w:r w:rsidR="004A27D9" w:rsidRPr="006C76EF">
        <w:rPr>
          <w:rStyle w:val="ResponseOption"/>
          <w:b w:val="0"/>
          <w:bCs/>
          <w:lang w:val="es-419"/>
        </w:rPr>
        <w:t xml:space="preserve"> y trabajar para lograr cambios en el estilo de vida. La corte supervisa y monitoreo el progreso de los participantes </w:t>
      </w:r>
      <w:r w:rsidR="005438B7" w:rsidRPr="006C76EF">
        <w:rPr>
          <w:rStyle w:val="ResponseOption"/>
          <w:b w:val="0"/>
          <w:bCs/>
          <w:lang w:val="es-419"/>
        </w:rPr>
        <w:t xml:space="preserve">(NDCRC, </w:t>
      </w:r>
      <w:r w:rsidR="00074952" w:rsidRPr="006C76EF">
        <w:rPr>
          <w:rStyle w:val="ResponseOption"/>
          <w:b w:val="0"/>
          <w:bCs/>
          <w:lang w:val="es-419"/>
        </w:rPr>
        <w:t>2022)</w:t>
      </w:r>
      <w:r w:rsidR="003B2EBF" w:rsidRPr="006C76EF">
        <w:rPr>
          <w:rStyle w:val="ResponseOption"/>
          <w:b w:val="0"/>
          <w:bCs/>
          <w:lang w:val="es-419"/>
        </w:rPr>
        <w:t>.</w:t>
      </w:r>
      <w:r w:rsidR="00976DFE" w:rsidRPr="006C76EF">
        <w:rPr>
          <w:rStyle w:val="ResponseOption"/>
          <w:b w:val="0"/>
          <w:bCs/>
          <w:lang w:val="es-419"/>
        </w:rPr>
        <w:t xml:space="preserve"> </w:t>
      </w:r>
    </w:p>
    <w:p w14:paraId="56D122C8" w14:textId="5C5AAECA" w:rsidR="00CA1EDB" w:rsidRPr="006C76EF" w:rsidRDefault="00CA0662" w:rsidP="003F443E">
      <w:pPr>
        <w:pStyle w:val="ItemHeading"/>
        <w:ind w:firstLine="720"/>
        <w:rPr>
          <w:b w:val="0"/>
          <w:lang w:val="es-419"/>
        </w:rPr>
      </w:pPr>
      <w:r w:rsidRPr="006C76EF">
        <w:rPr>
          <w:b w:val="0"/>
          <w:lang w:val="es-419"/>
        </w:rPr>
        <w:t>Acuerdo de enjuiciamiento diferido</w:t>
      </w:r>
      <w:r w:rsidR="00F9062A" w:rsidRPr="006C76EF">
        <w:rPr>
          <w:rStyle w:val="ResponseOption"/>
          <w:lang w:val="es-419"/>
        </w:rPr>
        <w:t>—</w:t>
      </w:r>
      <w:r w:rsidR="004A27D9" w:rsidRPr="006C76EF">
        <w:rPr>
          <w:rStyle w:val="ResponseOption"/>
          <w:b w:val="0"/>
          <w:bCs/>
          <w:lang w:val="es-419"/>
        </w:rPr>
        <w:t xml:space="preserve">Una alternativa </w:t>
      </w:r>
      <w:r w:rsidR="00F5725D" w:rsidRPr="006C76EF">
        <w:rPr>
          <w:rStyle w:val="ResponseOption"/>
          <w:b w:val="0"/>
          <w:bCs/>
          <w:lang w:val="es-419"/>
        </w:rPr>
        <w:t xml:space="preserve">al enjuiciamiento </w:t>
      </w:r>
      <w:r w:rsidR="004A27D9" w:rsidRPr="006C76EF">
        <w:rPr>
          <w:rStyle w:val="ResponseOption"/>
          <w:b w:val="0"/>
          <w:bCs/>
          <w:lang w:val="es-419"/>
        </w:rPr>
        <w:t xml:space="preserve">en la que </w:t>
      </w:r>
      <w:r w:rsidR="00753423" w:rsidRPr="006C76EF">
        <w:rPr>
          <w:rStyle w:val="ResponseOption"/>
          <w:b w:val="0"/>
          <w:bCs/>
          <w:lang w:val="es-419"/>
        </w:rPr>
        <w:t>el</w:t>
      </w:r>
      <w:r w:rsidR="004A27D9" w:rsidRPr="006C76EF">
        <w:rPr>
          <w:rStyle w:val="ResponseOption"/>
          <w:b w:val="0"/>
          <w:bCs/>
          <w:lang w:val="es-419"/>
        </w:rPr>
        <w:t xml:space="preserve"> gobierno </w:t>
      </w:r>
      <w:r w:rsidR="00F5725D" w:rsidRPr="006C76EF">
        <w:rPr>
          <w:rStyle w:val="ResponseOption"/>
          <w:b w:val="0"/>
          <w:bCs/>
          <w:lang w:val="es-419"/>
        </w:rPr>
        <w:t>presenta</w:t>
      </w:r>
      <w:r w:rsidR="004A27D9" w:rsidRPr="006C76EF">
        <w:rPr>
          <w:rStyle w:val="ResponseOption"/>
          <w:b w:val="0"/>
          <w:bCs/>
          <w:lang w:val="es-419"/>
        </w:rPr>
        <w:t xml:space="preserve"> </w:t>
      </w:r>
      <w:r w:rsidR="00F5725D" w:rsidRPr="006C76EF">
        <w:rPr>
          <w:rStyle w:val="ResponseOption"/>
          <w:b w:val="0"/>
          <w:bCs/>
          <w:lang w:val="es-419"/>
        </w:rPr>
        <w:t xml:space="preserve">cargos contra un </w:t>
      </w:r>
      <w:proofErr w:type="gramStart"/>
      <w:r w:rsidR="00F5725D" w:rsidRPr="006C76EF">
        <w:rPr>
          <w:rStyle w:val="ResponseOption"/>
          <w:b w:val="0"/>
          <w:bCs/>
          <w:lang w:val="es-419"/>
        </w:rPr>
        <w:t>acusado</w:t>
      </w:r>
      <w:proofErr w:type="gramEnd"/>
      <w:r w:rsidR="00F5725D" w:rsidRPr="006C76EF">
        <w:rPr>
          <w:rStyle w:val="ResponseOption"/>
          <w:b w:val="0"/>
          <w:bCs/>
          <w:lang w:val="es-419"/>
        </w:rPr>
        <w:t xml:space="preserve"> pero acepta no avanzar con esos cargos mientras el cliente acepta cumplir con condiciones especificadas. Si el acusado cumple con las condiciones del acuerdo, el gobierno acepta retirar los cargos. Si el acusado no cumple con y/o viola los términos del acuerdo, el gobierno puede continuar con el enjuiciamiento</w:t>
      </w:r>
      <w:r w:rsidR="004A27D9" w:rsidRPr="006C76EF">
        <w:rPr>
          <w:rStyle w:val="ResponseOption"/>
          <w:b w:val="0"/>
          <w:bCs/>
          <w:lang w:val="es-419"/>
        </w:rPr>
        <w:t xml:space="preserve"> </w:t>
      </w:r>
      <w:r w:rsidR="00081CCE" w:rsidRPr="006C76EF">
        <w:rPr>
          <w:rStyle w:val="ResponseOption"/>
          <w:b w:val="0"/>
          <w:bCs/>
          <w:lang w:val="es-419"/>
        </w:rPr>
        <w:t>(</w:t>
      </w:r>
      <w:r w:rsidR="00381091" w:rsidRPr="006C76EF">
        <w:rPr>
          <w:rStyle w:val="ResponseOption"/>
          <w:b w:val="0"/>
          <w:bCs/>
          <w:lang w:val="es-419"/>
        </w:rPr>
        <w:t>Thoms</w:t>
      </w:r>
      <w:r w:rsidR="0065054B" w:rsidRPr="006C76EF">
        <w:rPr>
          <w:rStyle w:val="ResponseOption"/>
          <w:b w:val="0"/>
          <w:bCs/>
          <w:lang w:val="es-419"/>
        </w:rPr>
        <w:t>on Reuters</w:t>
      </w:r>
      <w:r w:rsidR="002E51CF" w:rsidRPr="006C76EF">
        <w:rPr>
          <w:rStyle w:val="ResponseOption"/>
          <w:b w:val="0"/>
          <w:bCs/>
          <w:lang w:val="es-419"/>
        </w:rPr>
        <w:t xml:space="preserve"> </w:t>
      </w:r>
      <w:proofErr w:type="spellStart"/>
      <w:r w:rsidR="002E51CF" w:rsidRPr="006C76EF">
        <w:rPr>
          <w:rStyle w:val="ResponseOption"/>
          <w:b w:val="0"/>
          <w:bCs/>
          <w:lang w:val="es-419"/>
        </w:rPr>
        <w:t>Practical</w:t>
      </w:r>
      <w:proofErr w:type="spellEnd"/>
      <w:r w:rsidR="002E51CF" w:rsidRPr="006C76EF">
        <w:rPr>
          <w:rStyle w:val="ResponseOption"/>
          <w:b w:val="0"/>
          <w:bCs/>
          <w:lang w:val="es-419"/>
        </w:rPr>
        <w:t xml:space="preserve"> </w:t>
      </w:r>
      <w:proofErr w:type="spellStart"/>
      <w:r w:rsidR="002E51CF" w:rsidRPr="006C76EF">
        <w:rPr>
          <w:rStyle w:val="ResponseOption"/>
          <w:b w:val="0"/>
          <w:bCs/>
          <w:lang w:val="es-419"/>
        </w:rPr>
        <w:t>Law</w:t>
      </w:r>
      <w:proofErr w:type="spellEnd"/>
      <w:r w:rsidR="00330867" w:rsidRPr="006C76EF">
        <w:rPr>
          <w:rStyle w:val="ResponseOption"/>
          <w:b w:val="0"/>
          <w:bCs/>
          <w:lang w:val="es-419"/>
        </w:rPr>
        <w:t>,</w:t>
      </w:r>
      <w:r w:rsidR="0065054B" w:rsidRPr="006C76EF">
        <w:rPr>
          <w:rStyle w:val="ResponseOption"/>
          <w:b w:val="0"/>
          <w:bCs/>
          <w:lang w:val="es-419"/>
        </w:rPr>
        <w:t xml:space="preserve"> 2022)</w:t>
      </w:r>
      <w:r w:rsidR="0056758E" w:rsidRPr="006C76EF">
        <w:rPr>
          <w:rStyle w:val="ResponseOption"/>
          <w:b w:val="0"/>
          <w:bCs/>
          <w:lang w:val="es-419"/>
        </w:rPr>
        <w:t>.</w:t>
      </w:r>
      <w:r w:rsidR="00057516" w:rsidRPr="006C76EF">
        <w:rPr>
          <w:rStyle w:val="ResponseOption"/>
          <w:b w:val="0"/>
          <w:bCs/>
          <w:lang w:val="es-419"/>
        </w:rPr>
        <w:t xml:space="preserve"> </w:t>
      </w:r>
    </w:p>
    <w:p w14:paraId="051E57A3" w14:textId="6AE242C8" w:rsidR="00D31847" w:rsidRPr="006C76EF" w:rsidRDefault="00880EC8" w:rsidP="00D31847">
      <w:pPr>
        <w:pStyle w:val="BodyTextHanging15"/>
        <w:rPr>
          <w:rFonts w:cs="Times New Roman"/>
          <w:lang w:val="es-419"/>
        </w:rPr>
      </w:pPr>
      <w:r w:rsidRPr="006C76EF">
        <w:rPr>
          <w:rFonts w:cs="Times New Roman"/>
          <w:b/>
          <w:i/>
          <w:lang w:val="es-419"/>
        </w:rPr>
        <w:t>Ítems de comprobación</w:t>
      </w:r>
      <w:r w:rsidR="00D31847" w:rsidRPr="006C76EF">
        <w:rPr>
          <w:rFonts w:cs="Times New Roman"/>
          <w:lang w:val="es-419"/>
        </w:rPr>
        <w:tab/>
      </w:r>
      <w:r w:rsidR="00F9062A" w:rsidRPr="006C76EF">
        <w:rPr>
          <w:rFonts w:cs="Times New Roman"/>
          <w:lang w:val="es-419"/>
        </w:rPr>
        <w:tab/>
      </w:r>
      <w:r w:rsidR="00D60CDB" w:rsidRPr="006C76EF">
        <w:rPr>
          <w:rFonts w:cs="Times New Roman"/>
          <w:lang w:val="es-419"/>
        </w:rPr>
        <w:t>Ningún.</w:t>
      </w:r>
    </w:p>
    <w:p w14:paraId="7814CA86" w14:textId="152D6EAD" w:rsidR="00D31847" w:rsidRPr="006C76EF" w:rsidRDefault="00880EC8" w:rsidP="00D31847">
      <w:pPr>
        <w:pStyle w:val="BodyTextHanging15"/>
        <w:rPr>
          <w:rFonts w:cs="Times New Roman"/>
          <w:lang w:val="es-419"/>
        </w:rPr>
      </w:pPr>
      <w:r w:rsidRPr="006C76EF">
        <w:rPr>
          <w:rFonts w:cs="Times New Roman"/>
          <w:b/>
          <w:i/>
          <w:lang w:val="es-419"/>
        </w:rPr>
        <w:t>Patrón de salto</w:t>
      </w:r>
      <w:r w:rsidR="00D31847" w:rsidRPr="006C76EF">
        <w:rPr>
          <w:lang w:val="es-419"/>
        </w:rPr>
        <w:tab/>
      </w:r>
      <w:r w:rsidR="00F9062A" w:rsidRPr="006C76EF">
        <w:rPr>
          <w:lang w:val="es-419"/>
        </w:rPr>
        <w:tab/>
      </w:r>
      <w:r w:rsidR="00D60CDB" w:rsidRPr="006C76EF">
        <w:rPr>
          <w:rFonts w:cs="Times New Roman"/>
          <w:lang w:val="es-419"/>
        </w:rPr>
        <w:t>Ningún.</w:t>
      </w:r>
    </w:p>
    <w:p w14:paraId="3638D596" w14:textId="77777777" w:rsidR="00D31847" w:rsidRPr="006C76EF" w:rsidRDefault="00D31847" w:rsidP="00AF4BB3">
      <w:pPr>
        <w:pStyle w:val="BodyTextHanging15"/>
        <w:rPr>
          <w:rFonts w:cs="Times New Roman"/>
          <w:lang w:val="es-419"/>
        </w:rPr>
      </w:pPr>
    </w:p>
    <w:p w14:paraId="1859548B" w14:textId="7B2AF28F" w:rsidR="00993C82" w:rsidRPr="006C76EF" w:rsidRDefault="00F5725D" w:rsidP="003F443E">
      <w:pPr>
        <w:pStyle w:val="Heading1"/>
        <w:numPr>
          <w:ilvl w:val="0"/>
          <w:numId w:val="0"/>
        </w:numPr>
        <w:tabs>
          <w:tab w:val="left" w:pos="2340"/>
        </w:tabs>
        <w:ind w:left="2340" w:hanging="2340"/>
        <w:rPr>
          <w:lang w:val="es-419"/>
        </w:rPr>
      </w:pPr>
      <w:bookmarkStart w:id="337" w:name="_Toc125975310"/>
      <w:r w:rsidRPr="006C76EF">
        <w:rPr>
          <w:lang w:val="es-419"/>
        </w:rPr>
        <w:lastRenderedPageBreak/>
        <w:t>Sección F: Problemas de salud mental y físicA, y tratamiento/recuperación</w:t>
      </w:r>
      <w:bookmarkEnd w:id="337"/>
    </w:p>
    <w:p w14:paraId="360D1736" w14:textId="6A2D73DD" w:rsidR="00993C82" w:rsidRPr="006C76EF" w:rsidRDefault="00F5725D" w:rsidP="00672F2C">
      <w:pPr>
        <w:pStyle w:val="Heading2Non-TOC"/>
        <w:outlineLvl w:val="2"/>
        <w:rPr>
          <w:lang w:val="es-419"/>
        </w:rPr>
      </w:pPr>
      <w:r w:rsidRPr="006C76EF">
        <w:rPr>
          <w:lang w:val="es-419"/>
        </w:rPr>
        <w:t>Descripción general</w:t>
      </w:r>
    </w:p>
    <w:p w14:paraId="2F404DBB" w14:textId="069792FE" w:rsidR="00993C82" w:rsidRPr="006C76EF" w:rsidRDefault="00F5725D" w:rsidP="001579AB">
      <w:pPr>
        <w:pStyle w:val="BodyText"/>
        <w:rPr>
          <w:rFonts w:cs="Times New Roman"/>
          <w:lang w:val="es-419"/>
        </w:rPr>
      </w:pPr>
      <w:r w:rsidRPr="006C76EF">
        <w:rPr>
          <w:rFonts w:cs="Times New Roman"/>
          <w:lang w:val="es-419"/>
        </w:rPr>
        <w:t xml:space="preserve">Esta sección trata problemas de salud mental y </w:t>
      </w:r>
      <w:proofErr w:type="gramStart"/>
      <w:r w:rsidRPr="006C76EF">
        <w:rPr>
          <w:rFonts w:cs="Times New Roman"/>
          <w:lang w:val="es-419"/>
        </w:rPr>
        <w:t>físic</w:t>
      </w:r>
      <w:r w:rsidR="00FF6A14" w:rsidRPr="006C76EF">
        <w:rPr>
          <w:rFonts w:cs="Times New Roman"/>
          <w:lang w:val="es-419"/>
        </w:rPr>
        <w:t>a</w:t>
      </w:r>
      <w:proofErr w:type="gramEnd"/>
      <w:r w:rsidR="00FF6A14" w:rsidRPr="006C76EF">
        <w:rPr>
          <w:rFonts w:cs="Times New Roman"/>
          <w:lang w:val="es-419"/>
        </w:rPr>
        <w:t xml:space="preserve"> así como experiencias de </w:t>
      </w:r>
      <w:r w:rsidRPr="006C76EF">
        <w:rPr>
          <w:rFonts w:cs="Times New Roman"/>
          <w:lang w:val="es-419"/>
        </w:rPr>
        <w:t>tratamiento</w:t>
      </w:r>
      <w:r w:rsidR="00FF6A14" w:rsidRPr="006C76EF">
        <w:rPr>
          <w:rFonts w:cs="Times New Roman"/>
          <w:lang w:val="es-419"/>
        </w:rPr>
        <w:t xml:space="preserve"> en los últimos 30 días. </w:t>
      </w:r>
    </w:p>
    <w:p w14:paraId="3F2837EA" w14:textId="53CF5E8B" w:rsidR="005B39B3" w:rsidRPr="006C76EF" w:rsidRDefault="00283473" w:rsidP="005B39B3">
      <w:pPr>
        <w:pStyle w:val="BoxedQuestionnot-small-caps"/>
        <w:rPr>
          <w:lang w:val="es-419"/>
        </w:rPr>
      </w:pPr>
      <w:bookmarkStart w:id="338" w:name="_Toc125975311"/>
      <w:bookmarkStart w:id="339" w:name="_Toc111618085"/>
      <w:bookmarkStart w:id="340" w:name="_Toc121388837"/>
      <w:bookmarkStart w:id="341" w:name="_Toc121389377"/>
      <w:r w:rsidRPr="006C76EF">
        <w:rPr>
          <w:rStyle w:val="Heading2Char"/>
          <w:b/>
          <w:bCs/>
          <w:lang w:val="es-419"/>
        </w:rPr>
        <w:t>1.</w:t>
      </w:r>
      <w:bookmarkEnd w:id="338"/>
      <w:r w:rsidR="004626A8" w:rsidRPr="006C76EF">
        <w:rPr>
          <w:lang w:val="es-419"/>
        </w:rPr>
        <w:tab/>
      </w:r>
      <w:bookmarkEnd w:id="339"/>
      <w:bookmarkEnd w:id="340"/>
      <w:bookmarkEnd w:id="341"/>
      <w:r w:rsidR="00753423" w:rsidRPr="006C76EF">
        <w:rPr>
          <w:lang w:val="es-419"/>
        </w:rPr>
        <w:t>¿C</w:t>
      </w:r>
      <w:r w:rsidR="00FF6A14" w:rsidRPr="006C76EF">
        <w:rPr>
          <w:lang w:val="es-419"/>
        </w:rPr>
        <w:t>ómo calificaría su calidad de vida durante los últimos 30 días?</w:t>
      </w:r>
    </w:p>
    <w:p w14:paraId="62F95B86" w14:textId="0467F616" w:rsidR="00D039E5" w:rsidRPr="006C76EF" w:rsidRDefault="002C6D8C" w:rsidP="000921BF">
      <w:pPr>
        <w:keepNext/>
        <w:keepLines/>
        <w:spacing w:after="240"/>
        <w:rPr>
          <w:rFonts w:cs="Times New Roman"/>
          <w:bCs/>
          <w:iCs/>
          <w:lang w:val="es-419"/>
        </w:rPr>
      </w:pPr>
      <w:r w:rsidRPr="006C76EF">
        <w:rPr>
          <w:b/>
          <w:bCs/>
          <w:i/>
          <w:iCs/>
          <w:lang w:val="es-419"/>
        </w:rPr>
        <w:t>Respondida por</w:t>
      </w:r>
      <w:r w:rsidR="000921BF" w:rsidRPr="006C76EF">
        <w:rPr>
          <w:rFonts w:cs="Times New Roman"/>
          <w:b/>
          <w:i/>
          <w:lang w:val="es-419"/>
        </w:rPr>
        <w:tab/>
      </w:r>
      <w:r w:rsidR="00F9062A" w:rsidRPr="006C76EF">
        <w:rPr>
          <w:rFonts w:cs="Times New Roman"/>
          <w:b/>
          <w:i/>
          <w:lang w:val="es-419"/>
        </w:rPr>
        <w:tab/>
      </w:r>
      <w:r w:rsidR="00F9062A" w:rsidRPr="006C76EF">
        <w:rPr>
          <w:rFonts w:cs="Times New Roman"/>
          <w:b/>
          <w:i/>
          <w:lang w:val="es-419"/>
        </w:rPr>
        <w:tab/>
      </w:r>
      <w:r w:rsidR="0005522A" w:rsidRPr="006C76EF">
        <w:rPr>
          <w:bCs/>
          <w:iCs/>
          <w:lang w:val="es-419"/>
        </w:rPr>
        <w:t>Cliente</w:t>
      </w:r>
      <w:r w:rsidR="00D316AC" w:rsidRPr="006C76EF">
        <w:rPr>
          <w:iCs/>
          <w:lang w:val="es-419"/>
        </w:rPr>
        <w:t>.</w:t>
      </w:r>
    </w:p>
    <w:p w14:paraId="04F5E88C" w14:textId="23586137" w:rsidR="005B39B3" w:rsidRPr="006C76EF" w:rsidRDefault="00F70F53" w:rsidP="005B39B3">
      <w:pPr>
        <w:pStyle w:val="ItemHeading"/>
        <w:rPr>
          <w:lang w:val="es-419"/>
        </w:rPr>
      </w:pPr>
      <w:r w:rsidRPr="006C76EF">
        <w:rPr>
          <w:lang w:val="es-419"/>
        </w:rPr>
        <w:t>Propósito/Puntos clave</w:t>
      </w:r>
    </w:p>
    <w:p w14:paraId="68E702D9" w14:textId="28B6068E" w:rsidR="005B39B3" w:rsidRPr="006C76EF" w:rsidRDefault="00FF6A14" w:rsidP="005B39B3">
      <w:pPr>
        <w:pStyle w:val="BodyText"/>
        <w:rPr>
          <w:lang w:val="es-419"/>
        </w:rPr>
      </w:pPr>
      <w:r w:rsidRPr="006C76EF">
        <w:rPr>
          <w:lang w:val="es-419"/>
        </w:rPr>
        <w:t>El propósito es dete</w:t>
      </w:r>
      <w:r w:rsidR="00415D03" w:rsidRPr="006C76EF">
        <w:rPr>
          <w:lang w:val="es-419"/>
        </w:rPr>
        <w:t>r</w:t>
      </w:r>
      <w:r w:rsidRPr="006C76EF">
        <w:rPr>
          <w:lang w:val="es-419"/>
        </w:rPr>
        <w:t xml:space="preserve">minar cómo el cliente percibe su calidad de vida. La calidad de vida se refiere al bienestar general del cliente, pero se deja el concepto abierto a la interpretación del cliente. </w:t>
      </w:r>
    </w:p>
    <w:p w14:paraId="01651D52" w14:textId="6A26314D" w:rsidR="005B39B3" w:rsidRPr="006C76EF" w:rsidRDefault="00F70F53" w:rsidP="005B39B3">
      <w:pPr>
        <w:pStyle w:val="ItemHeading"/>
        <w:rPr>
          <w:lang w:val="es-419"/>
        </w:rPr>
      </w:pPr>
      <w:r w:rsidRPr="006C76EF">
        <w:rPr>
          <w:bCs/>
          <w:iCs/>
          <w:lang w:val="es-419"/>
        </w:rPr>
        <w:t>Sondas adicionales</w:t>
      </w:r>
      <w:r w:rsidR="005B39B3" w:rsidRPr="006C76EF">
        <w:rPr>
          <w:lang w:val="es-419"/>
        </w:rPr>
        <w:t xml:space="preserve"> </w:t>
      </w:r>
    </w:p>
    <w:p w14:paraId="1F228824" w14:textId="45FC8512" w:rsidR="005B39B3" w:rsidRPr="006C76EF" w:rsidRDefault="00FF6A14" w:rsidP="005B39B3">
      <w:pPr>
        <w:pStyle w:val="BodyText"/>
        <w:rPr>
          <w:rFonts w:cs="Times New Roman"/>
          <w:lang w:val="es-419"/>
        </w:rPr>
      </w:pPr>
      <w:bookmarkStart w:id="342" w:name="_Hlk124192774"/>
      <w:r w:rsidRPr="006C76EF">
        <w:rPr>
          <w:rFonts w:cs="Times New Roman"/>
          <w:lang w:val="es-419"/>
        </w:rPr>
        <w:t xml:space="preserve">Lea todas las opciones de respuesta que aparecen en letras minúsculas y anote la respuesta del cliente, </w:t>
      </w:r>
      <w:r w:rsidRPr="006C76EF">
        <w:rPr>
          <w:rFonts w:cs="Times New Roman"/>
          <w:i/>
          <w:iCs/>
          <w:lang w:val="es-419"/>
        </w:rPr>
        <w:t xml:space="preserve">incluso </w:t>
      </w:r>
      <w:r w:rsidR="00753423" w:rsidRPr="006C76EF">
        <w:rPr>
          <w:rFonts w:cs="Times New Roman"/>
          <w:i/>
          <w:iCs/>
          <w:lang w:val="es-419"/>
        </w:rPr>
        <w:t xml:space="preserve">usted </w:t>
      </w:r>
      <w:r w:rsidRPr="006C76EF">
        <w:rPr>
          <w:rFonts w:cs="Times New Roman"/>
          <w:i/>
          <w:iCs/>
          <w:lang w:val="es-419"/>
        </w:rPr>
        <w:t>si tiene conocimiento que contradice a la respuesta del cliente</w:t>
      </w:r>
      <w:r w:rsidRPr="006C76EF">
        <w:rPr>
          <w:rFonts w:cs="Times New Roman"/>
          <w:lang w:val="es-419"/>
        </w:rPr>
        <w:t>. No lea la categoría de respuesta SE NEGÓ A CONTESTAR.</w:t>
      </w:r>
      <w:bookmarkEnd w:id="342"/>
    </w:p>
    <w:p w14:paraId="0ACD8D26" w14:textId="0F22AF87" w:rsidR="005B39B3" w:rsidRPr="006C76EF" w:rsidRDefault="00FF6A14" w:rsidP="005B39B3">
      <w:pPr>
        <w:pStyle w:val="BodyText"/>
        <w:rPr>
          <w:lang w:val="es-419"/>
        </w:rPr>
      </w:pPr>
      <w:r w:rsidRPr="006C76EF">
        <w:rPr>
          <w:lang w:val="es-419"/>
        </w:rPr>
        <w:t xml:space="preserve">Puede pedir al cliente que aclare la respuesta si la respuesta no es coherente con la imagen presentada por el cliente. </w:t>
      </w:r>
    </w:p>
    <w:p w14:paraId="0AAC8F09" w14:textId="13096312" w:rsidR="005B39B3" w:rsidRPr="006C76EF" w:rsidRDefault="00FF6A14" w:rsidP="005B39B3">
      <w:pPr>
        <w:pStyle w:val="BodyText"/>
        <w:rPr>
          <w:lang w:val="es-419"/>
        </w:rPr>
      </w:pPr>
      <w:r w:rsidRPr="006C76EF">
        <w:rPr>
          <w:lang w:val="es-419"/>
        </w:rPr>
        <w:t>Si el cliente pregunta qué quiere decir calidad de vida, explique que es un concepto que observa la satisfacción de vida, incluyendo todo de la salud física y mental, funcionamiento social, familia, educación, empleo, riqueza, creencias religiosas</w:t>
      </w:r>
      <w:r w:rsidR="00753423" w:rsidRPr="006C76EF">
        <w:rPr>
          <w:lang w:val="es-419"/>
        </w:rPr>
        <w:t>,</w:t>
      </w:r>
      <w:r w:rsidRPr="006C76EF">
        <w:rPr>
          <w:lang w:val="es-419"/>
        </w:rPr>
        <w:t xml:space="preserve"> y la comunidad y entorno </w:t>
      </w:r>
      <w:r w:rsidR="00AF49C2" w:rsidRPr="006C76EF">
        <w:rPr>
          <w:lang w:val="es-419"/>
        </w:rPr>
        <w:t xml:space="preserve">que rodean </w:t>
      </w:r>
      <w:r w:rsidRPr="006C76EF">
        <w:rPr>
          <w:lang w:val="es-419"/>
        </w:rPr>
        <w:t xml:space="preserve">el cliente. </w:t>
      </w:r>
      <w:r w:rsidR="00753423" w:rsidRPr="006C76EF">
        <w:rPr>
          <w:lang w:val="es-419"/>
        </w:rPr>
        <w:t>Es un concepto que incluye tanto aspectos positivos como negativos de la vida.</w:t>
      </w:r>
    </w:p>
    <w:p w14:paraId="18F80C26" w14:textId="36236BDB" w:rsidR="005B39B3" w:rsidRPr="006C76EF" w:rsidRDefault="00880EC8" w:rsidP="003F443E">
      <w:pPr>
        <w:pStyle w:val="ItemHeading"/>
        <w:spacing w:after="0"/>
        <w:ind w:left="2700" w:hanging="2700"/>
        <w:rPr>
          <w:b w:val="0"/>
          <w:i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066DE4" w:rsidRPr="006C76EF">
        <w:rPr>
          <w:lang w:val="es-419"/>
        </w:rPr>
        <w:tab/>
      </w:r>
      <w:r w:rsidR="00F9062A" w:rsidRPr="006C76EF">
        <w:rPr>
          <w:lang w:val="es-419"/>
        </w:rPr>
        <w:tab/>
      </w:r>
      <w:r w:rsidR="00D60CDB" w:rsidRPr="006C76EF">
        <w:rPr>
          <w:b w:val="0"/>
          <w:bCs/>
          <w:i w:val="0"/>
          <w:iCs/>
          <w:lang w:val="es-419"/>
        </w:rPr>
        <w:t>Ningún.</w:t>
      </w:r>
    </w:p>
    <w:p w14:paraId="39E7DA61" w14:textId="77777777" w:rsidR="00BE655F" w:rsidRPr="006C76EF" w:rsidRDefault="00BE655F" w:rsidP="003F443E">
      <w:pPr>
        <w:pStyle w:val="ItemHeading"/>
        <w:spacing w:after="0"/>
        <w:ind w:left="5400" w:hanging="2700"/>
        <w:rPr>
          <w:b w:val="0"/>
          <w:lang w:val="es-419"/>
        </w:rPr>
      </w:pPr>
    </w:p>
    <w:p w14:paraId="7EF6CEA7" w14:textId="760051D2" w:rsidR="005B39B3" w:rsidRPr="006C76EF" w:rsidRDefault="00880EC8" w:rsidP="005B39B3">
      <w:pPr>
        <w:pStyle w:val="BodyTextHanging15"/>
        <w:ind w:left="2700" w:hanging="2700"/>
        <w:rPr>
          <w:rFonts w:cs="Times New Roman"/>
          <w:lang w:val="es-419"/>
        </w:rPr>
      </w:pPr>
      <w:r w:rsidRPr="006C76EF">
        <w:rPr>
          <w:rFonts w:cs="Times New Roman"/>
          <w:b/>
          <w:i/>
          <w:lang w:val="es-419"/>
        </w:rPr>
        <w:t>Ítems de comprobación</w:t>
      </w:r>
      <w:r w:rsidR="005B39B3" w:rsidRPr="006C76EF">
        <w:rPr>
          <w:rFonts w:cs="Times New Roman"/>
          <w:lang w:val="es-419"/>
        </w:rPr>
        <w:tab/>
      </w:r>
      <w:r w:rsidR="00F9062A" w:rsidRPr="006C76EF">
        <w:rPr>
          <w:rFonts w:cs="Times New Roman"/>
          <w:lang w:val="es-419"/>
        </w:rPr>
        <w:tab/>
      </w:r>
      <w:r w:rsidR="00D60CDB" w:rsidRPr="006C76EF">
        <w:rPr>
          <w:rFonts w:cs="Times New Roman"/>
          <w:lang w:val="es-419"/>
        </w:rPr>
        <w:t>Ningún.</w:t>
      </w:r>
    </w:p>
    <w:p w14:paraId="5D62D1BE" w14:textId="73C6FE22" w:rsidR="005B39B3" w:rsidRPr="006C76EF" w:rsidRDefault="00880EC8" w:rsidP="005B39B3">
      <w:pPr>
        <w:pStyle w:val="BodyTextHanging15"/>
        <w:ind w:left="2700" w:hanging="2700"/>
        <w:rPr>
          <w:rFonts w:cs="Times New Roman"/>
          <w:lang w:val="es-419"/>
        </w:rPr>
      </w:pPr>
      <w:r w:rsidRPr="006C76EF">
        <w:rPr>
          <w:rFonts w:cs="Times New Roman"/>
          <w:b/>
          <w:i/>
          <w:lang w:val="es-419"/>
        </w:rPr>
        <w:t>Patrón de salto</w:t>
      </w:r>
      <w:r w:rsidR="005B39B3" w:rsidRPr="006C76EF">
        <w:rPr>
          <w:lang w:val="es-419"/>
        </w:rPr>
        <w:tab/>
      </w:r>
      <w:r w:rsidR="00F9062A" w:rsidRPr="006C76EF">
        <w:rPr>
          <w:lang w:val="es-419"/>
        </w:rPr>
        <w:tab/>
      </w:r>
      <w:r w:rsidR="00D60CDB" w:rsidRPr="006C76EF">
        <w:rPr>
          <w:rFonts w:cs="Times New Roman"/>
          <w:lang w:val="es-419"/>
        </w:rPr>
        <w:t>Ningún.</w:t>
      </w:r>
    </w:p>
    <w:p w14:paraId="54E8C50D" w14:textId="40D8DAE2" w:rsidR="003431B5" w:rsidRPr="006C76EF" w:rsidRDefault="003431B5" w:rsidP="003431B5">
      <w:pPr>
        <w:pStyle w:val="BoxedQuestionnot-small-caps"/>
        <w:rPr>
          <w:lang w:val="es-419"/>
        </w:rPr>
      </w:pPr>
      <w:bookmarkStart w:id="343" w:name="_Toc125975312"/>
      <w:bookmarkStart w:id="344" w:name="_Toc111618086"/>
      <w:bookmarkStart w:id="345" w:name="_Toc121388838"/>
      <w:bookmarkStart w:id="346" w:name="_Toc121389378"/>
      <w:r w:rsidRPr="006C76EF">
        <w:rPr>
          <w:rStyle w:val="Heading2Char"/>
          <w:b/>
          <w:bCs/>
          <w:lang w:val="es-419"/>
        </w:rPr>
        <w:lastRenderedPageBreak/>
        <w:t>2.</w:t>
      </w:r>
      <w:bookmarkEnd w:id="343"/>
      <w:r w:rsidRPr="006C76EF">
        <w:rPr>
          <w:lang w:val="es-419"/>
        </w:rPr>
        <w:tab/>
      </w:r>
      <w:r w:rsidR="00AF49C2" w:rsidRPr="006C76EF">
        <w:rPr>
          <w:lang w:val="es-419"/>
        </w:rPr>
        <w:t>Durante los últimos 30 días, ¿cuántos días [INGRESE ‘0’ EN DÍAS SI EL CLIENTE INFORMA QUE NO HA TENIDO LA CONDICIÓN. SELECCIONE SE NEGÓ A CONTESTAR PARA OPCIONES SIN RESPUESTA]:</w:t>
      </w:r>
      <w:r w:rsidRPr="006C76EF">
        <w:rPr>
          <w:lang w:val="es-419"/>
        </w:rPr>
        <w:br/>
      </w:r>
      <w:r w:rsidRPr="006C76EF">
        <w:rPr>
          <w:lang w:val="es-419"/>
        </w:rPr>
        <w:tab/>
      </w:r>
      <w:r w:rsidR="00283473" w:rsidRPr="006C76EF">
        <w:rPr>
          <w:lang w:val="es-419"/>
        </w:rPr>
        <w:t>2</w:t>
      </w:r>
      <w:r w:rsidRPr="006C76EF">
        <w:rPr>
          <w:lang w:val="es-419"/>
        </w:rPr>
        <w:t>a.</w:t>
      </w:r>
      <w:r w:rsidRPr="006C76EF">
        <w:rPr>
          <w:lang w:val="es-419"/>
        </w:rPr>
        <w:tab/>
      </w:r>
      <w:r w:rsidR="00AF49C2" w:rsidRPr="006C76EF">
        <w:rPr>
          <w:lang w:val="es-419"/>
        </w:rPr>
        <w:t>Tuvo depresión grave</w:t>
      </w:r>
      <w:r w:rsidRPr="006C76EF">
        <w:rPr>
          <w:lang w:val="es-419"/>
        </w:rPr>
        <w:br/>
      </w:r>
      <w:r w:rsidRPr="006C76EF">
        <w:rPr>
          <w:lang w:val="es-419"/>
        </w:rPr>
        <w:tab/>
      </w:r>
      <w:r w:rsidR="00283473" w:rsidRPr="006C76EF">
        <w:rPr>
          <w:lang w:val="es-419"/>
        </w:rPr>
        <w:t>2</w:t>
      </w:r>
      <w:r w:rsidRPr="006C76EF">
        <w:rPr>
          <w:lang w:val="es-419"/>
        </w:rPr>
        <w:t xml:space="preserve">b. </w:t>
      </w:r>
      <w:r w:rsidR="00AF49C2" w:rsidRPr="006C76EF">
        <w:rPr>
          <w:lang w:val="es-419"/>
        </w:rPr>
        <w:t xml:space="preserve">Tuvo </w:t>
      </w:r>
      <w:bookmarkStart w:id="347" w:name="_Hlk124182350"/>
      <w:r w:rsidR="00AF49C2" w:rsidRPr="006C76EF">
        <w:rPr>
          <w:lang w:val="es-419"/>
        </w:rPr>
        <w:t>ansiedad o tensión graves</w:t>
      </w:r>
      <w:bookmarkEnd w:id="347"/>
      <w:r w:rsidRPr="006C76EF">
        <w:rPr>
          <w:lang w:val="es-419"/>
        </w:rPr>
        <w:br/>
      </w:r>
      <w:r w:rsidRPr="006C76EF">
        <w:rPr>
          <w:lang w:val="es-419"/>
        </w:rPr>
        <w:tab/>
      </w:r>
      <w:r w:rsidR="00283473" w:rsidRPr="006C76EF">
        <w:rPr>
          <w:lang w:val="es-419"/>
        </w:rPr>
        <w:t>2</w:t>
      </w:r>
      <w:r w:rsidRPr="006C76EF">
        <w:rPr>
          <w:lang w:val="es-419"/>
        </w:rPr>
        <w:t>c.</w:t>
      </w:r>
      <w:r w:rsidRPr="006C76EF">
        <w:rPr>
          <w:lang w:val="es-419"/>
        </w:rPr>
        <w:tab/>
      </w:r>
      <w:r w:rsidR="00AF49C2" w:rsidRPr="006C76EF">
        <w:rPr>
          <w:lang w:val="es-419"/>
        </w:rPr>
        <w:t>Tuvo alucinaciones</w:t>
      </w:r>
      <w:r w:rsidRPr="006C76EF">
        <w:rPr>
          <w:lang w:val="es-419"/>
        </w:rPr>
        <w:br/>
      </w:r>
      <w:r w:rsidRPr="006C76EF">
        <w:rPr>
          <w:lang w:val="es-419"/>
        </w:rPr>
        <w:tab/>
      </w:r>
      <w:r w:rsidR="00283473" w:rsidRPr="006C76EF">
        <w:rPr>
          <w:lang w:val="es-419"/>
        </w:rPr>
        <w:t>2</w:t>
      </w:r>
      <w:r w:rsidRPr="006C76EF">
        <w:rPr>
          <w:lang w:val="es-419"/>
        </w:rPr>
        <w:t xml:space="preserve">d. </w:t>
      </w:r>
      <w:r w:rsidR="00AF49C2" w:rsidRPr="006C76EF">
        <w:rPr>
          <w:lang w:val="es-419"/>
        </w:rPr>
        <w:t xml:space="preserve">Tuvo </w:t>
      </w:r>
      <w:bookmarkStart w:id="348" w:name="_Hlk124182379"/>
      <w:r w:rsidR="00AF49C2" w:rsidRPr="006C76EF">
        <w:rPr>
          <w:lang w:val="es-419"/>
        </w:rPr>
        <w:t>problemas para comprender, concentrarse o recordar cosas</w:t>
      </w:r>
      <w:bookmarkEnd w:id="348"/>
      <w:r w:rsidRPr="006C76EF">
        <w:rPr>
          <w:lang w:val="es-419"/>
        </w:rPr>
        <w:br/>
      </w:r>
      <w:r w:rsidRPr="006C76EF">
        <w:rPr>
          <w:lang w:val="es-419"/>
        </w:rPr>
        <w:tab/>
      </w:r>
      <w:r w:rsidR="00283473" w:rsidRPr="006C76EF">
        <w:rPr>
          <w:lang w:val="es-419"/>
        </w:rPr>
        <w:t>2e</w:t>
      </w:r>
      <w:r w:rsidRPr="006C76EF">
        <w:rPr>
          <w:lang w:val="es-419"/>
        </w:rPr>
        <w:t>.</w:t>
      </w:r>
      <w:r w:rsidRPr="006C76EF">
        <w:rPr>
          <w:lang w:val="es-419"/>
        </w:rPr>
        <w:tab/>
      </w:r>
      <w:bookmarkStart w:id="349" w:name="_Hlk124182402"/>
      <w:r w:rsidR="00AF49C2" w:rsidRPr="006C76EF">
        <w:rPr>
          <w:lang w:val="es-419"/>
        </w:rPr>
        <w:t>Tuvo problemas para controlar conductas violentas</w:t>
      </w:r>
      <w:bookmarkEnd w:id="349"/>
      <w:r w:rsidRPr="006C76EF">
        <w:rPr>
          <w:lang w:val="es-419"/>
        </w:rPr>
        <w:br/>
      </w:r>
      <w:r w:rsidRPr="006C76EF">
        <w:rPr>
          <w:lang w:val="es-419"/>
        </w:rPr>
        <w:tab/>
      </w:r>
      <w:r w:rsidR="00283473" w:rsidRPr="006C76EF">
        <w:rPr>
          <w:lang w:val="es-419"/>
        </w:rPr>
        <w:t>2</w:t>
      </w:r>
      <w:r w:rsidRPr="006C76EF">
        <w:rPr>
          <w:lang w:val="es-419"/>
        </w:rPr>
        <w:t>f.</w:t>
      </w:r>
      <w:r w:rsidRPr="006C76EF">
        <w:rPr>
          <w:lang w:val="es-419"/>
        </w:rPr>
        <w:tab/>
      </w:r>
      <w:r w:rsidR="00AF49C2" w:rsidRPr="006C76EF">
        <w:rPr>
          <w:lang w:val="es-419"/>
        </w:rPr>
        <w:t>Intentó suicidarse</w:t>
      </w:r>
      <w:r w:rsidRPr="006C76EF">
        <w:rPr>
          <w:lang w:val="es-419"/>
        </w:rPr>
        <w:br/>
      </w:r>
      <w:r w:rsidRPr="006C76EF">
        <w:rPr>
          <w:lang w:val="es-419"/>
        </w:rPr>
        <w:tab/>
      </w:r>
      <w:r w:rsidR="00283473" w:rsidRPr="006C76EF">
        <w:rPr>
          <w:lang w:val="es-419"/>
        </w:rPr>
        <w:t>2</w:t>
      </w:r>
      <w:r w:rsidRPr="006C76EF">
        <w:rPr>
          <w:lang w:val="es-419"/>
        </w:rPr>
        <w:t>g.</w:t>
      </w:r>
      <w:r w:rsidRPr="006C76EF">
        <w:rPr>
          <w:lang w:val="es-419"/>
        </w:rPr>
        <w:tab/>
      </w:r>
      <w:bookmarkEnd w:id="344"/>
      <w:bookmarkEnd w:id="345"/>
      <w:bookmarkEnd w:id="346"/>
      <w:r w:rsidR="00AF49C2" w:rsidRPr="006C76EF">
        <w:rPr>
          <w:lang w:val="es-419"/>
        </w:rPr>
        <w:t xml:space="preserve">Fue </w:t>
      </w:r>
      <w:bookmarkStart w:id="350" w:name="_Hlk124182437"/>
      <w:r w:rsidR="00AF49C2" w:rsidRPr="006C76EF">
        <w:rPr>
          <w:lang w:val="es-419"/>
        </w:rPr>
        <w:t>recetado(a) un medicamento para un problema psicológico/emocional</w:t>
      </w:r>
      <w:bookmarkEnd w:id="350"/>
    </w:p>
    <w:p w14:paraId="78AB8983" w14:textId="368A2724" w:rsidR="00D039E5" w:rsidRPr="006C76EF" w:rsidRDefault="002C6D8C" w:rsidP="00C4674A">
      <w:pPr>
        <w:keepNext/>
        <w:keepLines/>
        <w:spacing w:after="240"/>
        <w:rPr>
          <w:rFonts w:cs="Times New Roman"/>
          <w:bCs/>
          <w:iCs/>
          <w:lang w:val="es-419"/>
        </w:rPr>
      </w:pPr>
      <w:r w:rsidRPr="006C76EF">
        <w:rPr>
          <w:b/>
          <w:bCs/>
          <w:i/>
          <w:iCs/>
          <w:lang w:val="es-419"/>
        </w:rPr>
        <w:t>Respondida por</w:t>
      </w:r>
      <w:r w:rsidR="00C4674A" w:rsidRPr="006C76EF">
        <w:rPr>
          <w:rFonts w:cs="Times New Roman"/>
          <w:bCs/>
          <w:iCs/>
          <w:lang w:val="es-419"/>
        </w:rPr>
        <w:tab/>
      </w:r>
      <w:r w:rsidR="00F9062A" w:rsidRPr="006C76EF">
        <w:rPr>
          <w:rFonts w:cs="Times New Roman"/>
          <w:bCs/>
          <w:iCs/>
          <w:lang w:val="es-419"/>
        </w:rPr>
        <w:tab/>
      </w:r>
      <w:r w:rsidR="00F9062A" w:rsidRPr="006C76EF">
        <w:rPr>
          <w:rFonts w:cs="Times New Roman"/>
          <w:bCs/>
          <w:iCs/>
          <w:lang w:val="es-419"/>
        </w:rPr>
        <w:tab/>
      </w:r>
      <w:r w:rsidR="0005522A" w:rsidRPr="006C76EF">
        <w:rPr>
          <w:bCs/>
          <w:iCs/>
          <w:lang w:val="es-419"/>
        </w:rPr>
        <w:t>Cliente</w:t>
      </w:r>
      <w:r w:rsidR="00D316AC" w:rsidRPr="006C76EF">
        <w:rPr>
          <w:iCs/>
          <w:lang w:val="es-419"/>
        </w:rPr>
        <w:t>.</w:t>
      </w:r>
    </w:p>
    <w:p w14:paraId="00DC5F84" w14:textId="6D0C693E" w:rsidR="003431B5" w:rsidRPr="006C76EF" w:rsidRDefault="00F70F53" w:rsidP="003431B5">
      <w:pPr>
        <w:pStyle w:val="ItemHeading"/>
        <w:rPr>
          <w:lang w:val="es-419"/>
        </w:rPr>
      </w:pPr>
      <w:r w:rsidRPr="006C76EF">
        <w:rPr>
          <w:lang w:val="es-419"/>
        </w:rPr>
        <w:t>Propósito/Puntos clave</w:t>
      </w:r>
    </w:p>
    <w:p w14:paraId="2148F717" w14:textId="5BA17C71" w:rsidR="003431B5" w:rsidRPr="006C76EF" w:rsidRDefault="00AF49C2" w:rsidP="003431B5">
      <w:pPr>
        <w:pStyle w:val="BodyText"/>
        <w:rPr>
          <w:rFonts w:cs="Times New Roman"/>
          <w:lang w:val="es-419"/>
        </w:rPr>
      </w:pPr>
      <w:r w:rsidRPr="006C76EF">
        <w:rPr>
          <w:rFonts w:cs="Times New Roman"/>
          <w:lang w:val="es-419"/>
        </w:rPr>
        <w:t xml:space="preserve">El propósito es determinar el número días </w:t>
      </w:r>
      <w:r w:rsidR="00753423" w:rsidRPr="006C76EF">
        <w:rPr>
          <w:rFonts w:cs="Times New Roman"/>
          <w:lang w:val="es-419"/>
        </w:rPr>
        <w:t xml:space="preserve">durante </w:t>
      </w:r>
      <w:r w:rsidRPr="006C76EF">
        <w:rPr>
          <w:rFonts w:cs="Times New Roman"/>
          <w:lang w:val="es-419"/>
        </w:rPr>
        <w:t xml:space="preserve">los últimos 30 días que el cliente tuvo algún </w:t>
      </w:r>
      <w:r w:rsidR="00753423" w:rsidRPr="006C76EF">
        <w:rPr>
          <w:rFonts w:cs="Times New Roman"/>
          <w:lang w:val="es-419"/>
        </w:rPr>
        <w:t xml:space="preserve">síntoma </w:t>
      </w:r>
      <w:r w:rsidRPr="006C76EF">
        <w:rPr>
          <w:rFonts w:cs="Times New Roman"/>
          <w:lang w:val="es-419"/>
        </w:rPr>
        <w:t>psiquiátrico grave.</w:t>
      </w:r>
    </w:p>
    <w:p w14:paraId="073BE050" w14:textId="4FF229CC" w:rsidR="003431B5" w:rsidRPr="006C76EF" w:rsidRDefault="002D0B94" w:rsidP="003431B5">
      <w:pPr>
        <w:pStyle w:val="BodyText"/>
        <w:rPr>
          <w:rFonts w:cs="Times New Roman"/>
          <w:lang w:val="es-419"/>
        </w:rPr>
      </w:pPr>
      <w:r w:rsidRPr="006C76EF">
        <w:rPr>
          <w:rStyle w:val="Emphasis"/>
          <w:rFonts w:cs="Times New Roman"/>
          <w:i w:val="0"/>
          <w:iCs w:val="0"/>
          <w:lang w:val="es-419"/>
        </w:rPr>
        <w:t xml:space="preserve">Pregunte sobre cada síntoma psiquiátrico por separado e ingrese el número de días que el cliente tuvo ese síntoma. </w:t>
      </w:r>
      <w:r w:rsidRPr="006C76EF">
        <w:rPr>
          <w:rStyle w:val="Emphasis"/>
          <w:rFonts w:cs="Times New Roman"/>
          <w:lang w:val="es-419"/>
        </w:rPr>
        <w:t>La respuesta no puede ser más de 30 días.</w:t>
      </w:r>
      <w:r w:rsidRPr="006C76EF">
        <w:rPr>
          <w:rStyle w:val="Emphasis"/>
          <w:rFonts w:cs="Times New Roman"/>
          <w:i w:val="0"/>
          <w:iCs w:val="0"/>
          <w:lang w:val="es-419"/>
        </w:rPr>
        <w:t xml:space="preserve"> Ingrese “0” en días si el cliente informa que no ha tenido la condición. Seleccione SE NEGÓ A CONTESTAR si el cliente se niega a responder o no proporciona una respuesta.</w:t>
      </w:r>
    </w:p>
    <w:p w14:paraId="08E9BB18" w14:textId="7D609660" w:rsidR="005728E2" w:rsidRPr="006C76EF" w:rsidRDefault="002D0B94" w:rsidP="003F443E">
      <w:pPr>
        <w:pStyle w:val="BodyText"/>
        <w:ind w:left="720" w:hanging="720"/>
        <w:rPr>
          <w:rFonts w:cs="Times New Roman"/>
          <w:lang w:val="es-419"/>
        </w:rPr>
      </w:pPr>
      <w:r w:rsidRPr="006C76EF">
        <w:rPr>
          <w:rFonts w:cs="Times New Roman"/>
          <w:lang w:val="es-419"/>
        </w:rPr>
        <w:t>Nota</w:t>
      </w:r>
      <w:r w:rsidR="003431B5" w:rsidRPr="006C76EF">
        <w:rPr>
          <w:rFonts w:cs="Times New Roman"/>
          <w:lang w:val="es-419"/>
        </w:rPr>
        <w:t>:</w:t>
      </w:r>
      <w:r w:rsidR="005728E2" w:rsidRPr="006C76EF">
        <w:rPr>
          <w:rFonts w:cs="Times New Roman"/>
          <w:lang w:val="es-419"/>
        </w:rPr>
        <w:t xml:space="preserve"> </w:t>
      </w:r>
      <w:r w:rsidR="007179F8" w:rsidRPr="006C76EF">
        <w:rPr>
          <w:rFonts w:cs="Times New Roman"/>
          <w:lang w:val="es-419"/>
        </w:rPr>
        <w:tab/>
      </w:r>
      <w:r w:rsidRPr="006C76EF">
        <w:rPr>
          <w:rFonts w:cs="Times New Roman"/>
          <w:lang w:val="es-419"/>
        </w:rPr>
        <w:t>Si el cliente informa uno o más días en 2a a 2f, asegúrese de que visita un profesional con licencia lo antes posible.</w:t>
      </w:r>
    </w:p>
    <w:p w14:paraId="1F190976" w14:textId="1003BE2F" w:rsidR="003431B5" w:rsidRPr="006C76EF" w:rsidRDefault="00505FB8" w:rsidP="003F443E">
      <w:pPr>
        <w:pStyle w:val="BodyText"/>
        <w:ind w:left="720"/>
        <w:rPr>
          <w:rFonts w:ascii="Nirmala UI" w:hAnsi="Nirmala UI" w:cs="Nirmala UI"/>
          <w:lang w:val="es-419"/>
        </w:rPr>
      </w:pPr>
      <w:r w:rsidRPr="006C76EF">
        <w:rPr>
          <w:rFonts w:cs="Times New Roman"/>
          <w:lang w:val="es-419"/>
        </w:rPr>
        <w:t>Menciones de i</w:t>
      </w:r>
      <w:r w:rsidR="002D0B94" w:rsidRPr="006C76EF">
        <w:rPr>
          <w:rFonts w:cs="Times New Roman"/>
          <w:lang w:val="es-419"/>
        </w:rPr>
        <w:t xml:space="preserve">ntentos o pensamientos suicidas recientes deberían señalarse al supervisor clínico de la agencia de tratamiento. Si el cliente expresa ideación suicida (habla sobre suicidarse) al momento de la entrevista, debería ver </w:t>
      </w:r>
      <w:r w:rsidR="00F275A5" w:rsidRPr="006C76EF">
        <w:rPr>
          <w:rFonts w:cs="Times New Roman"/>
          <w:lang w:val="es-419"/>
        </w:rPr>
        <w:t xml:space="preserve">al </w:t>
      </w:r>
      <w:r w:rsidR="002D0B94" w:rsidRPr="006C76EF">
        <w:rPr>
          <w:rFonts w:cs="Times New Roman"/>
          <w:lang w:val="es-419"/>
        </w:rPr>
        <w:t>supervisor clínico antes de dejar la entrevista.</w:t>
      </w:r>
    </w:p>
    <w:p w14:paraId="1E8CAC07" w14:textId="78957CEF" w:rsidR="003431B5" w:rsidRPr="006C76EF" w:rsidRDefault="00F70F53" w:rsidP="003431B5">
      <w:pPr>
        <w:pStyle w:val="ItemHeading"/>
        <w:rPr>
          <w:b w:val="0"/>
          <w:i w:val="0"/>
          <w:lang w:val="es-419"/>
        </w:rPr>
      </w:pPr>
      <w:r w:rsidRPr="006C76EF">
        <w:rPr>
          <w:bCs/>
          <w:iCs/>
          <w:lang w:val="es-419"/>
        </w:rPr>
        <w:t>Sondas adicionales</w:t>
      </w:r>
      <w:r w:rsidR="00575DB7" w:rsidRPr="006C76EF">
        <w:rPr>
          <w:b w:val="0"/>
          <w:i w:val="0"/>
          <w:lang w:val="es-419"/>
        </w:rPr>
        <w:tab/>
      </w:r>
      <w:r w:rsidR="00575DB7" w:rsidRPr="006C76EF">
        <w:rPr>
          <w:b w:val="0"/>
          <w:i w:val="0"/>
          <w:lang w:val="es-419"/>
        </w:rPr>
        <w:tab/>
      </w:r>
      <w:r w:rsidR="00D60CDB" w:rsidRPr="006C76EF">
        <w:rPr>
          <w:b w:val="0"/>
          <w:bCs/>
          <w:i w:val="0"/>
          <w:iCs/>
          <w:lang w:val="es-419"/>
        </w:rPr>
        <w:t>Ninguna.</w:t>
      </w:r>
    </w:p>
    <w:p w14:paraId="28A8C323" w14:textId="19E6D23D" w:rsidR="003431B5" w:rsidRPr="006C76EF" w:rsidRDefault="00880EC8" w:rsidP="003431B5">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6D52D4FD" w14:textId="487B516E" w:rsidR="003431B5" w:rsidRPr="006C76EF" w:rsidRDefault="002D0B94" w:rsidP="003F443E">
      <w:pPr>
        <w:pStyle w:val="BodyTextHanging15"/>
        <w:ind w:left="720" w:firstLine="0"/>
        <w:rPr>
          <w:rFonts w:cs="Times New Roman"/>
          <w:lang w:val="es-419"/>
        </w:rPr>
      </w:pPr>
      <w:r w:rsidRPr="006C76EF">
        <w:rPr>
          <w:rStyle w:val="ResponseOption"/>
          <w:rFonts w:cs="Times New Roman"/>
          <w:lang w:val="es-419"/>
        </w:rPr>
        <w:t>Tuvo depresión grave</w:t>
      </w:r>
      <w:r w:rsidR="006C5A8D" w:rsidRPr="006C76EF">
        <w:rPr>
          <w:rStyle w:val="ResponseOption"/>
          <w:lang w:val="es-419"/>
        </w:rPr>
        <w:t>—</w:t>
      </w:r>
      <w:r w:rsidR="00C03712" w:rsidRPr="006C76EF">
        <w:rPr>
          <w:rFonts w:cs="Times New Roman"/>
          <w:lang w:val="es-419"/>
        </w:rPr>
        <w:t>Est</w:t>
      </w:r>
      <w:r w:rsidR="00F275A5" w:rsidRPr="006C76EF">
        <w:rPr>
          <w:rFonts w:cs="Times New Roman"/>
          <w:lang w:val="es-419"/>
        </w:rPr>
        <w:t>a</w:t>
      </w:r>
      <w:r w:rsidR="00C03712" w:rsidRPr="006C76EF">
        <w:rPr>
          <w:rFonts w:cs="Times New Roman"/>
          <w:lang w:val="es-419"/>
        </w:rPr>
        <w:t xml:space="preserve"> es la sensación subjetiva de depresión “grave” del cliente. No se refiere a un diagnóstico de depresión. </w:t>
      </w:r>
    </w:p>
    <w:p w14:paraId="1DC1EA1B" w14:textId="3C517A98" w:rsidR="003431B5" w:rsidRPr="006C76EF" w:rsidRDefault="002D0B94" w:rsidP="003F443E">
      <w:pPr>
        <w:pStyle w:val="BodyTextHanging15"/>
        <w:ind w:left="720" w:firstLine="0"/>
        <w:rPr>
          <w:rFonts w:cs="Times New Roman"/>
          <w:lang w:val="es-419"/>
        </w:rPr>
      </w:pPr>
      <w:r w:rsidRPr="006C76EF">
        <w:rPr>
          <w:rStyle w:val="ResponseOption"/>
          <w:rFonts w:cs="Times New Roman"/>
          <w:lang w:val="es-419"/>
        </w:rPr>
        <w:t>Tuvo ansiedad o tensión graves</w:t>
      </w:r>
      <w:r w:rsidR="006C5A8D" w:rsidRPr="006C76EF">
        <w:rPr>
          <w:rStyle w:val="ResponseOption"/>
          <w:lang w:val="es-419"/>
        </w:rPr>
        <w:t>—</w:t>
      </w:r>
      <w:r w:rsidR="00C03712" w:rsidRPr="006C76EF">
        <w:rPr>
          <w:rFonts w:cs="Times New Roman"/>
          <w:lang w:val="es-419"/>
        </w:rPr>
        <w:t>Est</w:t>
      </w:r>
      <w:r w:rsidR="00F275A5" w:rsidRPr="006C76EF">
        <w:rPr>
          <w:rFonts w:cs="Times New Roman"/>
          <w:lang w:val="es-419"/>
        </w:rPr>
        <w:t>a</w:t>
      </w:r>
      <w:r w:rsidR="00C03712" w:rsidRPr="006C76EF">
        <w:rPr>
          <w:rFonts w:cs="Times New Roman"/>
          <w:lang w:val="es-419"/>
        </w:rPr>
        <w:t xml:space="preserve"> es la sensación subjetiva de ansiedad o tensión “graves” del cliente. No se refiere a un diagnóstico de trastorno de ansiedad.</w:t>
      </w:r>
    </w:p>
    <w:p w14:paraId="333ED72A" w14:textId="275B4A6F" w:rsidR="003431B5" w:rsidRPr="006C76EF" w:rsidRDefault="002D0B94" w:rsidP="003F443E">
      <w:pPr>
        <w:pStyle w:val="BodyTextHanging15"/>
        <w:ind w:left="720" w:firstLine="0"/>
        <w:rPr>
          <w:rFonts w:cs="Times New Roman"/>
          <w:lang w:val="es-419"/>
        </w:rPr>
      </w:pPr>
      <w:r w:rsidRPr="006C76EF">
        <w:rPr>
          <w:rStyle w:val="ResponseOption"/>
          <w:rFonts w:cs="Times New Roman"/>
          <w:lang w:val="es-419"/>
        </w:rPr>
        <w:t>Tuvo alucinaciones</w:t>
      </w:r>
      <w:r w:rsidR="006C5A8D" w:rsidRPr="006C76EF">
        <w:rPr>
          <w:rStyle w:val="ResponseOption"/>
          <w:lang w:val="es-419"/>
        </w:rPr>
        <w:t>—</w:t>
      </w:r>
      <w:r w:rsidR="00C03712" w:rsidRPr="006C76EF">
        <w:rPr>
          <w:rFonts w:cs="Times New Roman"/>
          <w:lang w:val="es-419"/>
        </w:rPr>
        <w:t>Se refiere a ver o escuchar cosas que no estuvieron presentes, o que otras personas no pudieron ver o escuchar. Las alucinaciones pueden ser auditivas o visuales.</w:t>
      </w:r>
    </w:p>
    <w:p w14:paraId="0CD1396F" w14:textId="55DF75AE" w:rsidR="003431B5" w:rsidRPr="006C76EF" w:rsidRDefault="003431B5" w:rsidP="003F443E">
      <w:pPr>
        <w:pStyle w:val="BodyTextHanging15"/>
        <w:ind w:left="0" w:firstLine="0"/>
        <w:rPr>
          <w:rFonts w:cs="Times New Roman"/>
          <w:lang w:val="es-419"/>
        </w:rPr>
      </w:pPr>
      <w:r w:rsidRPr="006C76EF">
        <w:rPr>
          <w:rFonts w:cs="Times New Roman"/>
          <w:lang w:val="es-419"/>
        </w:rPr>
        <w:lastRenderedPageBreak/>
        <w:tab/>
      </w:r>
      <w:r w:rsidR="002D0B94" w:rsidRPr="006C76EF">
        <w:rPr>
          <w:rStyle w:val="ResponseOption"/>
          <w:rFonts w:cs="Times New Roman"/>
          <w:lang w:val="es-419"/>
        </w:rPr>
        <w:t>Tuvo problemas para comprender, concentrarse o recordar cosas</w:t>
      </w:r>
      <w:r w:rsidR="006C5A8D" w:rsidRPr="006C76EF">
        <w:rPr>
          <w:rStyle w:val="ResponseOption"/>
          <w:lang w:val="es-419"/>
        </w:rPr>
        <w:t>—</w:t>
      </w:r>
      <w:r w:rsidR="00C03712" w:rsidRPr="006C76EF">
        <w:rPr>
          <w:rFonts w:cs="Times New Roman"/>
          <w:lang w:val="es-419"/>
        </w:rPr>
        <w:t>Pueden ser lagunas larg</w:t>
      </w:r>
      <w:r w:rsidR="00F275A5" w:rsidRPr="006C76EF">
        <w:rPr>
          <w:rFonts w:cs="Times New Roman"/>
          <w:lang w:val="es-419"/>
        </w:rPr>
        <w:t>as</w:t>
      </w:r>
      <w:r w:rsidR="00C03712" w:rsidRPr="006C76EF">
        <w:rPr>
          <w:rFonts w:cs="Times New Roman"/>
          <w:lang w:val="es-419"/>
        </w:rPr>
        <w:t xml:space="preserve"> </w:t>
      </w:r>
      <w:r w:rsidR="00F275A5" w:rsidRPr="006C76EF">
        <w:rPr>
          <w:rFonts w:cs="Times New Roman"/>
          <w:lang w:val="es-419"/>
        </w:rPr>
        <w:t xml:space="preserve">o </w:t>
      </w:r>
      <w:r w:rsidR="00C03712" w:rsidRPr="006C76EF">
        <w:rPr>
          <w:rFonts w:cs="Times New Roman"/>
          <w:lang w:val="es-419"/>
        </w:rPr>
        <w:t>cort</w:t>
      </w:r>
      <w:r w:rsidR="00F275A5" w:rsidRPr="006C76EF">
        <w:rPr>
          <w:rFonts w:cs="Times New Roman"/>
          <w:lang w:val="es-419"/>
        </w:rPr>
        <w:t>as</w:t>
      </w:r>
      <w:r w:rsidR="00C03712" w:rsidRPr="006C76EF">
        <w:rPr>
          <w:rFonts w:cs="Times New Roman"/>
          <w:lang w:val="es-419"/>
        </w:rPr>
        <w:t>.</w:t>
      </w:r>
    </w:p>
    <w:p w14:paraId="5194FC43" w14:textId="1DA38260" w:rsidR="003431B5" w:rsidRPr="006C76EF" w:rsidRDefault="002D0B94" w:rsidP="003F443E">
      <w:pPr>
        <w:pStyle w:val="BodyTextHanging15"/>
        <w:ind w:left="720" w:firstLine="0"/>
        <w:rPr>
          <w:rFonts w:cs="Times New Roman"/>
          <w:lang w:val="es-419"/>
        </w:rPr>
      </w:pPr>
      <w:r w:rsidRPr="006C76EF">
        <w:rPr>
          <w:rStyle w:val="ResponseOption"/>
          <w:rFonts w:cs="Times New Roman"/>
          <w:lang w:val="es-419"/>
        </w:rPr>
        <w:t>Tuvo problemas para controlar conductas violentas</w:t>
      </w:r>
      <w:r w:rsidR="006C5A8D" w:rsidRPr="006C76EF">
        <w:rPr>
          <w:rStyle w:val="ResponseOption"/>
          <w:lang w:val="es-419"/>
        </w:rPr>
        <w:t>—</w:t>
      </w:r>
      <w:r w:rsidR="006D7F7D" w:rsidRPr="006C76EF">
        <w:rPr>
          <w:rFonts w:cs="Times New Roman"/>
          <w:lang w:val="es-419"/>
        </w:rPr>
        <w:t>Puede referirse a violencia contra otra persona, uno mismo, un animal, un objeto</w:t>
      </w:r>
      <w:r w:rsidR="00F275A5" w:rsidRPr="006C76EF">
        <w:rPr>
          <w:rFonts w:cs="Times New Roman"/>
          <w:lang w:val="es-419"/>
        </w:rPr>
        <w:t>,</w:t>
      </w:r>
      <w:r w:rsidR="006D7F7D" w:rsidRPr="006C76EF">
        <w:rPr>
          <w:rFonts w:cs="Times New Roman"/>
          <w:lang w:val="es-419"/>
        </w:rPr>
        <w:t xml:space="preserve"> o no dirigido a ningún objetivo.</w:t>
      </w:r>
    </w:p>
    <w:p w14:paraId="5B9E853B" w14:textId="2F5197CD" w:rsidR="003431B5" w:rsidRPr="006C76EF" w:rsidRDefault="002D0B94" w:rsidP="003F443E">
      <w:pPr>
        <w:pStyle w:val="BodyTextHanging15"/>
        <w:ind w:left="720" w:firstLine="0"/>
        <w:rPr>
          <w:rFonts w:cs="Times New Roman"/>
          <w:lang w:val="es-419"/>
        </w:rPr>
      </w:pPr>
      <w:r w:rsidRPr="006C76EF">
        <w:rPr>
          <w:rStyle w:val="ResponseOption"/>
          <w:rFonts w:cs="Times New Roman"/>
          <w:lang w:val="es-419"/>
        </w:rPr>
        <w:t>Intentó suicidarse</w:t>
      </w:r>
      <w:r w:rsidR="006C5A8D" w:rsidRPr="006C76EF">
        <w:rPr>
          <w:rStyle w:val="ResponseOption"/>
          <w:lang w:val="es-419"/>
        </w:rPr>
        <w:t>—</w:t>
      </w:r>
      <w:r w:rsidR="006D7F7D" w:rsidRPr="006C76EF">
        <w:rPr>
          <w:rFonts w:cs="Times New Roman"/>
          <w:lang w:val="es-419"/>
        </w:rPr>
        <w:t xml:space="preserve">Esto no incluye pensamientos suicidas. Solamente cuente intentos reales. Si entrevista a un adolescente, </w:t>
      </w:r>
      <w:r w:rsidR="00505FB8" w:rsidRPr="006C76EF">
        <w:rPr>
          <w:rFonts w:cs="Times New Roman"/>
          <w:lang w:val="es-419"/>
        </w:rPr>
        <w:t>menciones de autolesión y/o cortarse no deberían ser consideradas suicidio a menos que el cliente afirme explícitamente que la intención fue suicidarse.</w:t>
      </w:r>
    </w:p>
    <w:p w14:paraId="6B6A220A" w14:textId="18DEFD1D" w:rsidR="003431B5" w:rsidRPr="006C76EF" w:rsidRDefault="002D0B94" w:rsidP="003F443E">
      <w:pPr>
        <w:pStyle w:val="BodyTextHanging15"/>
        <w:ind w:left="720" w:firstLine="0"/>
        <w:rPr>
          <w:rFonts w:cs="Times New Roman"/>
          <w:lang w:val="es-419"/>
        </w:rPr>
      </w:pPr>
      <w:r w:rsidRPr="006C76EF">
        <w:rPr>
          <w:rStyle w:val="ResponseOption"/>
          <w:rFonts w:cs="Times New Roman"/>
          <w:lang w:val="es-419"/>
        </w:rPr>
        <w:t>Fue recetado(a) un medicamento para un problema psicológico/emocional</w:t>
      </w:r>
      <w:r w:rsidR="006C5A8D" w:rsidRPr="006C76EF">
        <w:rPr>
          <w:rStyle w:val="ResponseOption"/>
          <w:lang w:val="es-419"/>
        </w:rPr>
        <w:t>—</w:t>
      </w:r>
      <w:r w:rsidR="00505FB8" w:rsidRPr="006C76EF">
        <w:rPr>
          <w:rFonts w:cs="Times New Roman"/>
          <w:lang w:val="es-419"/>
        </w:rPr>
        <w:t xml:space="preserve">El medicamento debe haber sido recetado por </w:t>
      </w:r>
      <w:r w:rsidR="005C4429" w:rsidRPr="006C76EF">
        <w:rPr>
          <w:rFonts w:cs="Times New Roman"/>
          <w:lang w:val="es-419"/>
        </w:rPr>
        <w:t xml:space="preserve">un enfermero practicante, asistente médico, </w:t>
      </w:r>
      <w:r w:rsidR="00F275A5" w:rsidRPr="006C76EF">
        <w:rPr>
          <w:rFonts w:cs="Times New Roman"/>
          <w:lang w:val="es-419"/>
        </w:rPr>
        <w:t>medico,</w:t>
      </w:r>
      <w:r w:rsidR="005C4429" w:rsidRPr="006C76EF">
        <w:rPr>
          <w:rFonts w:cs="Times New Roman"/>
          <w:lang w:val="es-419"/>
        </w:rPr>
        <w:t xml:space="preserve"> o psiquiatra para un problema psiquiátrico o emocional. Anote el número de días para los cuales el medicamento fue recetado, incluso si el cliente no tomó el medicamento. </w:t>
      </w:r>
    </w:p>
    <w:p w14:paraId="61A8D244" w14:textId="7FDA0D5B" w:rsidR="003431B5" w:rsidRPr="006C76EF" w:rsidRDefault="005C4429" w:rsidP="003F443E">
      <w:pPr>
        <w:pStyle w:val="BodyTextIndent20"/>
        <w:ind w:left="720"/>
        <w:rPr>
          <w:rFonts w:cs="Times New Roman"/>
          <w:lang w:val="es-419"/>
        </w:rPr>
      </w:pPr>
      <w:r w:rsidRPr="006C76EF">
        <w:rPr>
          <w:rFonts w:cs="Times New Roman"/>
          <w:lang w:val="es-419"/>
        </w:rPr>
        <w:t>Ejemplo: Si un médico prescribe al cliente tomar dos pastillas por día durante 10 días, ingrese el número “10”.</w:t>
      </w:r>
    </w:p>
    <w:p w14:paraId="249765A1" w14:textId="6B3F6001" w:rsidR="003431B5" w:rsidRPr="006C76EF" w:rsidRDefault="005C4429" w:rsidP="003F443E">
      <w:pPr>
        <w:pStyle w:val="BodyTextIndent15"/>
        <w:ind w:left="720"/>
        <w:rPr>
          <w:rFonts w:cs="Times New Roman"/>
          <w:lang w:val="es-419"/>
        </w:rPr>
      </w:pPr>
      <w:r w:rsidRPr="006C76EF">
        <w:rPr>
          <w:rFonts w:cs="Times New Roman"/>
          <w:lang w:val="es-419"/>
        </w:rPr>
        <w:t xml:space="preserve">Cualquier medicamento </w:t>
      </w:r>
      <w:r w:rsidR="00F275A5" w:rsidRPr="006C76EF">
        <w:rPr>
          <w:rFonts w:cs="Times New Roman"/>
          <w:lang w:val="es-419"/>
        </w:rPr>
        <w:t xml:space="preserve">recetado </w:t>
      </w:r>
      <w:r w:rsidRPr="006C76EF">
        <w:rPr>
          <w:rFonts w:cs="Times New Roman"/>
          <w:lang w:val="es-419"/>
        </w:rPr>
        <w:t>para un problema psiquiátrico o emocional debería anotarse aquí, independientemente de si fue recetado nuevamente o es un</w:t>
      </w:r>
      <w:r w:rsidR="00C12224" w:rsidRPr="006C76EF">
        <w:rPr>
          <w:rFonts w:cs="Times New Roman"/>
          <w:lang w:val="es-419"/>
        </w:rPr>
        <w:t>a renovación.</w:t>
      </w:r>
    </w:p>
    <w:p w14:paraId="5F228CAE" w14:textId="7953019E" w:rsidR="003431B5" w:rsidRPr="006C76EF" w:rsidRDefault="00C12224" w:rsidP="003F443E">
      <w:pPr>
        <w:pStyle w:val="BodyTextIndent15"/>
        <w:ind w:left="720"/>
        <w:rPr>
          <w:rFonts w:cs="Times New Roman"/>
          <w:lang w:val="es-419"/>
        </w:rPr>
      </w:pPr>
      <w:r w:rsidRPr="006C76EF">
        <w:rPr>
          <w:rFonts w:cs="Times New Roman"/>
          <w:lang w:val="es-419"/>
        </w:rPr>
        <w:t xml:space="preserve">Si el medicamento se toma “según sea necesario”, pregunte al cliente cuántas veces tomó el medicamento durante los últimos 30 días. </w:t>
      </w:r>
    </w:p>
    <w:p w14:paraId="4B7BDC15" w14:textId="5C0D40D0" w:rsidR="003431B5" w:rsidRPr="006C76EF" w:rsidRDefault="00C12224" w:rsidP="003F443E">
      <w:pPr>
        <w:pStyle w:val="BodyTextIndent15"/>
        <w:ind w:left="720"/>
        <w:rPr>
          <w:rFonts w:cs="Times New Roman"/>
          <w:lang w:val="es-419"/>
        </w:rPr>
      </w:pPr>
      <w:r w:rsidRPr="006C76EF">
        <w:rPr>
          <w:rFonts w:cs="Times New Roman"/>
          <w:lang w:val="es-419"/>
        </w:rPr>
        <w:t xml:space="preserve">Si el cliente fue recetado más de un medicamento, cuente el mayor número de días recetado. Cuente cada día para medicamentos recetados </w:t>
      </w:r>
      <w:r w:rsidR="00F275A5" w:rsidRPr="006C76EF">
        <w:rPr>
          <w:rFonts w:cs="Times New Roman"/>
          <w:lang w:val="es-419"/>
        </w:rPr>
        <w:t xml:space="preserve">a ser </w:t>
      </w:r>
      <w:r w:rsidRPr="006C76EF">
        <w:rPr>
          <w:rFonts w:cs="Times New Roman"/>
          <w:lang w:val="es-419"/>
        </w:rPr>
        <w:t>toma</w:t>
      </w:r>
      <w:r w:rsidR="00F275A5" w:rsidRPr="006C76EF">
        <w:rPr>
          <w:rFonts w:cs="Times New Roman"/>
          <w:lang w:val="es-419"/>
        </w:rPr>
        <w:t>dos</w:t>
      </w:r>
      <w:r w:rsidRPr="006C76EF">
        <w:rPr>
          <w:rFonts w:cs="Times New Roman"/>
          <w:lang w:val="es-419"/>
        </w:rPr>
        <w:t xml:space="preserve"> en secuencia (es decir, si </w:t>
      </w:r>
      <w:r w:rsidR="00F275A5" w:rsidRPr="006C76EF">
        <w:rPr>
          <w:rFonts w:cs="Times New Roman"/>
          <w:lang w:val="es-419"/>
        </w:rPr>
        <w:t xml:space="preserve">el </w:t>
      </w:r>
      <w:r w:rsidRPr="006C76EF">
        <w:rPr>
          <w:rFonts w:cs="Times New Roman"/>
          <w:lang w:val="es-419"/>
        </w:rPr>
        <w:t>Medicamento A debe tomarse por 10 días seguido de</w:t>
      </w:r>
      <w:r w:rsidR="00F275A5" w:rsidRPr="006C76EF">
        <w:rPr>
          <w:rFonts w:cs="Times New Roman"/>
          <w:lang w:val="es-419"/>
        </w:rPr>
        <w:t>l</w:t>
      </w:r>
      <w:r w:rsidRPr="006C76EF">
        <w:rPr>
          <w:rFonts w:cs="Times New Roman"/>
          <w:lang w:val="es-419"/>
        </w:rPr>
        <w:t xml:space="preserve"> Medicamento B por 10 días, la respuesta sería 20 días). Sin embargo, si </w:t>
      </w:r>
      <w:r w:rsidR="00F275A5" w:rsidRPr="006C76EF">
        <w:rPr>
          <w:rFonts w:cs="Times New Roman"/>
          <w:lang w:val="es-419"/>
        </w:rPr>
        <w:t xml:space="preserve">el </w:t>
      </w:r>
      <w:r w:rsidRPr="006C76EF">
        <w:rPr>
          <w:rFonts w:cs="Times New Roman"/>
          <w:lang w:val="es-419"/>
        </w:rPr>
        <w:t xml:space="preserve">Medicamento A se receta por 10 días y </w:t>
      </w:r>
      <w:r w:rsidR="00F275A5" w:rsidRPr="006C76EF">
        <w:rPr>
          <w:rFonts w:cs="Times New Roman"/>
          <w:lang w:val="es-419"/>
        </w:rPr>
        <w:t xml:space="preserve">el </w:t>
      </w:r>
      <w:r w:rsidRPr="006C76EF">
        <w:rPr>
          <w:rFonts w:cs="Times New Roman"/>
          <w:lang w:val="es-419"/>
        </w:rPr>
        <w:t xml:space="preserve">Medicamento B debe tomarse por 15 días (10 de los que coinciden con el Medicamento A), la respuesta sería 15 días. </w:t>
      </w:r>
    </w:p>
    <w:p w14:paraId="69B6E88B" w14:textId="50E2A92D" w:rsidR="003431B5" w:rsidRPr="006C76EF" w:rsidRDefault="00880EC8" w:rsidP="003431B5">
      <w:pPr>
        <w:pStyle w:val="ItemHeading"/>
        <w:rPr>
          <w:lang w:val="es-419"/>
        </w:rPr>
      </w:pPr>
      <w:r w:rsidRPr="006C76EF">
        <w:rPr>
          <w:lang w:val="es-419"/>
        </w:rPr>
        <w:t>Ítems de comprobación</w:t>
      </w:r>
    </w:p>
    <w:p w14:paraId="29041150" w14:textId="74890F6D" w:rsidR="003431B5" w:rsidRPr="006C76EF" w:rsidRDefault="00C12224" w:rsidP="003431B5">
      <w:pPr>
        <w:pStyle w:val="BodyText"/>
        <w:rPr>
          <w:rFonts w:cs="Times New Roman"/>
          <w:lang w:val="es-419"/>
        </w:rPr>
      </w:pPr>
      <w:r w:rsidRPr="006C76EF">
        <w:rPr>
          <w:rFonts w:cs="Times New Roman"/>
          <w:lang w:val="es-419"/>
        </w:rPr>
        <w:t xml:space="preserve">Compruebe con la pregunta 1 de Sección B (Consumo de sustancias). Asegúrese de que cualquier medicamento que fue recetado al cliente para un problema psiquiátrico o emocional y para el cual </w:t>
      </w:r>
      <w:r w:rsidRPr="006C76EF">
        <w:rPr>
          <w:rFonts w:cs="Times New Roman"/>
          <w:i/>
          <w:iCs/>
          <w:lang w:val="es-419"/>
        </w:rPr>
        <w:t>lo toma de manera correcta</w:t>
      </w:r>
      <w:r w:rsidRPr="006C76EF">
        <w:rPr>
          <w:rFonts w:cs="Times New Roman"/>
          <w:lang w:val="es-419"/>
        </w:rPr>
        <w:t xml:space="preserve"> no se cuenta en el cuadro en B1.</w:t>
      </w:r>
    </w:p>
    <w:p w14:paraId="1C18E45C" w14:textId="3112A75B" w:rsidR="003431B5" w:rsidRPr="006C76EF" w:rsidRDefault="00880EC8" w:rsidP="00855A50">
      <w:pPr>
        <w:pStyle w:val="ItemHeading"/>
        <w:keepNext w:val="0"/>
        <w:keepLines w:val="0"/>
        <w:rPr>
          <w:b w:val="0"/>
          <w:i w:val="0"/>
          <w:lang w:val="es-419"/>
        </w:rPr>
      </w:pPr>
      <w:r w:rsidRPr="006C76EF">
        <w:rPr>
          <w:lang w:val="es-419"/>
        </w:rPr>
        <w:t>Patrón de salto</w:t>
      </w:r>
      <w:r w:rsidR="000F39F1" w:rsidRPr="006C76EF">
        <w:rPr>
          <w:lang w:val="es-419"/>
        </w:rPr>
        <w:tab/>
      </w:r>
      <w:r w:rsidR="000F39F1" w:rsidRPr="006C76EF">
        <w:rPr>
          <w:lang w:val="es-419"/>
        </w:rPr>
        <w:tab/>
      </w:r>
      <w:r w:rsidR="006C5A8D" w:rsidRPr="006C76EF">
        <w:rPr>
          <w:lang w:val="es-419"/>
        </w:rPr>
        <w:tab/>
      </w:r>
      <w:r w:rsidR="00D60CDB" w:rsidRPr="006C76EF">
        <w:rPr>
          <w:b w:val="0"/>
          <w:bCs/>
          <w:i w:val="0"/>
          <w:iCs/>
          <w:lang w:val="es-419"/>
        </w:rPr>
        <w:t>Ninguna.</w:t>
      </w:r>
    </w:p>
    <w:p w14:paraId="6FE70446" w14:textId="790B87EC" w:rsidR="003431B5" w:rsidRPr="006C76EF" w:rsidRDefault="003431B5" w:rsidP="003431B5">
      <w:pPr>
        <w:pStyle w:val="BoxedQuestionnot-small-caps"/>
        <w:rPr>
          <w:lang w:val="es-419"/>
        </w:rPr>
      </w:pPr>
      <w:bookmarkStart w:id="351" w:name="_Toc125975313"/>
      <w:bookmarkStart w:id="352" w:name="_Toc111618087"/>
      <w:bookmarkStart w:id="353" w:name="_Toc121388839"/>
      <w:bookmarkStart w:id="354" w:name="_Toc121389379"/>
      <w:r w:rsidRPr="006C76EF">
        <w:rPr>
          <w:rStyle w:val="Heading2Char"/>
          <w:b/>
          <w:lang w:val="es-419"/>
        </w:rPr>
        <w:lastRenderedPageBreak/>
        <w:t>3.</w:t>
      </w:r>
      <w:bookmarkEnd w:id="351"/>
      <w:r w:rsidRPr="006C76EF">
        <w:rPr>
          <w:lang w:val="es-419"/>
        </w:rPr>
        <w:tab/>
      </w:r>
      <w:bookmarkEnd w:id="352"/>
      <w:bookmarkEnd w:id="353"/>
      <w:bookmarkEnd w:id="354"/>
      <w:r w:rsidR="00F275A5" w:rsidRPr="006C76EF">
        <w:rPr>
          <w:lang w:val="es-419"/>
        </w:rPr>
        <w:t>¿C</w:t>
      </w:r>
      <w:r w:rsidR="00C12224" w:rsidRPr="006C76EF">
        <w:rPr>
          <w:lang w:val="es-419"/>
        </w:rPr>
        <w:t xml:space="preserve">uánto le han molestado estos </w:t>
      </w:r>
      <w:bookmarkStart w:id="355" w:name="_Hlk124184926"/>
      <w:r w:rsidR="00C12224" w:rsidRPr="006C76EF">
        <w:rPr>
          <w:lang w:val="es-419"/>
        </w:rPr>
        <w:t>problemas psicológicos o emocionales durante los últimos 30 días</w:t>
      </w:r>
      <w:bookmarkEnd w:id="355"/>
      <w:r w:rsidR="00C12224" w:rsidRPr="006C76EF">
        <w:rPr>
          <w:lang w:val="es-419"/>
        </w:rPr>
        <w:t>?</w:t>
      </w:r>
    </w:p>
    <w:p w14:paraId="5562877F" w14:textId="4885A9BA" w:rsidR="00475622" w:rsidRPr="006C76EF" w:rsidRDefault="002C6D8C" w:rsidP="00475622">
      <w:pPr>
        <w:keepNext/>
        <w:keepLines/>
        <w:spacing w:after="240"/>
        <w:rPr>
          <w:rFonts w:cs="Times New Roman"/>
          <w:b/>
          <w:i/>
          <w:lang w:val="es-419"/>
        </w:rPr>
      </w:pPr>
      <w:r w:rsidRPr="006C76EF">
        <w:rPr>
          <w:b/>
          <w:bCs/>
          <w:i/>
          <w:iCs/>
          <w:lang w:val="es-419"/>
        </w:rPr>
        <w:t>Respondida por</w:t>
      </w:r>
      <w:r w:rsidR="00475622" w:rsidRPr="006C76EF">
        <w:rPr>
          <w:rFonts w:cs="Times New Roman"/>
          <w:b/>
          <w:i/>
          <w:lang w:val="es-419"/>
        </w:rPr>
        <w:tab/>
      </w:r>
      <w:r w:rsidR="006C5A8D" w:rsidRPr="006C76EF">
        <w:rPr>
          <w:rFonts w:cs="Times New Roman"/>
          <w:b/>
          <w:i/>
          <w:lang w:val="es-419"/>
        </w:rPr>
        <w:tab/>
      </w:r>
      <w:r w:rsidR="006C5A8D" w:rsidRPr="006C76EF">
        <w:rPr>
          <w:rFonts w:cs="Times New Roman"/>
          <w:b/>
          <w:i/>
          <w:lang w:val="es-419"/>
        </w:rPr>
        <w:tab/>
      </w:r>
      <w:r w:rsidR="0005522A" w:rsidRPr="006C76EF">
        <w:rPr>
          <w:bCs/>
          <w:iCs/>
          <w:lang w:val="es-419"/>
        </w:rPr>
        <w:t>Cliente</w:t>
      </w:r>
      <w:r w:rsidR="00D316AC" w:rsidRPr="006C76EF">
        <w:rPr>
          <w:iCs/>
          <w:lang w:val="es-419"/>
        </w:rPr>
        <w:t>.</w:t>
      </w:r>
    </w:p>
    <w:p w14:paraId="0C9BE1C1" w14:textId="4ACD1E09" w:rsidR="003431B5" w:rsidRPr="006C76EF" w:rsidRDefault="00F70F53" w:rsidP="003431B5">
      <w:pPr>
        <w:pStyle w:val="ItemHeading"/>
        <w:rPr>
          <w:lang w:val="es-419"/>
        </w:rPr>
      </w:pPr>
      <w:r w:rsidRPr="006C76EF">
        <w:rPr>
          <w:lang w:val="es-419"/>
        </w:rPr>
        <w:t>Propósito/Puntos clave</w:t>
      </w:r>
    </w:p>
    <w:p w14:paraId="533057F1" w14:textId="164BE0DD" w:rsidR="003431B5" w:rsidRPr="006C76EF" w:rsidRDefault="00C12224" w:rsidP="003431B5">
      <w:pPr>
        <w:pStyle w:val="BodyText"/>
        <w:rPr>
          <w:rFonts w:cs="Times New Roman"/>
          <w:lang w:val="es-419"/>
        </w:rPr>
      </w:pPr>
      <w:r w:rsidRPr="006C76EF">
        <w:rPr>
          <w:rFonts w:cs="Times New Roman"/>
          <w:lang w:val="es-419"/>
        </w:rPr>
        <w:t xml:space="preserve">El propósito es anotar los sentimientos del cliente acerca de cuánto le han molestado los problemas psicológicos o emocionales </w:t>
      </w:r>
      <w:r w:rsidR="00FD377F" w:rsidRPr="006C76EF">
        <w:rPr>
          <w:rFonts w:cs="Times New Roman"/>
          <w:lang w:val="es-419"/>
        </w:rPr>
        <w:t xml:space="preserve">anteriormente </w:t>
      </w:r>
      <w:r w:rsidRPr="006C76EF">
        <w:rPr>
          <w:rFonts w:cs="Times New Roman"/>
          <w:lang w:val="es-419"/>
        </w:rPr>
        <w:t>mencionados durante los últimos 30 días.</w:t>
      </w:r>
    </w:p>
    <w:p w14:paraId="00AAA68D" w14:textId="204AB361" w:rsidR="003431B5" w:rsidRPr="006C76EF" w:rsidRDefault="00C12224" w:rsidP="003431B5">
      <w:pPr>
        <w:pStyle w:val="BodyText"/>
        <w:rPr>
          <w:rFonts w:cs="Times New Roman"/>
          <w:lang w:val="es-419"/>
        </w:rPr>
      </w:pPr>
      <w:bookmarkStart w:id="356" w:name="_Hlk111717432"/>
      <w:r w:rsidRPr="006C76EF">
        <w:rPr>
          <w:rFonts w:cs="Times New Roman"/>
          <w:lang w:val="es-419"/>
        </w:rPr>
        <w:t>No lea las opciones NINGUNA QUEJA DE SALUD MENTAL REPORTADA EN LOS ÚLTIMOS 30 DÍAS o SE NEGÓ A CONTESTAR, pero lea todas las otras opciones de respuesta y permita que el cliente elija una.</w:t>
      </w:r>
    </w:p>
    <w:bookmarkEnd w:id="356"/>
    <w:p w14:paraId="2DC41536" w14:textId="32A7803D" w:rsidR="003431B5" w:rsidRPr="006C76EF" w:rsidRDefault="00F70F53" w:rsidP="003431B5">
      <w:pPr>
        <w:pStyle w:val="ItemHeading"/>
        <w:rPr>
          <w:lang w:val="es-419"/>
        </w:rPr>
      </w:pPr>
      <w:r w:rsidRPr="006C76EF">
        <w:rPr>
          <w:bCs/>
          <w:iCs/>
          <w:lang w:val="es-419"/>
        </w:rPr>
        <w:t>Sondas adicionales</w:t>
      </w:r>
    </w:p>
    <w:p w14:paraId="566E95FA" w14:textId="491975DE" w:rsidR="003431B5" w:rsidRPr="006C76EF" w:rsidRDefault="00C12224" w:rsidP="003431B5">
      <w:pPr>
        <w:pStyle w:val="BodyText"/>
        <w:rPr>
          <w:rFonts w:cs="Times New Roman"/>
          <w:lang w:val="es-419"/>
        </w:rPr>
      </w:pPr>
      <w:r w:rsidRPr="006C76EF">
        <w:rPr>
          <w:rFonts w:cs="Times New Roman"/>
          <w:lang w:val="es-419"/>
        </w:rPr>
        <w:t xml:space="preserve">Recuerde al cliente que responda a cualquier problema(s) que identificó en la pregunta F2. </w:t>
      </w:r>
      <w:r w:rsidR="00EC0792" w:rsidRPr="006C76EF">
        <w:rPr>
          <w:rFonts w:cs="Times New Roman"/>
          <w:lang w:val="es-419"/>
        </w:rPr>
        <w:t xml:space="preserve">Averigüe con el </w:t>
      </w:r>
      <w:r w:rsidRPr="006C76EF">
        <w:rPr>
          <w:rFonts w:cs="Times New Roman"/>
          <w:lang w:val="es-419"/>
        </w:rPr>
        <w:t xml:space="preserve">cliente si informa una condición </w:t>
      </w:r>
      <w:proofErr w:type="gramStart"/>
      <w:r w:rsidRPr="006C76EF">
        <w:rPr>
          <w:rFonts w:cs="Times New Roman"/>
          <w:lang w:val="es-419"/>
        </w:rPr>
        <w:t>grave</w:t>
      </w:r>
      <w:proofErr w:type="gramEnd"/>
      <w:r w:rsidRPr="006C76EF">
        <w:rPr>
          <w:rFonts w:cs="Times New Roman"/>
          <w:lang w:val="es-419"/>
        </w:rPr>
        <w:t xml:space="preserve"> pero dice que no le molestó nada.</w:t>
      </w:r>
    </w:p>
    <w:p w14:paraId="6B7C8999" w14:textId="70CB9FA2" w:rsidR="003431B5" w:rsidRPr="006C76EF" w:rsidRDefault="00880EC8" w:rsidP="003431B5">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23B798C9" w14:textId="38C19966" w:rsidR="003431B5" w:rsidRPr="006C76EF" w:rsidRDefault="00EC0792" w:rsidP="003431B5">
      <w:pPr>
        <w:pStyle w:val="BodyText"/>
        <w:rPr>
          <w:rFonts w:cs="Times New Roman"/>
          <w:lang w:val="es-419"/>
        </w:rPr>
      </w:pPr>
      <w:r w:rsidRPr="006C76EF">
        <w:rPr>
          <w:rFonts w:cs="Times New Roman"/>
          <w:lang w:val="es-419"/>
        </w:rPr>
        <w:t>Es posible que el entrevistador desee leer nuevamente el ítem(s) de F2 que el cliente indicó que tuvo.</w:t>
      </w:r>
    </w:p>
    <w:p w14:paraId="556D2791" w14:textId="1CCB0E53" w:rsidR="003431B5" w:rsidRPr="006C76EF" w:rsidRDefault="00EC0792" w:rsidP="003F443E">
      <w:pPr>
        <w:pStyle w:val="BodyTextIndent15"/>
        <w:ind w:left="0"/>
        <w:rPr>
          <w:rFonts w:cs="Times New Roman"/>
          <w:lang w:val="es-419"/>
        </w:rPr>
      </w:pPr>
      <w:r w:rsidRPr="006C76EF">
        <w:rPr>
          <w:rFonts w:cs="Times New Roman"/>
          <w:lang w:val="es-419"/>
        </w:rPr>
        <w:t>Ejemplo: El cliente informó que tuvo depresión grave durante 12 de los últimos 30 días y ansiedad o tensión graves durante 6 de los últimos 30 días. Cuando tuvo la depresión y ansiedad o tensión graves, pregunte al cliente si le: molestó nada; un poco; moderadamente; considerablemente; o extremadamente.</w:t>
      </w:r>
    </w:p>
    <w:p w14:paraId="5793C9A1" w14:textId="59BB1576" w:rsidR="003431B5" w:rsidRPr="006C76EF" w:rsidRDefault="00880EC8" w:rsidP="003F443E">
      <w:pPr>
        <w:pStyle w:val="BodyTextHanging15"/>
        <w:ind w:left="0" w:firstLine="0"/>
        <w:rPr>
          <w:rFonts w:cs="Times New Roman"/>
          <w:lang w:val="es-419"/>
        </w:rPr>
      </w:pPr>
      <w:r w:rsidRPr="006C76EF">
        <w:rPr>
          <w:rFonts w:cs="Times New Roman"/>
          <w:b/>
          <w:i/>
          <w:lang w:val="es-419"/>
        </w:rPr>
        <w:t>Ítems de comprobación</w:t>
      </w:r>
      <w:r w:rsidR="003431B5" w:rsidRPr="006C76EF">
        <w:rPr>
          <w:rFonts w:cs="Times New Roman"/>
          <w:lang w:val="es-419"/>
        </w:rPr>
        <w:tab/>
      </w:r>
      <w:r w:rsidR="006C5A8D" w:rsidRPr="006C76EF">
        <w:rPr>
          <w:rFonts w:cs="Times New Roman"/>
          <w:lang w:val="es-419"/>
        </w:rPr>
        <w:tab/>
      </w:r>
      <w:r w:rsidR="00D60CDB" w:rsidRPr="006C76EF">
        <w:rPr>
          <w:rFonts w:cs="Times New Roman"/>
          <w:lang w:val="es-419"/>
        </w:rPr>
        <w:t>Ningún.</w:t>
      </w:r>
    </w:p>
    <w:p w14:paraId="5BAB0B2A" w14:textId="2C8B24F5" w:rsidR="003431B5" w:rsidRPr="006C76EF" w:rsidRDefault="00880EC8" w:rsidP="003431B5">
      <w:pPr>
        <w:pStyle w:val="BodyTextHanging15"/>
        <w:rPr>
          <w:rFonts w:cs="Times New Roman"/>
          <w:lang w:val="es-419"/>
        </w:rPr>
      </w:pPr>
      <w:r w:rsidRPr="006C76EF">
        <w:rPr>
          <w:rFonts w:cs="Times New Roman"/>
          <w:b/>
          <w:i/>
          <w:lang w:val="es-419"/>
        </w:rPr>
        <w:t>Patrón de salto</w:t>
      </w:r>
      <w:r w:rsidR="003431B5" w:rsidRPr="006C76EF">
        <w:rPr>
          <w:rFonts w:cs="Times New Roman"/>
          <w:lang w:val="es-419"/>
        </w:rPr>
        <w:tab/>
      </w:r>
      <w:r w:rsidR="006C5A8D" w:rsidRPr="006C76EF">
        <w:rPr>
          <w:rFonts w:cs="Times New Roman"/>
          <w:lang w:val="es-419"/>
        </w:rPr>
        <w:tab/>
      </w:r>
      <w:r w:rsidR="00D60CDB" w:rsidRPr="006C76EF">
        <w:rPr>
          <w:rFonts w:cs="Times New Roman"/>
          <w:lang w:val="es-419"/>
        </w:rPr>
        <w:t>Ningún.</w:t>
      </w:r>
    </w:p>
    <w:p w14:paraId="41D84FBC" w14:textId="798AD040" w:rsidR="00517772" w:rsidRPr="006C76EF" w:rsidRDefault="00517772" w:rsidP="00517772">
      <w:pPr>
        <w:pStyle w:val="BoxedQuestionnot-small-caps"/>
        <w:rPr>
          <w:lang w:val="es-419"/>
        </w:rPr>
      </w:pPr>
      <w:bookmarkStart w:id="357" w:name="_Toc125975314"/>
      <w:bookmarkStart w:id="358" w:name="_Toc111618088"/>
      <w:bookmarkStart w:id="359" w:name="_Toc121388840"/>
      <w:bookmarkStart w:id="360" w:name="_Toc121389380"/>
      <w:r w:rsidRPr="006C76EF">
        <w:rPr>
          <w:rStyle w:val="Heading2Char"/>
          <w:b/>
          <w:bCs/>
          <w:lang w:val="es-419"/>
        </w:rPr>
        <w:lastRenderedPageBreak/>
        <w:t>4.</w:t>
      </w:r>
      <w:bookmarkEnd w:id="357"/>
      <w:r w:rsidRPr="006C76EF">
        <w:rPr>
          <w:lang w:val="es-419"/>
        </w:rPr>
        <w:tab/>
      </w:r>
      <w:bookmarkEnd w:id="358"/>
      <w:bookmarkEnd w:id="359"/>
      <w:bookmarkEnd w:id="360"/>
      <w:r w:rsidR="00210852" w:rsidRPr="006C76EF">
        <w:rPr>
          <w:lang w:val="es-419"/>
        </w:rPr>
        <w:t xml:space="preserve">En los últimos 30 días, </w:t>
      </w:r>
      <w:r w:rsidR="00FD377F" w:rsidRPr="006C76EF">
        <w:rPr>
          <w:lang w:val="es-419"/>
        </w:rPr>
        <w:t>¿a</w:t>
      </w:r>
      <w:r w:rsidR="00210852" w:rsidRPr="006C76EF">
        <w:rPr>
          <w:lang w:val="es-419"/>
        </w:rPr>
        <w:t>dónde ha ido para recibir atención médica? Puede seleccionar más de una respuesta.</w:t>
      </w:r>
    </w:p>
    <w:p w14:paraId="20D3DC11" w14:textId="464D405A" w:rsidR="00475622" w:rsidRPr="006C76EF" w:rsidRDefault="002C6D8C" w:rsidP="00475622">
      <w:pPr>
        <w:keepNext/>
        <w:keepLines/>
        <w:spacing w:after="240"/>
        <w:rPr>
          <w:rFonts w:cs="Times New Roman"/>
          <w:b/>
          <w:i/>
          <w:lang w:val="es-419"/>
        </w:rPr>
      </w:pPr>
      <w:r w:rsidRPr="006C76EF">
        <w:rPr>
          <w:b/>
          <w:bCs/>
          <w:i/>
          <w:iCs/>
          <w:lang w:val="es-419"/>
        </w:rPr>
        <w:t>Respondida por</w:t>
      </w:r>
      <w:r w:rsidR="00C4674A" w:rsidRPr="006C76EF">
        <w:rPr>
          <w:rFonts w:cs="Times New Roman"/>
          <w:b/>
          <w:i/>
          <w:lang w:val="es-419"/>
        </w:rPr>
        <w:tab/>
      </w:r>
      <w:r w:rsidR="006C5A8D" w:rsidRPr="006C76EF">
        <w:rPr>
          <w:rFonts w:cs="Times New Roman"/>
          <w:b/>
          <w:i/>
          <w:lang w:val="es-419"/>
        </w:rPr>
        <w:tab/>
      </w:r>
      <w:r w:rsidR="006C5A8D" w:rsidRPr="006C76EF">
        <w:rPr>
          <w:rFonts w:cs="Times New Roman"/>
          <w:b/>
          <w:i/>
          <w:lang w:val="es-419"/>
        </w:rPr>
        <w:tab/>
      </w:r>
      <w:r w:rsidR="0005522A" w:rsidRPr="006C76EF">
        <w:rPr>
          <w:bCs/>
          <w:iCs/>
          <w:lang w:val="es-419"/>
        </w:rPr>
        <w:t>Cliente</w:t>
      </w:r>
      <w:r w:rsidR="00D316AC" w:rsidRPr="006C76EF">
        <w:rPr>
          <w:iCs/>
          <w:lang w:val="es-419"/>
        </w:rPr>
        <w:t>.</w:t>
      </w:r>
    </w:p>
    <w:p w14:paraId="30BB223F" w14:textId="64C0FBD3" w:rsidR="006C5A8D" w:rsidRPr="006C76EF" w:rsidRDefault="00F70F53" w:rsidP="00F27A90">
      <w:pPr>
        <w:pStyle w:val="ItemHeading"/>
        <w:ind w:left="2160" w:hanging="2160"/>
        <w:rPr>
          <w:lang w:val="es-419"/>
        </w:rPr>
      </w:pPr>
      <w:r w:rsidRPr="006C76EF">
        <w:rPr>
          <w:lang w:val="es-419"/>
        </w:rPr>
        <w:t>Propósito/Puntos clave</w:t>
      </w:r>
    </w:p>
    <w:p w14:paraId="353A221B" w14:textId="625FBD73" w:rsidR="00517772" w:rsidRPr="006C76EF" w:rsidRDefault="00210852" w:rsidP="003F443E">
      <w:pPr>
        <w:pStyle w:val="ItemHeading"/>
        <w:rPr>
          <w:b w:val="0"/>
          <w:i w:val="0"/>
          <w:lang w:val="es-419"/>
        </w:rPr>
      </w:pPr>
      <w:r w:rsidRPr="006C76EF">
        <w:rPr>
          <w:b w:val="0"/>
          <w:i w:val="0"/>
          <w:lang w:val="es-419"/>
        </w:rPr>
        <w:t xml:space="preserve">El propósito es indicar dónde el cliente recibió atención médica en los últimos 30 días. Lea todas las opciones de respuesta y marque todas las opciones que correspondan. Si el cliente indica otro, marque esa </w:t>
      </w:r>
      <w:r w:rsidR="00FD377F" w:rsidRPr="006C76EF">
        <w:rPr>
          <w:b w:val="0"/>
          <w:i w:val="0"/>
          <w:lang w:val="es-419"/>
        </w:rPr>
        <w:t>respuesta</w:t>
      </w:r>
      <w:r w:rsidRPr="006C76EF">
        <w:rPr>
          <w:b w:val="0"/>
          <w:i w:val="0"/>
          <w:lang w:val="es-419"/>
        </w:rPr>
        <w:t xml:space="preserve"> y especifique.</w:t>
      </w:r>
    </w:p>
    <w:p w14:paraId="123B2E0B" w14:textId="12D1DBA7" w:rsidR="00517772" w:rsidRPr="006C76EF" w:rsidRDefault="00F70F53" w:rsidP="00517772">
      <w:pPr>
        <w:pStyle w:val="ItemHeading"/>
        <w:rPr>
          <w:b w:val="0"/>
          <w:i w:val="0"/>
          <w:lang w:val="es-419"/>
        </w:rPr>
      </w:pPr>
      <w:r w:rsidRPr="006C76EF">
        <w:rPr>
          <w:bCs/>
          <w:iCs/>
          <w:lang w:val="es-419"/>
        </w:rPr>
        <w:t>Sondas adicionales</w:t>
      </w:r>
      <w:r w:rsidR="00F27A90" w:rsidRPr="006C76EF">
        <w:rPr>
          <w:b w:val="0"/>
          <w:i w:val="0"/>
          <w:lang w:val="es-419"/>
        </w:rPr>
        <w:tab/>
      </w:r>
      <w:r w:rsidR="006C5A8D" w:rsidRPr="006C76EF">
        <w:rPr>
          <w:b w:val="0"/>
          <w:i w:val="0"/>
          <w:lang w:val="es-419"/>
        </w:rPr>
        <w:tab/>
      </w:r>
      <w:r w:rsidR="00D60CDB" w:rsidRPr="006C76EF">
        <w:rPr>
          <w:b w:val="0"/>
          <w:bCs/>
          <w:i w:val="0"/>
          <w:iCs/>
          <w:lang w:val="es-419"/>
        </w:rPr>
        <w:t>Ninguna.</w:t>
      </w:r>
    </w:p>
    <w:p w14:paraId="5E970F9C" w14:textId="2D6F0FC0" w:rsidR="00EA1CFA" w:rsidRPr="006C76EF" w:rsidRDefault="00880EC8" w:rsidP="0099526A">
      <w:pPr>
        <w:pStyle w:val="ItemHeading"/>
        <w:rPr>
          <w:b w:val="0"/>
          <w:i w:val="0"/>
          <w:lang w:val="es-419"/>
        </w:rPr>
      </w:pPr>
      <w:r w:rsidRPr="006C76EF">
        <w:rPr>
          <w:lang w:val="es-419"/>
        </w:rPr>
        <w:t>Temas</w:t>
      </w:r>
      <w:r w:rsidRPr="006C76EF">
        <w:rPr>
          <w:bCs/>
          <w:i w:val="0"/>
          <w:lang w:val="es-419"/>
        </w:rPr>
        <w:t>/</w:t>
      </w:r>
      <w:r w:rsidRPr="006C76EF">
        <w:rPr>
          <w:bCs/>
          <w:iCs/>
          <w:lang w:val="es-419"/>
        </w:rPr>
        <w:t>definiciones</w:t>
      </w:r>
      <w:r w:rsidRPr="006C76EF">
        <w:rPr>
          <w:bCs/>
          <w:lang w:val="es-419"/>
        </w:rPr>
        <w:t xml:space="preserve"> </w:t>
      </w:r>
      <w:r w:rsidRPr="006C76EF">
        <w:rPr>
          <w:lang w:val="es-419"/>
        </w:rPr>
        <w:t>de codificación</w:t>
      </w:r>
    </w:p>
    <w:p w14:paraId="3CD5EC8D" w14:textId="6649F4F9" w:rsidR="00A666A4" w:rsidRPr="006C76EF" w:rsidRDefault="00210852" w:rsidP="0099526A">
      <w:pPr>
        <w:pStyle w:val="ItemHeading"/>
        <w:spacing w:after="120"/>
        <w:ind w:left="720"/>
        <w:rPr>
          <w:b w:val="0"/>
          <w:iCs/>
          <w:lang w:val="es-419"/>
        </w:rPr>
      </w:pPr>
      <w:r w:rsidRPr="006C76EF">
        <w:rPr>
          <w:b w:val="0"/>
          <w:iCs/>
          <w:lang w:val="es-419"/>
        </w:rPr>
        <w:t>Proveedor de atención primara</w:t>
      </w:r>
      <w:r w:rsidR="0068311D" w:rsidRPr="006C76EF">
        <w:rPr>
          <w:b w:val="0"/>
          <w:iCs/>
          <w:lang w:val="es-419"/>
        </w:rPr>
        <w:t>—</w:t>
      </w:r>
      <w:r w:rsidR="00601B24" w:rsidRPr="006C76EF">
        <w:rPr>
          <w:b w:val="0"/>
          <w:bCs/>
          <w:i w:val="0"/>
          <w:lang w:val="es-419"/>
        </w:rPr>
        <w:t>Un médico (MD o DO), enfermero practicante, especialista en enfermería clínica, o asistente médic</w:t>
      </w:r>
      <w:r w:rsidR="00FD377F" w:rsidRPr="006C76EF">
        <w:rPr>
          <w:b w:val="0"/>
          <w:bCs/>
          <w:i w:val="0"/>
          <w:lang w:val="es-419"/>
        </w:rPr>
        <w:t>o</w:t>
      </w:r>
      <w:r w:rsidR="00601B24" w:rsidRPr="006C76EF">
        <w:rPr>
          <w:b w:val="0"/>
          <w:bCs/>
          <w:i w:val="0"/>
          <w:lang w:val="es-419"/>
        </w:rPr>
        <w:t xml:space="preserve"> que brinda, coordina, o ayuda a las personas a acceder a una variedad de servicios de atención médica. En este caso, los servicios relacionados al tratamiento y recuperación del consumo de sustancias.</w:t>
      </w:r>
      <w:r w:rsidR="00601B24" w:rsidRPr="006C76EF">
        <w:rPr>
          <w:iCs/>
          <w:lang w:val="es-419"/>
        </w:rPr>
        <w:t xml:space="preserve"> </w:t>
      </w:r>
      <w:r w:rsidR="00247CC8" w:rsidRPr="006C76EF">
        <w:rPr>
          <w:b w:val="0"/>
          <w:iCs/>
          <w:lang w:val="es-419"/>
        </w:rPr>
        <w:t xml:space="preserve">  </w:t>
      </w:r>
    </w:p>
    <w:p w14:paraId="4C92F8DF" w14:textId="7DE25E45" w:rsidR="0068311D" w:rsidRPr="006C76EF" w:rsidRDefault="00210852" w:rsidP="0099526A">
      <w:pPr>
        <w:pStyle w:val="ItemHeading"/>
        <w:spacing w:after="120"/>
        <w:ind w:left="720"/>
        <w:rPr>
          <w:b w:val="0"/>
          <w:iCs/>
          <w:lang w:val="es-419"/>
        </w:rPr>
      </w:pPr>
      <w:r w:rsidRPr="006C76EF">
        <w:rPr>
          <w:b w:val="0"/>
          <w:iCs/>
          <w:lang w:val="es-419"/>
        </w:rPr>
        <w:t>Centro de atención urgente</w:t>
      </w:r>
      <w:r w:rsidR="0068311D" w:rsidRPr="006C76EF">
        <w:rPr>
          <w:b w:val="0"/>
          <w:iCs/>
          <w:lang w:val="es-419"/>
        </w:rPr>
        <w:t>—</w:t>
      </w:r>
      <w:r w:rsidR="00601B24" w:rsidRPr="006C76EF">
        <w:rPr>
          <w:b w:val="0"/>
          <w:i w:val="0"/>
          <w:lang w:val="es-419"/>
        </w:rPr>
        <w:t xml:space="preserve">Atención médica inmediata para una enfermedad o lesión </w:t>
      </w:r>
      <w:r w:rsidR="004E37CC" w:rsidRPr="006C76EF">
        <w:rPr>
          <w:b w:val="0"/>
          <w:i w:val="0"/>
          <w:lang w:val="es-419"/>
        </w:rPr>
        <w:t xml:space="preserve">no </w:t>
      </w:r>
      <w:r w:rsidR="00601B24" w:rsidRPr="006C76EF">
        <w:rPr>
          <w:b w:val="0"/>
          <w:i w:val="0"/>
          <w:lang w:val="es-419"/>
        </w:rPr>
        <w:t xml:space="preserve">potencialmente mortal en un entorno clínico sin cita previa. </w:t>
      </w:r>
    </w:p>
    <w:p w14:paraId="61F8916A" w14:textId="3E33CEA4" w:rsidR="0068311D" w:rsidRPr="006C76EF" w:rsidRDefault="00210852" w:rsidP="0099526A">
      <w:pPr>
        <w:pStyle w:val="ItemHeading"/>
        <w:spacing w:after="120"/>
        <w:ind w:left="720"/>
        <w:rPr>
          <w:b w:val="0"/>
          <w:i w:val="0"/>
          <w:lang w:val="es-419"/>
        </w:rPr>
      </w:pPr>
      <w:r w:rsidRPr="006C76EF">
        <w:rPr>
          <w:b w:val="0"/>
          <w:iCs/>
          <w:lang w:val="es-419"/>
        </w:rPr>
        <w:t>El departamento de emergencias</w:t>
      </w:r>
      <w:r w:rsidR="0068311D" w:rsidRPr="006C76EF">
        <w:rPr>
          <w:b w:val="0"/>
          <w:iCs/>
          <w:lang w:val="es-419"/>
        </w:rPr>
        <w:t>—</w:t>
      </w:r>
      <w:r w:rsidR="00601B24" w:rsidRPr="006C76EF">
        <w:rPr>
          <w:b w:val="0"/>
          <w:i w:val="0"/>
          <w:lang w:val="es-419"/>
        </w:rPr>
        <w:t xml:space="preserve">Cualquier atención médica </w:t>
      </w:r>
      <w:r w:rsidR="004E37CC" w:rsidRPr="006C76EF">
        <w:rPr>
          <w:b w:val="0"/>
          <w:i w:val="0"/>
          <w:lang w:val="es-419"/>
        </w:rPr>
        <w:t xml:space="preserve">aguda </w:t>
      </w:r>
      <w:r w:rsidR="00601B24" w:rsidRPr="006C76EF">
        <w:rPr>
          <w:b w:val="0"/>
          <w:i w:val="0"/>
          <w:lang w:val="es-419"/>
        </w:rPr>
        <w:t xml:space="preserve">o servicio de tratamiento </w:t>
      </w:r>
      <w:r w:rsidR="004E37CC" w:rsidRPr="006C76EF">
        <w:rPr>
          <w:b w:val="0"/>
          <w:i w:val="0"/>
          <w:lang w:val="es-419"/>
        </w:rPr>
        <w:t xml:space="preserve">proporcionado </w:t>
      </w:r>
      <w:r w:rsidR="00601B24" w:rsidRPr="006C76EF">
        <w:rPr>
          <w:b w:val="0"/>
          <w:i w:val="0"/>
          <w:lang w:val="es-419"/>
        </w:rPr>
        <w:t xml:space="preserve">en un departamento de emergencias, sala de emergencias </w:t>
      </w:r>
      <w:r w:rsidR="00601B24" w:rsidRPr="006C76EF">
        <w:rPr>
          <w:rStyle w:val="ResponseOption"/>
          <w:b w:val="0"/>
          <w:bCs/>
          <w:lang w:val="es-419"/>
        </w:rPr>
        <w:t>(ER por sus siglas en inglés), pabellón de emergencias (EW por sus siglas en inglés), o departamento de urgencias por uso excesivo de sustancias o sobredosis.</w:t>
      </w:r>
    </w:p>
    <w:p w14:paraId="229C2B6B" w14:textId="4F41560D" w:rsidR="006749AD" w:rsidRPr="006C76EF" w:rsidRDefault="00210852" w:rsidP="0099526A">
      <w:pPr>
        <w:pStyle w:val="ItemHeading"/>
        <w:spacing w:after="120"/>
        <w:ind w:left="720"/>
        <w:rPr>
          <w:b w:val="0"/>
          <w:lang w:val="es-419"/>
        </w:rPr>
      </w:pPr>
      <w:r w:rsidRPr="006C76EF">
        <w:rPr>
          <w:b w:val="0"/>
          <w:iCs/>
          <w:lang w:val="es-419"/>
        </w:rPr>
        <w:t>Un especialista médico</w:t>
      </w:r>
      <w:r w:rsidR="006E5980" w:rsidRPr="006C76EF">
        <w:rPr>
          <w:b w:val="0"/>
          <w:iCs/>
          <w:lang w:val="es-419"/>
        </w:rPr>
        <w:t>—</w:t>
      </w:r>
      <w:r w:rsidR="00601B24" w:rsidRPr="006C76EF">
        <w:rPr>
          <w:b w:val="0"/>
          <w:bCs/>
          <w:i w:val="0"/>
          <w:lang w:val="es-419"/>
        </w:rPr>
        <w:t>Un médico que tiene educación y capacitación avanzada en un campo de medicina específico.</w:t>
      </w:r>
    </w:p>
    <w:p w14:paraId="2015E426" w14:textId="1162E212" w:rsidR="006E5980" w:rsidRPr="006C76EF" w:rsidRDefault="00210852" w:rsidP="0099526A">
      <w:pPr>
        <w:pStyle w:val="ItemHeading"/>
        <w:spacing w:after="120"/>
        <w:ind w:firstLine="720"/>
        <w:rPr>
          <w:b w:val="0"/>
          <w:iCs/>
          <w:lang w:val="es-419"/>
        </w:rPr>
      </w:pPr>
      <w:r w:rsidRPr="006C76EF">
        <w:rPr>
          <w:b w:val="0"/>
          <w:iCs/>
          <w:lang w:val="es-419"/>
        </w:rPr>
        <w:t>Otro (ESPECIFIQUE)</w:t>
      </w:r>
      <w:r w:rsidR="00350DDA" w:rsidRPr="006C76EF">
        <w:rPr>
          <w:b w:val="0"/>
          <w:iCs/>
          <w:lang w:val="es-419"/>
        </w:rPr>
        <w:t>—</w:t>
      </w:r>
      <w:r w:rsidR="00432B03" w:rsidRPr="006C76EF">
        <w:rPr>
          <w:b w:val="0"/>
          <w:i w:val="0"/>
          <w:lang w:val="es-419"/>
        </w:rPr>
        <w:t xml:space="preserve"> </w:t>
      </w:r>
      <w:r w:rsidR="00601B24" w:rsidRPr="006C76EF">
        <w:rPr>
          <w:b w:val="0"/>
          <w:i w:val="0"/>
          <w:lang w:val="es-419"/>
        </w:rPr>
        <w:t>Otro lugar o proveedor no mencionado anteriormente.</w:t>
      </w:r>
    </w:p>
    <w:p w14:paraId="26C911EB" w14:textId="77777777" w:rsidR="00BA6F2C" w:rsidRPr="006C76EF" w:rsidRDefault="00BA6F2C" w:rsidP="003F443E">
      <w:pPr>
        <w:pStyle w:val="ItemHeading"/>
        <w:spacing w:after="0"/>
        <w:ind w:firstLine="720"/>
        <w:rPr>
          <w:b w:val="0"/>
          <w:lang w:val="es-419"/>
        </w:rPr>
      </w:pPr>
    </w:p>
    <w:p w14:paraId="33E85EAC" w14:textId="734EC19A" w:rsidR="00517772" w:rsidRPr="006C76EF" w:rsidRDefault="00880EC8" w:rsidP="00517772">
      <w:pPr>
        <w:pStyle w:val="BodyTextHanging15"/>
        <w:rPr>
          <w:rFonts w:cs="Times New Roman"/>
          <w:lang w:val="es-419"/>
        </w:rPr>
      </w:pPr>
      <w:r w:rsidRPr="006C76EF">
        <w:rPr>
          <w:rFonts w:cs="Times New Roman"/>
          <w:b/>
          <w:i/>
          <w:lang w:val="es-419"/>
        </w:rPr>
        <w:t>Ítems de comprobación</w:t>
      </w:r>
      <w:r w:rsidR="00517772" w:rsidRPr="006C76EF">
        <w:rPr>
          <w:rFonts w:cs="Times New Roman"/>
          <w:lang w:val="es-419"/>
        </w:rPr>
        <w:tab/>
      </w:r>
      <w:r w:rsidR="006C5A8D" w:rsidRPr="006C76EF">
        <w:rPr>
          <w:rFonts w:cs="Times New Roman"/>
          <w:lang w:val="es-419"/>
        </w:rPr>
        <w:tab/>
      </w:r>
      <w:r w:rsidR="00D60CDB" w:rsidRPr="006C76EF">
        <w:rPr>
          <w:rFonts w:cs="Times New Roman"/>
          <w:lang w:val="es-419"/>
        </w:rPr>
        <w:t>Ningún.</w:t>
      </w:r>
    </w:p>
    <w:p w14:paraId="7484BB28" w14:textId="38FFE8DA" w:rsidR="00517772" w:rsidRPr="006C76EF" w:rsidRDefault="00880EC8" w:rsidP="006C5A8D">
      <w:pPr>
        <w:pStyle w:val="BodyTextHanging15"/>
        <w:rPr>
          <w:rFonts w:cs="Times New Roman"/>
          <w:lang w:val="es-419"/>
        </w:rPr>
      </w:pPr>
      <w:r w:rsidRPr="006C76EF">
        <w:rPr>
          <w:rFonts w:cs="Times New Roman"/>
          <w:b/>
          <w:i/>
          <w:lang w:val="es-419"/>
        </w:rPr>
        <w:t>Patrón de salto</w:t>
      </w:r>
      <w:r w:rsidR="00517772" w:rsidRPr="006C76EF">
        <w:rPr>
          <w:lang w:val="es-419"/>
        </w:rPr>
        <w:tab/>
      </w:r>
      <w:r w:rsidR="006C5A8D" w:rsidRPr="006C76EF">
        <w:rPr>
          <w:lang w:val="es-419"/>
        </w:rPr>
        <w:tab/>
      </w:r>
      <w:r w:rsidR="00D60CDB" w:rsidRPr="006C76EF">
        <w:rPr>
          <w:rFonts w:cs="Times New Roman"/>
          <w:lang w:val="es-419"/>
        </w:rPr>
        <w:t>Ningún.</w:t>
      </w:r>
    </w:p>
    <w:p w14:paraId="4CB9B07E" w14:textId="1C17A6CD" w:rsidR="21CB2D99" w:rsidRPr="006C76EF" w:rsidRDefault="21CB2D99" w:rsidP="21CB2D99">
      <w:pPr>
        <w:pStyle w:val="BodyTextHanging15"/>
        <w:rPr>
          <w:rFonts w:cs="Times New Roman"/>
          <w:lang w:val="es-419"/>
        </w:rPr>
      </w:pPr>
    </w:p>
    <w:p w14:paraId="61E43BDD" w14:textId="706A9248" w:rsidR="009F4096" w:rsidRPr="006C76EF" w:rsidRDefault="00517772" w:rsidP="00F37751">
      <w:pPr>
        <w:pStyle w:val="BoxedQuestionnot-small-caps"/>
        <w:keepNext w:val="0"/>
        <w:keepLines w:val="0"/>
        <w:pageBreakBefore/>
        <w:spacing w:after="0"/>
        <w:rPr>
          <w:lang w:val="es-419"/>
        </w:rPr>
      </w:pPr>
      <w:bookmarkStart w:id="361" w:name="_Toc125975315"/>
      <w:bookmarkStart w:id="362" w:name="_Toc111618089"/>
      <w:bookmarkStart w:id="363" w:name="_Toc121388841"/>
      <w:bookmarkStart w:id="364" w:name="_Toc121389381"/>
      <w:r w:rsidRPr="006C76EF">
        <w:rPr>
          <w:rStyle w:val="Heading2Char"/>
          <w:b/>
          <w:bCs/>
          <w:lang w:val="es-419"/>
        </w:rPr>
        <w:lastRenderedPageBreak/>
        <w:t>5.</w:t>
      </w:r>
      <w:bookmarkEnd w:id="361"/>
      <w:r w:rsidRPr="006C76EF">
        <w:rPr>
          <w:lang w:val="es-419"/>
        </w:rPr>
        <w:tab/>
      </w:r>
      <w:bookmarkEnd w:id="362"/>
      <w:bookmarkEnd w:id="363"/>
      <w:bookmarkEnd w:id="364"/>
      <w:r w:rsidR="00601B24" w:rsidRPr="006C76EF">
        <w:rPr>
          <w:lang w:val="es-419"/>
        </w:rPr>
        <w:t>¿Actualmente tiene seguro médico/de salud?</w:t>
      </w:r>
    </w:p>
    <w:p w14:paraId="74EEAD4C" w14:textId="114AB4F6" w:rsidR="00517772" w:rsidRPr="006C76EF" w:rsidRDefault="009F4096" w:rsidP="003F443E">
      <w:pPr>
        <w:pStyle w:val="BoxedQuestionnot-small-caps"/>
        <w:keepNext w:val="0"/>
        <w:keepLines w:val="0"/>
        <w:rPr>
          <w:lang w:val="es-419"/>
        </w:rPr>
      </w:pPr>
      <w:r w:rsidRPr="006C76EF">
        <w:rPr>
          <w:rStyle w:val="Heading2Char"/>
          <w:lang w:val="es-419"/>
        </w:rPr>
        <w:tab/>
      </w:r>
      <w:bookmarkStart w:id="365" w:name="_Toc125975316"/>
      <w:bookmarkStart w:id="366" w:name="_Toc111618090"/>
      <w:bookmarkStart w:id="367" w:name="_Toc121388842"/>
      <w:bookmarkStart w:id="368" w:name="_Toc121389382"/>
      <w:r w:rsidRPr="006C76EF">
        <w:rPr>
          <w:rStyle w:val="Heading2Char"/>
          <w:b/>
          <w:bCs/>
          <w:lang w:val="es-419"/>
        </w:rPr>
        <w:t>5</w:t>
      </w:r>
      <w:r w:rsidR="00233462" w:rsidRPr="006C76EF">
        <w:rPr>
          <w:rStyle w:val="Heading2Char"/>
          <w:rFonts w:ascii="Times New Roman Bold" w:hAnsi="Times New Roman Bold"/>
          <w:smallCaps w:val="0"/>
          <w:lang w:val="es-419"/>
        </w:rPr>
        <w:t>a</w:t>
      </w:r>
      <w:r w:rsidR="007A7F5E" w:rsidRPr="006C76EF">
        <w:rPr>
          <w:rStyle w:val="Heading2Char"/>
          <w:lang w:val="es-419"/>
        </w:rPr>
        <w:t>.</w:t>
      </w:r>
      <w:bookmarkEnd w:id="365"/>
      <w:r w:rsidR="007A7F5E" w:rsidRPr="006C76EF">
        <w:rPr>
          <w:lang w:val="es-419"/>
        </w:rPr>
        <w:t xml:space="preserve"> </w:t>
      </w:r>
      <w:bookmarkEnd w:id="366"/>
      <w:bookmarkEnd w:id="367"/>
      <w:bookmarkEnd w:id="368"/>
      <w:r w:rsidR="004E37CC" w:rsidRPr="006C76EF">
        <w:rPr>
          <w:lang w:val="es-419"/>
        </w:rPr>
        <w:t>¿Q</w:t>
      </w:r>
      <w:r w:rsidR="00601B24" w:rsidRPr="006C76EF">
        <w:rPr>
          <w:lang w:val="es-419"/>
        </w:rPr>
        <w:t>ué tipo de seguro tiene [MARQUE TODAS LAS OPCIONES QUE CORRESPONDAN]?</w:t>
      </w:r>
    </w:p>
    <w:p w14:paraId="34BE0FC8" w14:textId="5CF2CF57" w:rsidR="00475622" w:rsidRPr="006C76EF" w:rsidRDefault="002C6D8C" w:rsidP="003F443E">
      <w:pPr>
        <w:spacing w:after="240"/>
        <w:rPr>
          <w:rFonts w:cs="Times New Roman"/>
          <w:b/>
          <w:i/>
          <w:lang w:val="es-419"/>
        </w:rPr>
      </w:pPr>
      <w:r w:rsidRPr="006C76EF">
        <w:rPr>
          <w:b/>
          <w:bCs/>
          <w:i/>
          <w:iCs/>
          <w:lang w:val="es-419"/>
        </w:rPr>
        <w:t>Respondida por</w:t>
      </w:r>
      <w:r w:rsidR="00475622" w:rsidRPr="006C76EF">
        <w:rPr>
          <w:rFonts w:cs="Times New Roman"/>
          <w:b/>
          <w:i/>
          <w:lang w:val="es-419"/>
        </w:rPr>
        <w:tab/>
      </w:r>
      <w:r w:rsidR="006C5A8D" w:rsidRPr="006C76EF">
        <w:rPr>
          <w:rFonts w:cs="Times New Roman"/>
          <w:b/>
          <w:i/>
          <w:lang w:val="es-419"/>
        </w:rPr>
        <w:tab/>
      </w:r>
      <w:r w:rsidR="006C5A8D" w:rsidRPr="006C76EF">
        <w:rPr>
          <w:rFonts w:cs="Times New Roman"/>
          <w:b/>
          <w:i/>
          <w:lang w:val="es-419"/>
        </w:rPr>
        <w:tab/>
      </w:r>
      <w:r w:rsidR="0005522A" w:rsidRPr="006C76EF">
        <w:rPr>
          <w:bCs/>
          <w:iCs/>
          <w:lang w:val="es-419"/>
        </w:rPr>
        <w:t>Cliente</w:t>
      </w:r>
      <w:r w:rsidR="00D316AC" w:rsidRPr="006C76EF">
        <w:rPr>
          <w:iCs/>
          <w:lang w:val="es-419"/>
        </w:rPr>
        <w:t>.</w:t>
      </w:r>
    </w:p>
    <w:p w14:paraId="037B3A7E" w14:textId="6A0915EB" w:rsidR="00517772" w:rsidRPr="006C76EF" w:rsidRDefault="00F70F53" w:rsidP="00517772">
      <w:pPr>
        <w:pStyle w:val="ItemHeading"/>
        <w:rPr>
          <w:lang w:val="es-419"/>
        </w:rPr>
      </w:pPr>
      <w:r w:rsidRPr="006C76EF">
        <w:rPr>
          <w:lang w:val="es-419"/>
        </w:rPr>
        <w:t>Propósito/Puntos clave</w:t>
      </w:r>
    </w:p>
    <w:p w14:paraId="22260994" w14:textId="5CAEABDD" w:rsidR="00517772" w:rsidRPr="006C76EF" w:rsidRDefault="00601B24" w:rsidP="00517772">
      <w:pPr>
        <w:pStyle w:val="BodyText"/>
        <w:rPr>
          <w:rFonts w:cs="Times New Roman"/>
          <w:lang w:val="es-419"/>
        </w:rPr>
      </w:pPr>
      <w:r w:rsidRPr="006C76EF">
        <w:rPr>
          <w:rFonts w:cs="Times New Roman"/>
          <w:lang w:val="es-419"/>
        </w:rPr>
        <w:t xml:space="preserve">El propósito es anotar si el cliente tiene seguro </w:t>
      </w:r>
      <w:proofErr w:type="spellStart"/>
      <w:r w:rsidRPr="006C76EF">
        <w:rPr>
          <w:rFonts w:cs="Times New Roman"/>
          <w:lang w:val="es-419"/>
        </w:rPr>
        <w:t>medico</w:t>
      </w:r>
      <w:proofErr w:type="spellEnd"/>
      <w:r w:rsidRPr="006C76EF">
        <w:rPr>
          <w:rFonts w:cs="Times New Roman"/>
          <w:lang w:val="es-419"/>
        </w:rPr>
        <w:t xml:space="preserve">/de salud. No lea la categoría de respuesta SE NEGÓ A </w:t>
      </w:r>
      <w:proofErr w:type="gramStart"/>
      <w:r w:rsidRPr="006C76EF">
        <w:rPr>
          <w:rFonts w:cs="Times New Roman"/>
          <w:lang w:val="es-419"/>
        </w:rPr>
        <w:t>CONTESTAR</w:t>
      </w:r>
      <w:proofErr w:type="gramEnd"/>
      <w:r w:rsidRPr="006C76EF">
        <w:rPr>
          <w:rFonts w:cs="Times New Roman"/>
          <w:lang w:val="es-419"/>
        </w:rPr>
        <w:t xml:space="preserve"> pero lea las otras opciones de respuesta y permita que el cliente elija una.</w:t>
      </w:r>
    </w:p>
    <w:p w14:paraId="284A3561" w14:textId="1E8D1A8E" w:rsidR="00517772" w:rsidRPr="006C76EF" w:rsidRDefault="00F70F53" w:rsidP="00517772">
      <w:pPr>
        <w:pStyle w:val="ItemHeading"/>
        <w:rPr>
          <w:b w:val="0"/>
          <w:i w:val="0"/>
          <w:lang w:val="es-419"/>
        </w:rPr>
      </w:pPr>
      <w:r w:rsidRPr="006C76EF">
        <w:rPr>
          <w:bCs/>
          <w:iCs/>
          <w:lang w:val="es-419"/>
        </w:rPr>
        <w:t>Sondas adicionales</w:t>
      </w:r>
      <w:r w:rsidR="00596A31" w:rsidRPr="006C76EF">
        <w:rPr>
          <w:lang w:val="es-419"/>
        </w:rPr>
        <w:tab/>
      </w:r>
      <w:r w:rsidR="00596A31" w:rsidRPr="006C76EF">
        <w:rPr>
          <w:lang w:val="es-419"/>
        </w:rPr>
        <w:tab/>
      </w:r>
      <w:r w:rsidR="00D60CDB" w:rsidRPr="006C76EF">
        <w:rPr>
          <w:b w:val="0"/>
          <w:bCs/>
          <w:i w:val="0"/>
          <w:iCs/>
          <w:lang w:val="es-419"/>
        </w:rPr>
        <w:t>Ninguna.</w:t>
      </w:r>
    </w:p>
    <w:p w14:paraId="3519619A" w14:textId="257A8EB2" w:rsidR="00B6486B" w:rsidRPr="006C76EF" w:rsidRDefault="00880EC8" w:rsidP="003F443E">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31869C7E" w14:textId="676629D6" w:rsidR="00F10B0C" w:rsidRPr="006C76EF" w:rsidRDefault="00601B24" w:rsidP="003F443E">
      <w:pPr>
        <w:pStyle w:val="BodyTextHanging15"/>
        <w:tabs>
          <w:tab w:val="left" w:pos="1260"/>
        </w:tabs>
        <w:ind w:left="0" w:firstLine="0"/>
        <w:rPr>
          <w:rFonts w:cs="Times New Roman"/>
          <w:lang w:val="es-419"/>
        </w:rPr>
      </w:pPr>
      <w:r w:rsidRPr="006C76EF">
        <w:rPr>
          <w:rFonts w:cs="Times New Roman"/>
          <w:lang w:val="es-419"/>
        </w:rPr>
        <w:t xml:space="preserve">Si el cliente indica que tiene seguro </w:t>
      </w:r>
      <w:proofErr w:type="spellStart"/>
      <w:r w:rsidRPr="006C76EF">
        <w:rPr>
          <w:rFonts w:cs="Times New Roman"/>
          <w:lang w:val="es-419"/>
        </w:rPr>
        <w:t>medico</w:t>
      </w:r>
      <w:proofErr w:type="spellEnd"/>
      <w:r w:rsidRPr="006C76EF">
        <w:rPr>
          <w:rFonts w:cs="Times New Roman"/>
          <w:lang w:val="es-419"/>
        </w:rPr>
        <w:t>/de salud, pregunte qué tipo de seguro tiene. Lea todas las opciones de respuesta y seleccione todas las que correspondan. Si seleccion</w:t>
      </w:r>
      <w:r w:rsidR="004E37CC" w:rsidRPr="006C76EF">
        <w:rPr>
          <w:rFonts w:cs="Times New Roman"/>
          <w:lang w:val="es-419"/>
        </w:rPr>
        <w:t>a</w:t>
      </w:r>
      <w:r w:rsidRPr="006C76EF">
        <w:rPr>
          <w:rFonts w:cs="Times New Roman"/>
          <w:lang w:val="es-419"/>
        </w:rPr>
        <w:t xml:space="preserve"> “Cualquier otro tipo de seguro médico o plan de cobertura médica”, pídale que especifique.</w:t>
      </w:r>
    </w:p>
    <w:p w14:paraId="142E6A8A" w14:textId="414D8D61" w:rsidR="00F10B0C" w:rsidRPr="006C76EF" w:rsidRDefault="00601B24" w:rsidP="003F443E">
      <w:pPr>
        <w:pStyle w:val="BodyTextHanging15"/>
        <w:ind w:left="720" w:firstLine="0"/>
        <w:rPr>
          <w:rStyle w:val="ItemHeadingChar"/>
          <w:b w:val="0"/>
          <w:i w:val="0"/>
          <w:lang w:val="es-419"/>
        </w:rPr>
      </w:pPr>
      <w:r w:rsidRPr="006C76EF">
        <w:rPr>
          <w:rStyle w:val="ItemHeadingChar"/>
          <w:b w:val="0"/>
          <w:lang w:val="es-419"/>
        </w:rPr>
        <w:t>Medicar</w:t>
      </w:r>
      <w:r w:rsidRPr="006C76EF">
        <w:rPr>
          <w:rStyle w:val="ResponseOption"/>
          <w:lang w:val="es-419"/>
        </w:rPr>
        <w:t>e</w:t>
      </w:r>
      <w:r w:rsidR="006C5A8D" w:rsidRPr="006C76EF">
        <w:rPr>
          <w:rStyle w:val="ResponseOption"/>
          <w:lang w:val="es-419"/>
        </w:rPr>
        <w:t>—</w:t>
      </w:r>
      <w:r w:rsidRPr="006C76EF">
        <w:rPr>
          <w:rStyle w:val="ResponseOption"/>
          <w:i w:val="0"/>
          <w:iCs/>
          <w:lang w:val="es-419"/>
        </w:rPr>
        <w:t xml:space="preserve">Un programa de seguro médico federal para personas que tienen 65 años o más; ciertas personas más jóvenes con discapacidades; personas con </w:t>
      </w:r>
      <w:r w:rsidR="00D57CDE" w:rsidRPr="006C76EF">
        <w:rPr>
          <w:rStyle w:val="ResponseOption"/>
          <w:i w:val="0"/>
          <w:iCs/>
          <w:lang w:val="es-419"/>
        </w:rPr>
        <w:t>Enfermedad renal en etapa terminal (insuficiencia renal permanente que requiere diálisis o trasplante).</w:t>
      </w:r>
    </w:p>
    <w:p w14:paraId="53B9DEAA" w14:textId="4E10AE12" w:rsidR="00F10B0C" w:rsidRPr="006C76EF" w:rsidRDefault="00601B24" w:rsidP="003F443E">
      <w:pPr>
        <w:pStyle w:val="BodyTextHanging15"/>
        <w:ind w:left="720" w:firstLine="0"/>
        <w:rPr>
          <w:rStyle w:val="ItemHeadingChar"/>
          <w:b w:val="0"/>
          <w:lang w:val="es-419"/>
        </w:rPr>
      </w:pPr>
      <w:r w:rsidRPr="006C76EF">
        <w:rPr>
          <w:rStyle w:val="ItemHeadingChar"/>
          <w:b w:val="0"/>
          <w:lang w:val="es-419"/>
        </w:rPr>
        <w:t>Medicaid</w:t>
      </w:r>
      <w:r w:rsidR="006C5A8D" w:rsidRPr="006C76EF">
        <w:rPr>
          <w:rStyle w:val="ResponseOption"/>
          <w:lang w:val="es-419"/>
        </w:rPr>
        <w:t>—</w:t>
      </w:r>
      <w:r w:rsidR="00D57CDE" w:rsidRPr="006C76EF">
        <w:rPr>
          <w:rFonts w:cs="Times New Roman"/>
          <w:lang w:val="es-419"/>
        </w:rPr>
        <w:t>Atención médica proporcionada por los estados y el gobierno federal para ayudar a personas de bajos ingresos, familias y niños, mujeres embarazadas, personas en la tercera edad</w:t>
      </w:r>
      <w:r w:rsidR="004E37CC" w:rsidRPr="006C76EF">
        <w:rPr>
          <w:rFonts w:cs="Times New Roman"/>
          <w:lang w:val="es-419"/>
        </w:rPr>
        <w:t>,</w:t>
      </w:r>
      <w:r w:rsidR="00D57CDE" w:rsidRPr="006C76EF">
        <w:rPr>
          <w:rFonts w:cs="Times New Roman"/>
          <w:lang w:val="es-419"/>
        </w:rPr>
        <w:t xml:space="preserve"> y personas con discapacidades. </w:t>
      </w:r>
    </w:p>
    <w:p w14:paraId="1C9FF1E2" w14:textId="66960C89" w:rsidR="00F10B0C" w:rsidRPr="006C76EF" w:rsidRDefault="00601B24" w:rsidP="003F443E">
      <w:pPr>
        <w:pStyle w:val="BodyTextHanging15"/>
        <w:ind w:left="720" w:firstLine="0"/>
        <w:rPr>
          <w:rStyle w:val="ItemHeadingChar"/>
          <w:b w:val="0"/>
          <w:lang w:val="es-419"/>
        </w:rPr>
      </w:pPr>
      <w:r w:rsidRPr="006C76EF">
        <w:rPr>
          <w:rStyle w:val="ItemHeadingChar"/>
          <w:b w:val="0"/>
          <w:lang w:val="es-419"/>
        </w:rPr>
        <w:t>Seguro de salud privado o proporcionado por empleador</w:t>
      </w:r>
      <w:r w:rsidR="006C5A8D" w:rsidRPr="006C76EF">
        <w:rPr>
          <w:rStyle w:val="ResponseOption"/>
          <w:lang w:val="es-419"/>
        </w:rPr>
        <w:t>—</w:t>
      </w:r>
      <w:r w:rsidR="00D57CDE" w:rsidRPr="006C76EF">
        <w:rPr>
          <w:rFonts w:cs="Times New Roman"/>
          <w:lang w:val="es-419"/>
        </w:rPr>
        <w:t>Atención médica proporcionada por varias fuentes, incluyendo el empleador de la persona y un mercado estatal o federal. Incluye organizaciones de mantenimiento de salud (</w:t>
      </w:r>
      <w:proofErr w:type="spellStart"/>
      <w:r w:rsidR="00D57CDE" w:rsidRPr="006C76EF">
        <w:rPr>
          <w:rFonts w:cs="Times New Roman"/>
          <w:lang w:val="es-419"/>
        </w:rPr>
        <w:t>HMOs</w:t>
      </w:r>
      <w:proofErr w:type="spellEnd"/>
      <w:r w:rsidR="00D57CDE" w:rsidRPr="006C76EF">
        <w:rPr>
          <w:rFonts w:cs="Times New Roman"/>
          <w:lang w:val="es-419"/>
        </w:rPr>
        <w:t xml:space="preserve"> por sus siglas en inglés), opciones de proveedores participantes (</w:t>
      </w:r>
      <w:proofErr w:type="spellStart"/>
      <w:r w:rsidR="00D57CDE" w:rsidRPr="006C76EF">
        <w:rPr>
          <w:rFonts w:cs="Times New Roman"/>
          <w:lang w:val="es-419"/>
        </w:rPr>
        <w:t>PPOs</w:t>
      </w:r>
      <w:proofErr w:type="spellEnd"/>
      <w:r w:rsidR="00D57CDE" w:rsidRPr="006C76EF">
        <w:rPr>
          <w:rFonts w:cs="Times New Roman"/>
          <w:lang w:val="es-419"/>
        </w:rPr>
        <w:t xml:space="preserve"> por sus siglas en ingles)</w:t>
      </w:r>
      <w:r w:rsidR="004E37CC" w:rsidRPr="006C76EF">
        <w:rPr>
          <w:rFonts w:cs="Times New Roman"/>
          <w:lang w:val="es-419"/>
        </w:rPr>
        <w:t>,</w:t>
      </w:r>
      <w:r w:rsidR="00D57CDE" w:rsidRPr="006C76EF">
        <w:rPr>
          <w:rFonts w:cs="Times New Roman"/>
          <w:lang w:val="es-419"/>
        </w:rPr>
        <w:t xml:space="preserve"> y planos de punto de servicio (POS por sus siglas en ingles). El gobierno no ofrece seguro médico privado. </w:t>
      </w:r>
    </w:p>
    <w:p w14:paraId="6C7443DB" w14:textId="07483B15" w:rsidR="0022102E" w:rsidRPr="006C76EF" w:rsidRDefault="00601B24" w:rsidP="0099526A">
      <w:pPr>
        <w:pStyle w:val="BodyTextHanging15"/>
        <w:ind w:left="720" w:firstLine="0"/>
        <w:rPr>
          <w:rStyle w:val="ItemHeadingChar"/>
          <w:rFonts w:cs="Arial"/>
          <w:b w:val="0"/>
          <w:i w:val="0"/>
          <w:iCs/>
          <w:lang w:val="es-419"/>
        </w:rPr>
      </w:pPr>
      <w:r w:rsidRPr="006C76EF">
        <w:rPr>
          <w:rStyle w:val="ItemHeadingChar"/>
          <w:b w:val="0"/>
          <w:lang w:val="es-419"/>
        </w:rPr>
        <w:t>TRICARE u otra atención médica militar</w:t>
      </w:r>
      <w:r w:rsidR="006C5A8D" w:rsidRPr="006C76EF">
        <w:rPr>
          <w:rStyle w:val="ResponseOption"/>
          <w:lang w:val="es-419"/>
        </w:rPr>
        <w:t>—</w:t>
      </w:r>
      <w:r w:rsidR="00D57CDE" w:rsidRPr="006C76EF">
        <w:rPr>
          <w:rStyle w:val="ResponseOption"/>
          <w:i w:val="0"/>
          <w:iCs/>
          <w:lang w:val="es-419"/>
        </w:rPr>
        <w:t>Programas de salud diseñados específicamente para miembros en servicio activo/jubilados del Ejército/Fuerzas Armadas de los Estados Unidos, miembros de la</w:t>
      </w:r>
      <w:r w:rsidR="00D57CDE" w:rsidRPr="006C76EF">
        <w:rPr>
          <w:lang w:val="es-419"/>
        </w:rPr>
        <w:t xml:space="preserve"> Guardia Nacional</w:t>
      </w:r>
      <w:r w:rsidR="00D57CDE" w:rsidRPr="006C76EF">
        <w:rPr>
          <w:rStyle w:val="ResponseOption"/>
          <w:i w:val="0"/>
          <w:iCs/>
          <w:lang w:val="es-419"/>
        </w:rPr>
        <w:t>/</w:t>
      </w:r>
      <w:r w:rsidR="00D57CDE" w:rsidRPr="006C76EF">
        <w:rPr>
          <w:lang w:val="es-419"/>
        </w:rPr>
        <w:t>Reservas</w:t>
      </w:r>
      <w:r w:rsidR="004E37CC" w:rsidRPr="006C76EF">
        <w:rPr>
          <w:lang w:val="es-419"/>
        </w:rPr>
        <w:t>,</w:t>
      </w:r>
      <w:r w:rsidR="00D57CDE" w:rsidRPr="006C76EF">
        <w:rPr>
          <w:lang w:val="es-419"/>
        </w:rPr>
        <w:t xml:space="preserve"> y sus familias (p. ej. cónyuges/hijos).</w:t>
      </w:r>
    </w:p>
    <w:p w14:paraId="4287E044" w14:textId="140A187E" w:rsidR="00F10B0C" w:rsidRPr="006C76EF" w:rsidRDefault="00601B24" w:rsidP="0099526A">
      <w:pPr>
        <w:pStyle w:val="BodyTextHanging15"/>
        <w:spacing w:before="240"/>
        <w:ind w:left="720" w:firstLine="0"/>
        <w:rPr>
          <w:rStyle w:val="ItemHeadingChar"/>
          <w:b w:val="0"/>
          <w:i w:val="0"/>
          <w:lang w:val="es-419"/>
        </w:rPr>
      </w:pPr>
      <w:r w:rsidRPr="006C76EF">
        <w:rPr>
          <w:rStyle w:val="ItemHeadingChar"/>
          <w:b w:val="0"/>
          <w:lang w:val="es-419"/>
        </w:rPr>
        <w:t>Un programa de asistencia [por ejemplo, un programa de asistencia para medicamentos]</w:t>
      </w:r>
      <w:r w:rsidR="006C5A8D" w:rsidRPr="006C76EF">
        <w:rPr>
          <w:rStyle w:val="ResponseOption"/>
          <w:lang w:val="es-419"/>
        </w:rPr>
        <w:t>—</w:t>
      </w:r>
      <w:r w:rsidR="00D57CDE" w:rsidRPr="006C76EF">
        <w:rPr>
          <w:rStyle w:val="ResponseOption"/>
          <w:i w:val="0"/>
          <w:iCs/>
          <w:lang w:val="es-419"/>
        </w:rPr>
        <w:t xml:space="preserve"> Programas que ayudan a las personas a conectar con atención y cobertura médica. Se suele</w:t>
      </w:r>
      <w:r w:rsidR="004E37CC" w:rsidRPr="006C76EF">
        <w:rPr>
          <w:rStyle w:val="ResponseOption"/>
          <w:i w:val="0"/>
          <w:iCs/>
          <w:lang w:val="es-419"/>
        </w:rPr>
        <w:t>n</w:t>
      </w:r>
      <w:r w:rsidR="00D57CDE" w:rsidRPr="006C76EF">
        <w:rPr>
          <w:rStyle w:val="ResponseOption"/>
          <w:i w:val="0"/>
          <w:iCs/>
          <w:lang w:val="es-419"/>
        </w:rPr>
        <w:t xml:space="preserve"> basar en orientaciones de edad, ingreso</w:t>
      </w:r>
      <w:r w:rsidR="004E37CC" w:rsidRPr="006C76EF">
        <w:rPr>
          <w:rStyle w:val="ResponseOption"/>
          <w:i w:val="0"/>
          <w:iCs/>
          <w:lang w:val="es-419"/>
        </w:rPr>
        <w:t>,</w:t>
      </w:r>
      <w:r w:rsidR="00D57CDE" w:rsidRPr="006C76EF">
        <w:rPr>
          <w:rStyle w:val="ResponseOption"/>
          <w:i w:val="0"/>
          <w:iCs/>
          <w:lang w:val="es-419"/>
        </w:rPr>
        <w:t xml:space="preserve"> y/o empleo. Por ejemplo, un programa de asistencia para medicamentos, lo que proporciona ayuda financiera a adultos con 65 o más años para reducir los costos de </w:t>
      </w:r>
      <w:r w:rsidR="000E342E" w:rsidRPr="006C76EF">
        <w:rPr>
          <w:rStyle w:val="ResponseOption"/>
          <w:i w:val="0"/>
          <w:iCs/>
          <w:lang w:val="es-419"/>
        </w:rPr>
        <w:t xml:space="preserve">medicamentos </w:t>
      </w:r>
      <w:r w:rsidR="00D57CDE" w:rsidRPr="006C76EF">
        <w:rPr>
          <w:rStyle w:val="ResponseOption"/>
          <w:i w:val="0"/>
          <w:iCs/>
          <w:lang w:val="es-419"/>
        </w:rPr>
        <w:t>recet</w:t>
      </w:r>
      <w:r w:rsidR="00855608" w:rsidRPr="006C76EF">
        <w:rPr>
          <w:rStyle w:val="ResponseOption"/>
          <w:i w:val="0"/>
          <w:iCs/>
          <w:lang w:val="es-419"/>
        </w:rPr>
        <w:t>ad</w:t>
      </w:r>
      <w:r w:rsidR="000E342E" w:rsidRPr="006C76EF">
        <w:rPr>
          <w:rStyle w:val="ResponseOption"/>
          <w:i w:val="0"/>
          <w:iCs/>
          <w:lang w:val="es-419"/>
        </w:rPr>
        <w:t>os</w:t>
      </w:r>
      <w:r w:rsidR="00D57CDE" w:rsidRPr="006C76EF">
        <w:rPr>
          <w:rStyle w:val="ResponseOption"/>
          <w:i w:val="0"/>
          <w:iCs/>
          <w:lang w:val="es-419"/>
        </w:rPr>
        <w:t>.</w:t>
      </w:r>
    </w:p>
    <w:p w14:paraId="71B35EB3" w14:textId="3FE13775" w:rsidR="00F10B0C" w:rsidRPr="006C76EF" w:rsidRDefault="00601B24" w:rsidP="0099526A">
      <w:pPr>
        <w:pStyle w:val="BodyTextHanging15"/>
        <w:ind w:left="720" w:firstLine="0"/>
        <w:rPr>
          <w:rStyle w:val="ResponseOption"/>
          <w:lang w:val="es-419"/>
        </w:rPr>
      </w:pPr>
      <w:r w:rsidRPr="006C76EF">
        <w:rPr>
          <w:rStyle w:val="ItemHeadingChar"/>
          <w:b w:val="0"/>
          <w:lang w:val="es-419"/>
        </w:rPr>
        <w:lastRenderedPageBreak/>
        <w:t xml:space="preserve">Cualquier </w:t>
      </w:r>
      <w:bookmarkStart w:id="369" w:name="_Hlk124190178"/>
      <w:r w:rsidRPr="006C76EF">
        <w:rPr>
          <w:rStyle w:val="ItemHeadingChar"/>
          <w:b w:val="0"/>
          <w:lang w:val="es-419"/>
        </w:rPr>
        <w:t xml:space="preserve">otro tipo de seguro médico o plan de cobertura médica </w:t>
      </w:r>
      <w:bookmarkEnd w:id="369"/>
      <w:r w:rsidRPr="006C76EF">
        <w:rPr>
          <w:rStyle w:val="ItemHeadingChar"/>
          <w:b w:val="0"/>
          <w:lang w:val="es-419"/>
        </w:rPr>
        <w:t>(ESPECIFIQUE)</w:t>
      </w:r>
      <w:r w:rsidR="006C5A8D" w:rsidRPr="006C76EF">
        <w:rPr>
          <w:rStyle w:val="ResponseOption"/>
          <w:lang w:val="es-419"/>
        </w:rPr>
        <w:t>—</w:t>
      </w:r>
      <w:r w:rsidR="000E342E" w:rsidRPr="006C76EF">
        <w:rPr>
          <w:rStyle w:val="ResponseOption"/>
          <w:i w:val="0"/>
          <w:iCs/>
          <w:lang w:val="es-419"/>
        </w:rPr>
        <w:t xml:space="preserve"> Otro tipo de seguro médico o plan de cobertura médica no mencionada anteriormente. </w:t>
      </w:r>
    </w:p>
    <w:p w14:paraId="7AF16F3E" w14:textId="30D34491" w:rsidR="00517772" w:rsidRPr="006C76EF" w:rsidRDefault="00880EC8" w:rsidP="003F443E">
      <w:pPr>
        <w:pStyle w:val="BodyText"/>
        <w:rPr>
          <w:rFonts w:cs="Times New Roman"/>
          <w:lang w:val="es-419"/>
        </w:rPr>
      </w:pPr>
      <w:r w:rsidRPr="006C76EF">
        <w:rPr>
          <w:rFonts w:cs="Times New Roman"/>
          <w:b/>
          <w:i/>
          <w:lang w:val="es-419"/>
        </w:rPr>
        <w:t>Ítems de comprobación</w:t>
      </w:r>
      <w:r w:rsidR="00517772" w:rsidRPr="006C76EF">
        <w:rPr>
          <w:rFonts w:cs="Times New Roman"/>
          <w:lang w:val="es-419"/>
        </w:rPr>
        <w:tab/>
      </w:r>
      <w:r w:rsidR="006C5A8D" w:rsidRPr="006C76EF">
        <w:rPr>
          <w:rFonts w:cs="Times New Roman"/>
          <w:lang w:val="es-419"/>
        </w:rPr>
        <w:tab/>
      </w:r>
      <w:r w:rsidR="00D60CDB" w:rsidRPr="006C76EF">
        <w:rPr>
          <w:rFonts w:cs="Times New Roman"/>
          <w:lang w:val="es-419"/>
        </w:rPr>
        <w:t>Ningún.</w:t>
      </w:r>
    </w:p>
    <w:p w14:paraId="382226ED" w14:textId="432EB79A" w:rsidR="00F10B0C" w:rsidRPr="006C76EF" w:rsidRDefault="00880EC8" w:rsidP="00F10B0C">
      <w:pPr>
        <w:pStyle w:val="BodyTextHanging15"/>
        <w:rPr>
          <w:rFonts w:cs="Times New Roman"/>
          <w:lang w:val="es-419"/>
        </w:rPr>
      </w:pPr>
      <w:r w:rsidRPr="006C76EF">
        <w:rPr>
          <w:rFonts w:cs="Times New Roman"/>
          <w:b/>
          <w:i/>
          <w:lang w:val="es-419"/>
        </w:rPr>
        <w:t>Patrón de salto</w:t>
      </w:r>
    </w:p>
    <w:p w14:paraId="16806046" w14:textId="7BEDA13A" w:rsidR="00F10B0C" w:rsidRPr="006C76EF" w:rsidRDefault="00601B24" w:rsidP="00F10B0C">
      <w:pPr>
        <w:pStyle w:val="ItemHeading"/>
        <w:rPr>
          <w:b w:val="0"/>
          <w:bCs/>
          <w:i w:val="0"/>
          <w:iCs/>
          <w:lang w:val="es-419"/>
        </w:rPr>
      </w:pPr>
      <w:r w:rsidRPr="006C76EF">
        <w:rPr>
          <w:b w:val="0"/>
          <w:bCs/>
          <w:i w:val="0"/>
          <w:iCs/>
          <w:lang w:val="es-419"/>
        </w:rPr>
        <w:t>Si la respuesta a la pregunta 5 es “No” o SE NEGÓ A CONTESTAR, pase a la Sección G.</w:t>
      </w:r>
    </w:p>
    <w:p w14:paraId="234633E7" w14:textId="43413DB3" w:rsidR="00993C82" w:rsidRPr="006C76EF" w:rsidRDefault="00546F7D" w:rsidP="00FB7A67">
      <w:pPr>
        <w:pStyle w:val="Heading1"/>
        <w:numPr>
          <w:ilvl w:val="0"/>
          <w:numId w:val="0"/>
        </w:numPr>
        <w:rPr>
          <w:lang w:val="es-419"/>
        </w:rPr>
      </w:pPr>
      <w:bookmarkStart w:id="370" w:name="_Toc125975317"/>
      <w:bookmarkStart w:id="371" w:name="_Hlk519074477"/>
      <w:r w:rsidRPr="006C76EF">
        <w:rPr>
          <w:lang w:val="es-419"/>
        </w:rPr>
        <w:lastRenderedPageBreak/>
        <w:t>SECCIÓN G: RELACIONES SOCIALES</w:t>
      </w:r>
      <w:bookmarkEnd w:id="370"/>
    </w:p>
    <w:p w14:paraId="5741E5F4" w14:textId="785DFDDE" w:rsidR="00993C82" w:rsidRPr="006C76EF" w:rsidRDefault="00546F7D" w:rsidP="00540F7F">
      <w:pPr>
        <w:pStyle w:val="Heading2Non-TOC"/>
        <w:outlineLvl w:val="2"/>
        <w:rPr>
          <w:lang w:val="es-419"/>
        </w:rPr>
      </w:pPr>
      <w:r w:rsidRPr="006C76EF">
        <w:rPr>
          <w:lang w:val="es-419"/>
        </w:rPr>
        <w:t>Descripción general</w:t>
      </w:r>
    </w:p>
    <w:p w14:paraId="161FB4F5" w14:textId="48E12456" w:rsidR="00993C82" w:rsidRPr="006C76EF" w:rsidRDefault="00546F7D" w:rsidP="001579AB">
      <w:pPr>
        <w:pStyle w:val="BodyText"/>
        <w:rPr>
          <w:rFonts w:cs="Times New Roman"/>
          <w:lang w:val="es-419"/>
        </w:rPr>
      </w:pPr>
      <w:r w:rsidRPr="006C76EF">
        <w:rPr>
          <w:rFonts w:cs="Times New Roman"/>
          <w:lang w:val="es-419"/>
        </w:rPr>
        <w:t>Esta sección trata el uso de apoyo social y servicios de recuperación de</w:t>
      </w:r>
      <w:r w:rsidR="003A52C6" w:rsidRPr="006C76EF">
        <w:rPr>
          <w:rFonts w:cs="Times New Roman"/>
          <w:lang w:val="es-419"/>
        </w:rPr>
        <w:t>l</w:t>
      </w:r>
      <w:r w:rsidRPr="006C76EF">
        <w:rPr>
          <w:rFonts w:cs="Times New Roman"/>
          <w:lang w:val="es-419"/>
        </w:rPr>
        <w:t xml:space="preserve"> cliente durante los 30 días antes de la entrevista. </w:t>
      </w:r>
    </w:p>
    <w:p w14:paraId="596DE362" w14:textId="02150472" w:rsidR="00993C82" w:rsidRPr="006C76EF" w:rsidRDefault="00993C82" w:rsidP="000C6592">
      <w:pPr>
        <w:pStyle w:val="BoxedQuestionnot-small-caps"/>
        <w:rPr>
          <w:lang w:val="es-419"/>
        </w:rPr>
      </w:pPr>
      <w:bookmarkStart w:id="372" w:name="_Toc125975318"/>
      <w:bookmarkStart w:id="373" w:name="_Toc111618092"/>
      <w:bookmarkStart w:id="374" w:name="_Toc121388844"/>
      <w:bookmarkStart w:id="375" w:name="_Toc121389384"/>
      <w:r w:rsidRPr="006C76EF">
        <w:rPr>
          <w:rStyle w:val="Heading2Char"/>
          <w:b/>
          <w:bCs/>
          <w:lang w:val="es-419"/>
        </w:rPr>
        <w:t>1</w:t>
      </w:r>
      <w:r w:rsidR="000C6592" w:rsidRPr="006C76EF">
        <w:rPr>
          <w:rStyle w:val="Heading2Char"/>
          <w:b/>
          <w:bCs/>
          <w:lang w:val="es-419"/>
        </w:rPr>
        <w:t>.</w:t>
      </w:r>
      <w:bookmarkEnd w:id="372"/>
      <w:r w:rsidRPr="006C76EF">
        <w:rPr>
          <w:lang w:val="es-419"/>
        </w:rPr>
        <w:tab/>
      </w:r>
      <w:bookmarkEnd w:id="373"/>
      <w:bookmarkEnd w:id="374"/>
      <w:bookmarkEnd w:id="375"/>
      <w:r w:rsidR="00546F7D" w:rsidRPr="006C76EF">
        <w:rPr>
          <w:lang w:val="es-419"/>
        </w:rPr>
        <w:t xml:space="preserve">En los últimos 30 días, </w:t>
      </w:r>
      <w:bookmarkStart w:id="376" w:name="_Hlk124190517"/>
      <w:r w:rsidR="003A52C6" w:rsidRPr="006C76EF">
        <w:rPr>
          <w:lang w:val="es-419"/>
        </w:rPr>
        <w:t>¿a</w:t>
      </w:r>
      <w:r w:rsidR="00546F7D" w:rsidRPr="006C76EF">
        <w:rPr>
          <w:lang w:val="es-419"/>
        </w:rPr>
        <w:t xml:space="preserve">sistió </w:t>
      </w:r>
      <w:bookmarkStart w:id="377" w:name="_Hlk124191590"/>
      <w:r w:rsidR="00546F7D" w:rsidRPr="006C76EF">
        <w:rPr>
          <w:lang w:val="es-419"/>
        </w:rPr>
        <w:t xml:space="preserve">voluntariamente a </w:t>
      </w:r>
      <w:bookmarkStart w:id="378" w:name="_Hlk124190345"/>
      <w:r w:rsidR="00546F7D" w:rsidRPr="006C76EF">
        <w:rPr>
          <w:lang w:val="es-419"/>
        </w:rPr>
        <w:t>algún grupo de apoyo mutuo para recuperarse</w:t>
      </w:r>
      <w:bookmarkEnd w:id="376"/>
      <w:bookmarkEnd w:id="377"/>
      <w:r w:rsidR="00546F7D" w:rsidRPr="006C76EF">
        <w:rPr>
          <w:lang w:val="es-419"/>
        </w:rPr>
        <w:t xml:space="preserve">? En otras palabras, </w:t>
      </w:r>
      <w:r w:rsidR="003A52C6" w:rsidRPr="006C76EF">
        <w:rPr>
          <w:lang w:val="es-419"/>
        </w:rPr>
        <w:t>¿</w:t>
      </w:r>
      <w:r w:rsidR="00546F7D" w:rsidRPr="006C76EF">
        <w:rPr>
          <w:lang w:val="es-419"/>
        </w:rPr>
        <w:t xml:space="preserve">participó en alguna organización </w:t>
      </w:r>
      <w:bookmarkStart w:id="379" w:name="_Hlk124191472"/>
      <w:r w:rsidR="00546F7D" w:rsidRPr="006C76EF">
        <w:rPr>
          <w:lang w:val="es-419"/>
        </w:rPr>
        <w:t xml:space="preserve">no profesional y organizada por pares </w:t>
      </w:r>
      <w:bookmarkEnd w:id="379"/>
      <w:r w:rsidR="00546F7D" w:rsidRPr="006C76EF">
        <w:rPr>
          <w:lang w:val="es-419"/>
        </w:rPr>
        <w:t>dedicada a ayudar a las personas con problemas relacionados con adicciones</w:t>
      </w:r>
      <w:bookmarkEnd w:id="378"/>
      <w:r w:rsidR="00546F7D" w:rsidRPr="006C76EF">
        <w:rPr>
          <w:lang w:val="es-419"/>
        </w:rPr>
        <w:t xml:space="preserve">, como: </w:t>
      </w:r>
      <w:proofErr w:type="gramStart"/>
      <w:r w:rsidR="00546F7D" w:rsidRPr="006C76EF">
        <w:rPr>
          <w:lang w:val="es-419"/>
        </w:rPr>
        <w:t xml:space="preserve">Alcohólicos Anónimos, Narcóticos Anónimos, Organizaciones Seculares por la Sobriedad (Secular </w:t>
      </w:r>
      <w:proofErr w:type="spellStart"/>
      <w:r w:rsidR="00546F7D" w:rsidRPr="006C76EF">
        <w:rPr>
          <w:lang w:val="es-419"/>
        </w:rPr>
        <w:t>Organizations</w:t>
      </w:r>
      <w:proofErr w:type="spellEnd"/>
      <w:r w:rsidR="00546F7D" w:rsidRPr="006C76EF">
        <w:rPr>
          <w:lang w:val="es-419"/>
        </w:rPr>
        <w:t xml:space="preserve"> </w:t>
      </w:r>
      <w:proofErr w:type="spellStart"/>
      <w:r w:rsidR="00546F7D" w:rsidRPr="006C76EF">
        <w:rPr>
          <w:lang w:val="es-419"/>
        </w:rPr>
        <w:t>for</w:t>
      </w:r>
      <w:proofErr w:type="spellEnd"/>
      <w:r w:rsidR="00546F7D" w:rsidRPr="006C76EF">
        <w:rPr>
          <w:lang w:val="es-419"/>
        </w:rPr>
        <w:t xml:space="preserve"> </w:t>
      </w:r>
      <w:proofErr w:type="spellStart"/>
      <w:r w:rsidR="00546F7D" w:rsidRPr="006C76EF">
        <w:rPr>
          <w:lang w:val="es-419"/>
        </w:rPr>
        <w:t>Sobriety</w:t>
      </w:r>
      <w:proofErr w:type="spellEnd"/>
      <w:r w:rsidR="00546F7D" w:rsidRPr="006C76EF">
        <w:rPr>
          <w:lang w:val="es-419"/>
        </w:rPr>
        <w:t>) o Mujeres por la Sobriedad (</w:t>
      </w:r>
      <w:proofErr w:type="spellStart"/>
      <w:r w:rsidR="00546F7D" w:rsidRPr="006C76EF">
        <w:rPr>
          <w:lang w:val="es-419"/>
        </w:rPr>
        <w:t>Women</w:t>
      </w:r>
      <w:proofErr w:type="spellEnd"/>
      <w:r w:rsidR="00546F7D" w:rsidRPr="006C76EF">
        <w:rPr>
          <w:lang w:val="es-419"/>
        </w:rPr>
        <w:t xml:space="preserve"> </w:t>
      </w:r>
      <w:proofErr w:type="spellStart"/>
      <w:r w:rsidR="00546F7D" w:rsidRPr="006C76EF">
        <w:rPr>
          <w:lang w:val="es-419"/>
        </w:rPr>
        <w:t>for</w:t>
      </w:r>
      <w:proofErr w:type="spellEnd"/>
      <w:r w:rsidR="00546F7D" w:rsidRPr="006C76EF">
        <w:rPr>
          <w:lang w:val="es-419"/>
        </w:rPr>
        <w:t xml:space="preserve"> </w:t>
      </w:r>
      <w:proofErr w:type="spellStart"/>
      <w:r w:rsidR="00546F7D" w:rsidRPr="006C76EF">
        <w:rPr>
          <w:lang w:val="es-419"/>
        </w:rPr>
        <w:t>Sobriety</w:t>
      </w:r>
      <w:proofErr w:type="spellEnd"/>
      <w:r w:rsidR="00546F7D" w:rsidRPr="006C76EF">
        <w:rPr>
          <w:lang w:val="es-419"/>
        </w:rPr>
        <w:t>), grupos de apoyo mutuo basados en la religión o fe, etc.?</w:t>
      </w:r>
      <w:proofErr w:type="gramEnd"/>
      <w:r w:rsidR="00546F7D" w:rsidRPr="006C76EF">
        <w:rPr>
          <w:lang w:val="es-419"/>
        </w:rPr>
        <w:t xml:space="preserve"> La asistencia puede haber sido en persona o virtual.</w:t>
      </w:r>
    </w:p>
    <w:p w14:paraId="51893F67" w14:textId="71484FF5" w:rsidR="00475622" w:rsidRPr="006C76EF" w:rsidRDefault="002C6D8C" w:rsidP="00475622">
      <w:pPr>
        <w:keepNext/>
        <w:keepLines/>
        <w:spacing w:after="240"/>
        <w:rPr>
          <w:rFonts w:cs="Times New Roman"/>
          <w:b/>
          <w:i/>
          <w:lang w:val="es-419"/>
        </w:rPr>
      </w:pPr>
      <w:r w:rsidRPr="006C76EF">
        <w:rPr>
          <w:b/>
          <w:bCs/>
          <w:i/>
          <w:iCs/>
          <w:lang w:val="es-419"/>
        </w:rPr>
        <w:t>Respondida por</w:t>
      </w:r>
      <w:r w:rsidR="00475622" w:rsidRPr="006C76EF">
        <w:rPr>
          <w:rFonts w:cs="Times New Roman"/>
          <w:b/>
          <w:i/>
          <w:lang w:val="es-419"/>
        </w:rPr>
        <w:tab/>
      </w:r>
      <w:r w:rsidR="006C5A8D" w:rsidRPr="006C76EF">
        <w:rPr>
          <w:rFonts w:cs="Times New Roman"/>
          <w:b/>
          <w:i/>
          <w:lang w:val="es-419"/>
        </w:rPr>
        <w:tab/>
      </w:r>
      <w:r w:rsidR="006C5A8D" w:rsidRPr="006C76EF">
        <w:rPr>
          <w:rFonts w:cs="Times New Roman"/>
          <w:b/>
          <w:i/>
          <w:lang w:val="es-419"/>
        </w:rPr>
        <w:tab/>
      </w:r>
      <w:r w:rsidR="0005522A" w:rsidRPr="006C76EF">
        <w:rPr>
          <w:bCs/>
          <w:iCs/>
          <w:lang w:val="es-419"/>
        </w:rPr>
        <w:t>Cliente</w:t>
      </w:r>
      <w:r w:rsidR="00D316AC" w:rsidRPr="006C76EF">
        <w:rPr>
          <w:iCs/>
          <w:lang w:val="es-419"/>
        </w:rPr>
        <w:t>.</w:t>
      </w:r>
    </w:p>
    <w:p w14:paraId="67B91245" w14:textId="7E304BB5" w:rsidR="00993C82" w:rsidRPr="006C76EF" w:rsidRDefault="00F70F53" w:rsidP="00F737D7">
      <w:pPr>
        <w:pStyle w:val="ItemHeading"/>
        <w:rPr>
          <w:lang w:val="es-419"/>
        </w:rPr>
      </w:pPr>
      <w:r w:rsidRPr="006C76EF">
        <w:rPr>
          <w:lang w:val="es-419"/>
        </w:rPr>
        <w:t>Propósito/Puntos clave</w:t>
      </w:r>
    </w:p>
    <w:p w14:paraId="41FEE1F1" w14:textId="70597782" w:rsidR="00993C82" w:rsidRPr="006C76EF" w:rsidRDefault="00546F7D" w:rsidP="001579AB">
      <w:pPr>
        <w:pStyle w:val="BodyText"/>
        <w:rPr>
          <w:rFonts w:cs="Times New Roman"/>
          <w:lang w:val="es-419"/>
        </w:rPr>
      </w:pPr>
      <w:r w:rsidRPr="006C76EF">
        <w:rPr>
          <w:rFonts w:cs="Times New Roman"/>
          <w:lang w:val="es-419"/>
        </w:rPr>
        <w:t xml:space="preserve">El propósito de este ítem es medir si los clientes han asistido a grupos de apoyo mutuo </w:t>
      </w:r>
      <w:r w:rsidR="003A52C6" w:rsidRPr="006C76EF">
        <w:rPr>
          <w:rFonts w:cs="Times New Roman"/>
          <w:lang w:val="es-419"/>
        </w:rPr>
        <w:t xml:space="preserve">no profesionales y organizados por pares </w:t>
      </w:r>
      <w:r w:rsidRPr="006C76EF">
        <w:rPr>
          <w:rFonts w:cs="Times New Roman"/>
          <w:lang w:val="es-419"/>
        </w:rPr>
        <w:t xml:space="preserve">para ayudar en su recuperación durante los últimos 30 días. </w:t>
      </w:r>
      <w:r w:rsidR="00A56308" w:rsidRPr="006C76EF">
        <w:rPr>
          <w:rFonts w:cs="Times New Roman"/>
          <w:b/>
          <w:bCs/>
          <w:i/>
          <w:iCs/>
          <w:lang w:val="es-419"/>
        </w:rPr>
        <w:t>Tenga en cuenta que esta pregunta tiene dos partes.</w:t>
      </w:r>
      <w:r w:rsidRPr="006C76EF">
        <w:rPr>
          <w:rFonts w:cs="Times New Roman"/>
          <w:b/>
          <w:bCs/>
          <w:i/>
          <w:iCs/>
          <w:lang w:val="es-419"/>
        </w:rPr>
        <w:t xml:space="preserve"> </w:t>
      </w:r>
      <w:r w:rsidRPr="006C76EF">
        <w:rPr>
          <w:rFonts w:cs="Times New Roman"/>
          <w:lang w:val="es-419"/>
        </w:rPr>
        <w:t xml:space="preserve">Si el cliente indica que ha asistido a estos grupos en los últimos 30 días, el número de veces que asistió debe averiguarse. </w:t>
      </w:r>
      <w:bookmarkStart w:id="380" w:name="_Hlk124192258"/>
      <w:r w:rsidRPr="006C76EF">
        <w:rPr>
          <w:rFonts w:cs="Times New Roman"/>
          <w:lang w:val="es-419"/>
        </w:rPr>
        <w:t>El cliente no necesita estar en “recuperación” para asistir a estos tipos de grupos. Por lo tanto, haga esta pregunta a todos los clientes.</w:t>
      </w:r>
      <w:bookmarkEnd w:id="380"/>
      <w:r w:rsidRPr="006C76EF">
        <w:rPr>
          <w:rFonts w:cs="Times New Roman"/>
          <w:lang w:val="es-419"/>
        </w:rPr>
        <w:t xml:space="preserve"> </w:t>
      </w:r>
    </w:p>
    <w:p w14:paraId="6A2EC492" w14:textId="334AA678" w:rsidR="00993C82" w:rsidRPr="006C76EF" w:rsidRDefault="00F70F53" w:rsidP="00F737D7">
      <w:pPr>
        <w:pStyle w:val="ItemHeading"/>
        <w:rPr>
          <w:lang w:val="es-419"/>
        </w:rPr>
      </w:pPr>
      <w:r w:rsidRPr="006C76EF">
        <w:rPr>
          <w:bCs/>
          <w:iCs/>
          <w:lang w:val="es-419"/>
        </w:rPr>
        <w:t>Sondas adicionales</w:t>
      </w:r>
    </w:p>
    <w:p w14:paraId="1F381611" w14:textId="3EDC831A" w:rsidR="00504F7A" w:rsidRPr="006C76EF" w:rsidRDefault="00855608" w:rsidP="001579AB">
      <w:pPr>
        <w:pStyle w:val="BodyText"/>
        <w:rPr>
          <w:rFonts w:cs="Times New Roman"/>
          <w:lang w:val="es-419"/>
        </w:rPr>
      </w:pPr>
      <w:r w:rsidRPr="006C76EF">
        <w:rPr>
          <w:rFonts w:cs="Times New Roman"/>
          <w:lang w:val="es-419"/>
        </w:rPr>
        <w:t xml:space="preserve">Si el cliente pregunta qué significa “asistió voluntariamente a algún grupo de apoyo mutuo para recuperarse”, explique </w:t>
      </w:r>
      <w:proofErr w:type="spellStart"/>
      <w:r w:rsidRPr="006C76EF">
        <w:rPr>
          <w:rFonts w:cs="Times New Roman"/>
          <w:lang w:val="es-419"/>
        </w:rPr>
        <w:t>que</w:t>
      </w:r>
      <w:proofErr w:type="spellEnd"/>
      <w:r w:rsidRPr="006C76EF">
        <w:rPr>
          <w:rFonts w:cs="Times New Roman"/>
          <w:lang w:val="es-419"/>
        </w:rPr>
        <w:t xml:space="preserve"> significa un grupo de autoayuda o apoyo en el que la </w:t>
      </w:r>
      <w:r w:rsidRPr="006C76EF">
        <w:rPr>
          <w:rFonts w:cs="Times New Roman"/>
          <w:i/>
          <w:iCs/>
          <w:lang w:val="es-419"/>
        </w:rPr>
        <w:t>participación</w:t>
      </w:r>
      <w:r w:rsidRPr="006C76EF">
        <w:rPr>
          <w:rFonts w:cs="Times New Roman"/>
          <w:lang w:val="es-419"/>
        </w:rPr>
        <w:t xml:space="preserve"> es voluntaria, si la asistencia a ese grupo es voluntaria. </w:t>
      </w:r>
      <w:r w:rsidR="00B279EE" w:rsidRPr="006C76EF">
        <w:rPr>
          <w:rFonts w:cs="Times New Roman"/>
          <w:lang w:val="es-419"/>
        </w:rPr>
        <w:t xml:space="preserve">Por ejemplo, incluso si el oficial de libertad condicional del cliente le ha exigido asistir a 30 grupos de autoayuda en 30 días, su participación en estos grupos se consideraría voluntaria de todas maneras. Esto es porque una vez que el cliente se encuentra en el entorno de grupo, no le exige que participe de manera activa en el grupo para </w:t>
      </w:r>
      <w:r w:rsidR="000B342C" w:rsidRPr="006C76EF">
        <w:rPr>
          <w:rFonts w:cs="Times New Roman"/>
          <w:lang w:val="es-419"/>
        </w:rPr>
        <w:t xml:space="preserve">obtener </w:t>
      </w:r>
      <w:r w:rsidR="00B279EE" w:rsidRPr="006C76EF">
        <w:rPr>
          <w:rFonts w:cs="Times New Roman"/>
          <w:lang w:val="es-419"/>
        </w:rPr>
        <w:t>crédito por asistir al grupo.</w:t>
      </w:r>
    </w:p>
    <w:p w14:paraId="45B35BC6" w14:textId="2C9E55D6" w:rsidR="00504F7A" w:rsidRPr="006C76EF" w:rsidRDefault="00880EC8" w:rsidP="00F737D7">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513F880A" w14:textId="79485B55" w:rsidR="00993C82" w:rsidRPr="006C76EF" w:rsidRDefault="000B342C" w:rsidP="001579AB">
      <w:pPr>
        <w:pStyle w:val="BodyText"/>
        <w:rPr>
          <w:rFonts w:cs="Times New Roman"/>
          <w:lang w:val="es-419"/>
        </w:rPr>
      </w:pPr>
      <w:r w:rsidRPr="006C76EF">
        <w:rPr>
          <w:rFonts w:cs="Times New Roman"/>
          <w:lang w:val="es-419"/>
        </w:rPr>
        <w:t>Una</w:t>
      </w:r>
      <w:r w:rsidRPr="006C76EF">
        <w:rPr>
          <w:lang w:val="es-419"/>
        </w:rPr>
        <w:t xml:space="preserve"> organización </w:t>
      </w:r>
      <w:r w:rsidRPr="006C76EF">
        <w:rPr>
          <w:rFonts w:cs="Times New Roman"/>
          <w:lang w:val="es-419"/>
        </w:rPr>
        <w:t>organizada por pares es una en la que la persona o personas que facilitan el grupo no están presentes como profesionales pagados (si es que son de hecho profesionales). En su lugar, la persona o personas que organizan el grupo son pares y/o miembros del grupo.</w:t>
      </w:r>
    </w:p>
    <w:p w14:paraId="0D52D961" w14:textId="51B0F036" w:rsidR="00993C82" w:rsidRPr="006C76EF" w:rsidRDefault="004A2A98" w:rsidP="001579AB">
      <w:pPr>
        <w:pStyle w:val="BodyText"/>
        <w:rPr>
          <w:rFonts w:cs="Times New Roman"/>
          <w:lang w:val="es-419"/>
        </w:rPr>
      </w:pPr>
      <w:r w:rsidRPr="006C76EF">
        <w:rPr>
          <w:rFonts w:cs="Times New Roman"/>
          <w:lang w:val="es-419"/>
        </w:rPr>
        <w:t xml:space="preserve">Por lo general, no hay ninguna tarifa (además de donaciones voluntarias o cuotas) para asistir al grupo. Voluntarios, que no reciben pago por sus servicios, dirigen el grupo. </w:t>
      </w:r>
    </w:p>
    <w:p w14:paraId="3E6A0760" w14:textId="0BFC364A" w:rsidR="00504F7A" w:rsidRPr="006C76EF" w:rsidRDefault="000B342C" w:rsidP="001579AB">
      <w:pPr>
        <w:pStyle w:val="BodyText"/>
        <w:rPr>
          <w:rFonts w:cs="Times New Roman"/>
          <w:lang w:val="es-419"/>
        </w:rPr>
      </w:pPr>
      <w:r w:rsidRPr="006C76EF">
        <w:rPr>
          <w:rFonts w:cs="Times New Roman"/>
          <w:lang w:val="es-419"/>
        </w:rPr>
        <w:t>Las opciones de respuesta para esta pregunta son:</w:t>
      </w:r>
    </w:p>
    <w:p w14:paraId="04A9BD01" w14:textId="756512F3" w:rsidR="00504F7A" w:rsidRPr="006C76EF" w:rsidRDefault="000B342C" w:rsidP="00EA55F9">
      <w:pPr>
        <w:pStyle w:val="BodyTextIndent15"/>
        <w:ind w:left="720"/>
        <w:rPr>
          <w:rFonts w:cs="Times New Roman"/>
          <w:lang w:val="es-419"/>
        </w:rPr>
      </w:pPr>
      <w:r w:rsidRPr="006C76EF">
        <w:rPr>
          <w:rStyle w:val="ResponseOption"/>
          <w:rFonts w:cs="Times New Roman"/>
          <w:lang w:val="es-419"/>
        </w:rPr>
        <w:lastRenderedPageBreak/>
        <w:t>Sí</w:t>
      </w:r>
      <w:r w:rsidR="00993C82" w:rsidRPr="006C76EF">
        <w:rPr>
          <w:rStyle w:val="ResponseOption"/>
          <w:rFonts w:cs="Times New Roman"/>
          <w:lang w:val="es-419"/>
        </w:rPr>
        <w:t>—</w:t>
      </w:r>
      <w:r w:rsidRPr="006C76EF">
        <w:rPr>
          <w:rFonts w:cs="Times New Roman"/>
          <w:lang w:val="es-419"/>
        </w:rPr>
        <w:t>El cliente ha asistido voluntariamente a grupos de apoyo mutuo para recuperarse en los últimos 30 días. Si responde sí, especifique el número de veces que ha asistido a estos grupos.</w:t>
      </w:r>
    </w:p>
    <w:p w14:paraId="7EC47BA4" w14:textId="6FE4369B" w:rsidR="00993C82" w:rsidRPr="006C76EF" w:rsidRDefault="00AC3BCA" w:rsidP="00EA55F9">
      <w:pPr>
        <w:pStyle w:val="BodyTextIndent15"/>
        <w:ind w:left="720"/>
        <w:rPr>
          <w:rFonts w:cs="Times New Roman"/>
          <w:lang w:val="es-419"/>
        </w:rPr>
      </w:pPr>
      <w:r w:rsidRPr="006C76EF">
        <w:rPr>
          <w:rStyle w:val="ResponseOption"/>
          <w:rFonts w:cs="Times New Roman"/>
          <w:lang w:val="es-419"/>
        </w:rPr>
        <w:t>No</w:t>
      </w:r>
      <w:r w:rsidR="00993C82" w:rsidRPr="006C76EF">
        <w:rPr>
          <w:rStyle w:val="ResponseOption"/>
          <w:rFonts w:cs="Times New Roman"/>
          <w:lang w:val="es-419"/>
        </w:rPr>
        <w:t>—</w:t>
      </w:r>
      <w:r w:rsidR="000B342C" w:rsidRPr="006C76EF">
        <w:rPr>
          <w:rFonts w:cs="Times New Roman"/>
          <w:lang w:val="es-419"/>
        </w:rPr>
        <w:t>El cliente no ha asistido voluntariamente a grupos de apoyo mutuo para recuperarse en los últimos 30 días.</w:t>
      </w:r>
    </w:p>
    <w:p w14:paraId="52C85031" w14:textId="24E90DB1" w:rsidR="00993C82" w:rsidRPr="006C76EF" w:rsidRDefault="00880EC8" w:rsidP="000D056B">
      <w:pPr>
        <w:pStyle w:val="BodyTextHanging15"/>
        <w:rPr>
          <w:rFonts w:cs="Times New Roman"/>
          <w:lang w:val="es-419"/>
        </w:rPr>
      </w:pPr>
      <w:r w:rsidRPr="006C76EF">
        <w:rPr>
          <w:rFonts w:cs="Times New Roman"/>
          <w:b/>
          <w:i/>
          <w:lang w:val="es-419"/>
        </w:rPr>
        <w:t>Ítems de comprobación</w:t>
      </w:r>
      <w:r w:rsidR="00993C82" w:rsidRPr="006C76EF">
        <w:rPr>
          <w:rFonts w:cs="Times New Roman"/>
          <w:lang w:val="es-419"/>
        </w:rPr>
        <w:tab/>
      </w:r>
      <w:r w:rsidR="00D128D3" w:rsidRPr="006C76EF">
        <w:rPr>
          <w:rFonts w:cs="Times New Roman"/>
          <w:lang w:val="es-419"/>
        </w:rPr>
        <w:tab/>
      </w:r>
      <w:r w:rsidR="00D60CDB" w:rsidRPr="006C76EF">
        <w:rPr>
          <w:rFonts w:cs="Times New Roman"/>
          <w:lang w:val="es-419"/>
        </w:rPr>
        <w:t>Ningún.</w:t>
      </w:r>
    </w:p>
    <w:p w14:paraId="69B94D54" w14:textId="07926091" w:rsidR="00993C82" w:rsidRPr="006C76EF" w:rsidRDefault="00880EC8" w:rsidP="000D056B">
      <w:pPr>
        <w:pStyle w:val="BodyTextHanging15"/>
        <w:rPr>
          <w:rFonts w:cs="Times New Roman"/>
          <w:lang w:val="es-419"/>
        </w:rPr>
      </w:pPr>
      <w:r w:rsidRPr="006C76EF">
        <w:rPr>
          <w:rFonts w:cs="Times New Roman"/>
          <w:b/>
          <w:i/>
          <w:lang w:val="es-419"/>
        </w:rPr>
        <w:t>Patrón de salto</w:t>
      </w:r>
      <w:r w:rsidR="00993C82" w:rsidRPr="006C76EF">
        <w:rPr>
          <w:rFonts w:cs="Times New Roman"/>
          <w:lang w:val="es-419"/>
        </w:rPr>
        <w:tab/>
      </w:r>
      <w:r w:rsidR="00D128D3" w:rsidRPr="006C76EF">
        <w:rPr>
          <w:rFonts w:cs="Times New Roman"/>
          <w:lang w:val="es-419"/>
        </w:rPr>
        <w:tab/>
      </w:r>
      <w:r w:rsidR="00D60CDB" w:rsidRPr="006C76EF">
        <w:rPr>
          <w:rFonts w:cs="Times New Roman"/>
          <w:lang w:val="es-419"/>
        </w:rPr>
        <w:t>Ningún.</w:t>
      </w:r>
    </w:p>
    <w:p w14:paraId="4F9A1A8B" w14:textId="5782E598" w:rsidR="00993C82" w:rsidRPr="006C76EF" w:rsidRDefault="00A04BEA" w:rsidP="000C6592">
      <w:pPr>
        <w:pStyle w:val="BoxedQuestionnot-small-caps"/>
        <w:rPr>
          <w:lang w:val="es-419"/>
        </w:rPr>
      </w:pPr>
      <w:bookmarkStart w:id="381" w:name="_Toc125975319"/>
      <w:bookmarkStart w:id="382" w:name="_Toc111618093"/>
      <w:bookmarkStart w:id="383" w:name="_Toc121388845"/>
      <w:bookmarkStart w:id="384" w:name="_Toc121389385"/>
      <w:bookmarkEnd w:id="371"/>
      <w:r w:rsidRPr="006C76EF">
        <w:rPr>
          <w:rStyle w:val="Heading2Char"/>
          <w:b/>
          <w:bCs/>
          <w:lang w:val="es-419"/>
        </w:rPr>
        <w:t>2</w:t>
      </w:r>
      <w:r w:rsidR="000C6592" w:rsidRPr="006C76EF">
        <w:rPr>
          <w:rStyle w:val="Heading2Char"/>
          <w:b/>
          <w:bCs/>
          <w:lang w:val="es-419"/>
        </w:rPr>
        <w:t>.</w:t>
      </w:r>
      <w:bookmarkEnd w:id="381"/>
      <w:r w:rsidR="00993C82" w:rsidRPr="006C76EF">
        <w:rPr>
          <w:lang w:val="es-419"/>
        </w:rPr>
        <w:tab/>
      </w:r>
      <w:bookmarkStart w:id="385" w:name="_Hlk124192670"/>
      <w:bookmarkEnd w:id="382"/>
      <w:bookmarkEnd w:id="383"/>
      <w:bookmarkEnd w:id="384"/>
      <w:r w:rsidR="004A2A98" w:rsidRPr="006C76EF">
        <w:rPr>
          <w:lang w:val="es-419"/>
        </w:rPr>
        <w:t xml:space="preserve">En los últimos 30 días, </w:t>
      </w:r>
      <w:r w:rsidR="00A163A0" w:rsidRPr="006C76EF">
        <w:rPr>
          <w:rFonts w:ascii="Mongolian Baiti" w:hAnsi="Mongolian Baiti" w:cs="Mongolian Baiti"/>
          <w:lang w:val="es-419"/>
        </w:rPr>
        <w:t>¿t</w:t>
      </w:r>
      <w:r w:rsidR="004A2A98" w:rsidRPr="006C76EF">
        <w:rPr>
          <w:lang w:val="es-419"/>
        </w:rPr>
        <w:t>uvo interacción con algún familiar y/o amigo que le apoye en su recuperación?</w:t>
      </w:r>
      <w:bookmarkEnd w:id="385"/>
    </w:p>
    <w:p w14:paraId="374CEB2A" w14:textId="7B910E9A" w:rsidR="00475622" w:rsidRPr="006C76EF" w:rsidRDefault="002C6D8C" w:rsidP="00475622">
      <w:pPr>
        <w:keepNext/>
        <w:keepLines/>
        <w:spacing w:after="240"/>
        <w:rPr>
          <w:rFonts w:cs="Times New Roman"/>
          <w:b/>
          <w:i/>
          <w:lang w:val="es-419"/>
        </w:rPr>
      </w:pPr>
      <w:r w:rsidRPr="006C76EF">
        <w:rPr>
          <w:b/>
          <w:bCs/>
          <w:i/>
          <w:iCs/>
          <w:lang w:val="es-419"/>
        </w:rPr>
        <w:t>Respondida por</w:t>
      </w:r>
      <w:r w:rsidR="00475622" w:rsidRPr="006C76EF">
        <w:rPr>
          <w:rFonts w:cs="Times New Roman"/>
          <w:b/>
          <w:i/>
          <w:lang w:val="es-419"/>
        </w:rPr>
        <w:tab/>
      </w:r>
      <w:r w:rsidR="00D128D3" w:rsidRPr="006C76EF">
        <w:rPr>
          <w:rFonts w:cs="Times New Roman"/>
          <w:b/>
          <w:i/>
          <w:lang w:val="es-419"/>
        </w:rPr>
        <w:tab/>
      </w:r>
      <w:r w:rsidR="00D128D3" w:rsidRPr="006C76EF">
        <w:rPr>
          <w:rFonts w:cs="Times New Roman"/>
          <w:b/>
          <w:i/>
          <w:lang w:val="es-419"/>
        </w:rPr>
        <w:tab/>
      </w:r>
      <w:r w:rsidR="004A108B" w:rsidRPr="006C76EF">
        <w:rPr>
          <w:rFonts w:cs="Times New Roman"/>
          <w:bCs/>
          <w:iCs/>
          <w:lang w:val="es-419"/>
        </w:rPr>
        <w:t>Client</w:t>
      </w:r>
      <w:r w:rsidR="00D128D3" w:rsidRPr="006C76EF">
        <w:rPr>
          <w:rFonts w:cs="Times New Roman"/>
          <w:bCs/>
          <w:iCs/>
          <w:lang w:val="es-419"/>
        </w:rPr>
        <w:t>.</w:t>
      </w:r>
      <w:r w:rsidR="00D316AC" w:rsidRPr="006C76EF">
        <w:rPr>
          <w:i/>
          <w:lang w:val="es-419"/>
        </w:rPr>
        <w:t xml:space="preserve"> </w:t>
      </w:r>
      <w:r w:rsidR="0005522A" w:rsidRPr="006C76EF">
        <w:rPr>
          <w:bCs/>
          <w:iCs/>
          <w:lang w:val="es-419"/>
        </w:rPr>
        <w:t>Cliente</w:t>
      </w:r>
      <w:r w:rsidR="00D316AC" w:rsidRPr="006C76EF">
        <w:rPr>
          <w:iCs/>
          <w:lang w:val="es-419"/>
        </w:rPr>
        <w:t>.</w:t>
      </w:r>
    </w:p>
    <w:p w14:paraId="65F9341D" w14:textId="06EA30F8" w:rsidR="00993C82" w:rsidRPr="006C76EF" w:rsidRDefault="00F70F53" w:rsidP="00F737D7">
      <w:pPr>
        <w:pStyle w:val="ItemHeading"/>
        <w:rPr>
          <w:lang w:val="es-419"/>
        </w:rPr>
      </w:pPr>
      <w:r w:rsidRPr="006C76EF">
        <w:rPr>
          <w:lang w:val="es-419"/>
        </w:rPr>
        <w:t>Propósito/Puntos clave</w:t>
      </w:r>
    </w:p>
    <w:p w14:paraId="245132C6" w14:textId="616559DB" w:rsidR="00993C82" w:rsidRPr="006C76EF" w:rsidRDefault="004A2A98" w:rsidP="001579AB">
      <w:pPr>
        <w:pStyle w:val="BodyText"/>
        <w:rPr>
          <w:rFonts w:cs="Times New Roman"/>
          <w:lang w:val="es-419"/>
        </w:rPr>
      </w:pPr>
      <w:r w:rsidRPr="006C76EF">
        <w:rPr>
          <w:rFonts w:cs="Times New Roman"/>
          <w:lang w:val="es-419"/>
        </w:rPr>
        <w:t>El propósito de este ítem es medir si los clientes tienen una red de apoyo social fuera de una red de tratamiento o apoyo durante la recuperación.</w:t>
      </w:r>
    </w:p>
    <w:p w14:paraId="5A15A188" w14:textId="5C7CD77C" w:rsidR="00993C82" w:rsidRPr="006C76EF" w:rsidRDefault="004A2A98" w:rsidP="001579AB">
      <w:pPr>
        <w:pStyle w:val="BodyText"/>
        <w:rPr>
          <w:rFonts w:cs="Times New Roman"/>
          <w:lang w:val="es-419"/>
        </w:rPr>
      </w:pPr>
      <w:r w:rsidRPr="006C76EF">
        <w:rPr>
          <w:rFonts w:cs="Times New Roman"/>
          <w:lang w:val="es-419"/>
        </w:rPr>
        <w:t xml:space="preserve">El cliente no necesita estar en “recuperación” para </w:t>
      </w:r>
      <w:r w:rsidR="00A163A0" w:rsidRPr="006C76EF">
        <w:rPr>
          <w:rFonts w:cs="Times New Roman"/>
          <w:lang w:val="es-419"/>
        </w:rPr>
        <w:t xml:space="preserve">tener estos </w:t>
      </w:r>
      <w:r w:rsidRPr="006C76EF">
        <w:rPr>
          <w:rFonts w:cs="Times New Roman"/>
          <w:lang w:val="es-419"/>
        </w:rPr>
        <w:t xml:space="preserve">tipos de </w:t>
      </w:r>
      <w:r w:rsidR="00A163A0" w:rsidRPr="006C76EF">
        <w:rPr>
          <w:rFonts w:cs="Times New Roman"/>
          <w:lang w:val="es-419"/>
        </w:rPr>
        <w:t>interacciones</w:t>
      </w:r>
      <w:r w:rsidRPr="006C76EF">
        <w:rPr>
          <w:rFonts w:cs="Times New Roman"/>
          <w:lang w:val="es-419"/>
        </w:rPr>
        <w:t>. Por lo tanto, haga esta pregunta a todos los clientes.</w:t>
      </w:r>
    </w:p>
    <w:p w14:paraId="0AE2C2D0" w14:textId="47249DF6" w:rsidR="00504F7A" w:rsidRPr="006C76EF" w:rsidRDefault="00F70F53" w:rsidP="00F737D7">
      <w:pPr>
        <w:pStyle w:val="ItemHeading"/>
        <w:rPr>
          <w:lang w:val="es-419"/>
        </w:rPr>
      </w:pPr>
      <w:r w:rsidRPr="006C76EF">
        <w:rPr>
          <w:bCs/>
          <w:iCs/>
          <w:lang w:val="es-419"/>
        </w:rPr>
        <w:t>Sondas adicionales</w:t>
      </w:r>
    </w:p>
    <w:p w14:paraId="38586853" w14:textId="7C37549F" w:rsidR="00993C82" w:rsidRPr="006C76EF" w:rsidRDefault="004A2A98" w:rsidP="001579AB">
      <w:pPr>
        <w:pStyle w:val="BodyText"/>
        <w:rPr>
          <w:rFonts w:cs="Times New Roman"/>
          <w:lang w:val="es-419"/>
        </w:rPr>
      </w:pPr>
      <w:r w:rsidRPr="006C76EF">
        <w:rPr>
          <w:rStyle w:val="Emphasis"/>
          <w:rFonts w:cs="Times New Roman"/>
          <w:i w:val="0"/>
          <w:iCs w:val="0"/>
          <w:lang w:val="es-419"/>
        </w:rPr>
        <w:t xml:space="preserve">Los términos “interacción” y “que le apoye” son abiertos a una amplia interpretación. Una interacción puede ser vista como algo que apoya y algo que no apoya al mismo tiempo, dependiendo de la perspectiva de la persona; por lo tanto, recomendamos que clarifique la pregunta diciendo al cliente que lo que le está preguntando es si </w:t>
      </w:r>
      <w:r w:rsidR="00473017" w:rsidRPr="006C76EF">
        <w:rPr>
          <w:rStyle w:val="Emphasis"/>
          <w:rFonts w:cs="Times New Roman"/>
          <w:lang w:val="es-419"/>
        </w:rPr>
        <w:t>“En los últimos 30 días, ¿pasó tiempo con personas que le apoyen en su recuperación, incluyendo familiares y amigos?”</w:t>
      </w:r>
    </w:p>
    <w:p w14:paraId="32A70BEC" w14:textId="77C479A7" w:rsidR="00504F7A" w:rsidRPr="006C76EF" w:rsidRDefault="00880EC8" w:rsidP="00F737D7">
      <w:pPr>
        <w:pStyle w:val="ItemHeading"/>
        <w:rPr>
          <w:b w:val="0"/>
          <w:i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6C7501" w:rsidRPr="006C76EF">
        <w:rPr>
          <w:lang w:val="es-419"/>
        </w:rPr>
        <w:tab/>
      </w:r>
      <w:r w:rsidR="00D60CDB" w:rsidRPr="006C76EF">
        <w:rPr>
          <w:b w:val="0"/>
          <w:bCs/>
          <w:i w:val="0"/>
          <w:iCs/>
          <w:lang w:val="es-419"/>
        </w:rPr>
        <w:t>Ningún.</w:t>
      </w:r>
    </w:p>
    <w:p w14:paraId="28D30C41" w14:textId="21D36B67" w:rsidR="00993C82" w:rsidRPr="006C76EF" w:rsidRDefault="00880EC8" w:rsidP="000D056B">
      <w:pPr>
        <w:pStyle w:val="BodyTextHanging15"/>
        <w:rPr>
          <w:rFonts w:cs="Times New Roman"/>
          <w:lang w:val="es-419"/>
        </w:rPr>
      </w:pPr>
      <w:r w:rsidRPr="006C76EF">
        <w:rPr>
          <w:rFonts w:cs="Times New Roman"/>
          <w:b/>
          <w:i/>
          <w:lang w:val="es-419"/>
        </w:rPr>
        <w:t>Ítems de comprobación</w:t>
      </w:r>
      <w:r w:rsidR="00993C82" w:rsidRPr="006C76EF">
        <w:rPr>
          <w:rFonts w:cs="Times New Roman"/>
          <w:lang w:val="es-419"/>
        </w:rPr>
        <w:tab/>
      </w:r>
      <w:r w:rsidR="00B12F37" w:rsidRPr="006C76EF">
        <w:rPr>
          <w:rFonts w:cs="Times New Roman"/>
          <w:lang w:val="es-419"/>
        </w:rPr>
        <w:tab/>
      </w:r>
      <w:r w:rsidR="00D60CDB" w:rsidRPr="006C76EF">
        <w:rPr>
          <w:rFonts w:cs="Times New Roman"/>
          <w:lang w:val="es-419"/>
        </w:rPr>
        <w:t>Ningún.</w:t>
      </w:r>
    </w:p>
    <w:p w14:paraId="4389D99A" w14:textId="20961142" w:rsidR="00993C82" w:rsidRPr="006C76EF" w:rsidRDefault="00880EC8" w:rsidP="000D056B">
      <w:pPr>
        <w:pStyle w:val="BodyTextHanging15"/>
        <w:rPr>
          <w:rFonts w:cs="Times New Roman"/>
          <w:lang w:val="es-419"/>
        </w:rPr>
      </w:pPr>
      <w:r w:rsidRPr="006C76EF">
        <w:rPr>
          <w:rFonts w:cs="Times New Roman"/>
          <w:b/>
          <w:i/>
          <w:lang w:val="es-419"/>
        </w:rPr>
        <w:t>Patrón de salto</w:t>
      </w:r>
      <w:r w:rsidR="00993C82" w:rsidRPr="006C76EF">
        <w:rPr>
          <w:rFonts w:cs="Times New Roman"/>
          <w:lang w:val="es-419"/>
        </w:rPr>
        <w:tab/>
      </w:r>
      <w:r w:rsidR="00B12F37" w:rsidRPr="006C76EF">
        <w:rPr>
          <w:rFonts w:cs="Times New Roman"/>
          <w:lang w:val="es-419"/>
        </w:rPr>
        <w:tab/>
      </w:r>
      <w:r w:rsidR="00D60CDB" w:rsidRPr="006C76EF">
        <w:rPr>
          <w:rFonts w:cs="Times New Roman"/>
          <w:lang w:val="es-419"/>
        </w:rPr>
        <w:t>Ningún.</w:t>
      </w:r>
    </w:p>
    <w:p w14:paraId="2D529422" w14:textId="5CC14071" w:rsidR="00625E95" w:rsidRPr="006C76EF" w:rsidRDefault="00A04BEA" w:rsidP="003F443E">
      <w:pPr>
        <w:pStyle w:val="BoxedQuestionnot-small-caps"/>
        <w:keepNext w:val="0"/>
        <w:keepLines w:val="0"/>
        <w:rPr>
          <w:lang w:val="es-419"/>
        </w:rPr>
      </w:pPr>
      <w:bookmarkStart w:id="386" w:name="_Toc125975320"/>
      <w:bookmarkStart w:id="387" w:name="_Toc111618094"/>
      <w:bookmarkStart w:id="388" w:name="_Toc121388846"/>
      <w:bookmarkStart w:id="389" w:name="_Toc121389386"/>
      <w:r w:rsidRPr="006C76EF">
        <w:rPr>
          <w:rStyle w:val="Heading2Char"/>
          <w:b/>
          <w:bCs/>
          <w:lang w:val="es-419"/>
        </w:rPr>
        <w:t>3</w:t>
      </w:r>
      <w:r w:rsidR="000C6592" w:rsidRPr="006C76EF">
        <w:rPr>
          <w:rStyle w:val="Heading2Char"/>
          <w:b/>
          <w:bCs/>
          <w:lang w:val="es-419"/>
        </w:rPr>
        <w:t>.</w:t>
      </w:r>
      <w:bookmarkEnd w:id="386"/>
      <w:r w:rsidR="00625E95" w:rsidRPr="006C76EF">
        <w:rPr>
          <w:lang w:val="es-419"/>
        </w:rPr>
        <w:tab/>
      </w:r>
      <w:bookmarkEnd w:id="387"/>
      <w:bookmarkEnd w:id="388"/>
      <w:bookmarkEnd w:id="389"/>
      <w:r w:rsidR="00A163A0" w:rsidRPr="006C76EF">
        <w:rPr>
          <w:lang w:val="es-419"/>
        </w:rPr>
        <w:t>¿C</w:t>
      </w:r>
      <w:r w:rsidR="004A2A98" w:rsidRPr="006C76EF">
        <w:rPr>
          <w:lang w:val="es-419"/>
        </w:rPr>
        <w:t>uán satisfecho(a) se encuentra con sus relaciones personales?</w:t>
      </w:r>
    </w:p>
    <w:p w14:paraId="072A120C" w14:textId="595C5536" w:rsidR="00475622" w:rsidRPr="006C76EF" w:rsidRDefault="002C6D8C" w:rsidP="003F443E">
      <w:pPr>
        <w:spacing w:after="240"/>
        <w:rPr>
          <w:rFonts w:cs="Times New Roman"/>
          <w:b/>
          <w:i/>
          <w:lang w:val="es-419"/>
        </w:rPr>
      </w:pPr>
      <w:r w:rsidRPr="006C76EF">
        <w:rPr>
          <w:b/>
          <w:bCs/>
          <w:i/>
          <w:iCs/>
          <w:lang w:val="es-419"/>
        </w:rPr>
        <w:t>Respondida por</w:t>
      </w:r>
      <w:r w:rsidR="00475622" w:rsidRPr="006C76EF">
        <w:rPr>
          <w:rFonts w:cs="Times New Roman"/>
          <w:b/>
          <w:i/>
          <w:lang w:val="es-419"/>
        </w:rPr>
        <w:tab/>
      </w:r>
      <w:r w:rsidR="00B12F37" w:rsidRPr="006C76EF">
        <w:rPr>
          <w:rFonts w:cs="Times New Roman"/>
          <w:b/>
          <w:i/>
          <w:lang w:val="es-419"/>
        </w:rPr>
        <w:tab/>
      </w:r>
      <w:r w:rsidR="00B12F37" w:rsidRPr="006C76EF">
        <w:rPr>
          <w:rFonts w:cs="Times New Roman"/>
          <w:b/>
          <w:i/>
          <w:lang w:val="es-419"/>
        </w:rPr>
        <w:tab/>
      </w:r>
      <w:r w:rsidR="0005522A" w:rsidRPr="006C76EF">
        <w:rPr>
          <w:bCs/>
          <w:iCs/>
          <w:lang w:val="es-419"/>
        </w:rPr>
        <w:t>Cliente</w:t>
      </w:r>
      <w:r w:rsidR="00D316AC" w:rsidRPr="006C76EF">
        <w:rPr>
          <w:iCs/>
          <w:lang w:val="es-419"/>
        </w:rPr>
        <w:t>.</w:t>
      </w:r>
    </w:p>
    <w:p w14:paraId="540996A5" w14:textId="463DDC1F" w:rsidR="00625E95" w:rsidRPr="006C76EF" w:rsidRDefault="00F70F53" w:rsidP="003F443E">
      <w:pPr>
        <w:pStyle w:val="ItemHeading"/>
        <w:keepNext w:val="0"/>
        <w:keepLines w:val="0"/>
        <w:rPr>
          <w:lang w:val="es-419"/>
        </w:rPr>
      </w:pPr>
      <w:r w:rsidRPr="006C76EF">
        <w:rPr>
          <w:lang w:val="es-419"/>
        </w:rPr>
        <w:t>Propósito/Puntos clave</w:t>
      </w:r>
    </w:p>
    <w:p w14:paraId="0EE51DEC" w14:textId="30A6B9D2" w:rsidR="001511A3" w:rsidRPr="006C76EF" w:rsidRDefault="00473017" w:rsidP="00EA55F9">
      <w:pPr>
        <w:pStyle w:val="BodyText"/>
        <w:rPr>
          <w:lang w:val="es-419"/>
        </w:rPr>
      </w:pPr>
      <w:r w:rsidRPr="006C76EF">
        <w:rPr>
          <w:lang w:val="es-419"/>
        </w:rPr>
        <w:t>El propósito de esta pregunta es determinar qué tan satisfecho el cliente es</w:t>
      </w:r>
      <w:r w:rsidR="00A163A0" w:rsidRPr="006C76EF">
        <w:rPr>
          <w:lang w:val="es-419"/>
        </w:rPr>
        <w:t>tá</w:t>
      </w:r>
      <w:r w:rsidRPr="006C76EF">
        <w:rPr>
          <w:lang w:val="es-419"/>
        </w:rPr>
        <w:t xml:space="preserve"> con sus relaciones personales.</w:t>
      </w:r>
    </w:p>
    <w:p w14:paraId="1E158067" w14:textId="1B3DBB17" w:rsidR="00902275" w:rsidRPr="006C76EF" w:rsidRDefault="00473017" w:rsidP="00EA55F9">
      <w:pPr>
        <w:pStyle w:val="BodyText"/>
        <w:rPr>
          <w:rFonts w:cs="Times New Roman"/>
          <w:lang w:val="es-419"/>
        </w:rPr>
      </w:pPr>
      <w:r w:rsidRPr="006C76EF">
        <w:rPr>
          <w:rFonts w:cs="Times New Roman"/>
          <w:lang w:val="es-419"/>
        </w:rPr>
        <w:lastRenderedPageBreak/>
        <w:t>Lea todas las opciones de respuesta que aparecen en letras minúsculas y anote la respuesta del cliente. No lea la categoría de respuesta SE NEGÓ A CONTESTAR.</w:t>
      </w:r>
    </w:p>
    <w:p w14:paraId="06B9A262" w14:textId="2A3F2C36" w:rsidR="00625E95" w:rsidRPr="006C76EF" w:rsidRDefault="00F70F53" w:rsidP="00625E95">
      <w:pPr>
        <w:pStyle w:val="ItemHeading"/>
        <w:rPr>
          <w:lang w:val="es-419"/>
        </w:rPr>
      </w:pPr>
      <w:r w:rsidRPr="006C76EF">
        <w:rPr>
          <w:bCs/>
          <w:iCs/>
          <w:lang w:val="es-419"/>
        </w:rPr>
        <w:t>Sondas adicionales</w:t>
      </w:r>
    </w:p>
    <w:p w14:paraId="34AD955B" w14:textId="1CDC513D" w:rsidR="00783928" w:rsidRPr="006C76EF" w:rsidRDefault="00473017" w:rsidP="00EA55F9">
      <w:pPr>
        <w:pStyle w:val="BodyText"/>
        <w:rPr>
          <w:lang w:val="es-419"/>
        </w:rPr>
      </w:pPr>
      <w:r w:rsidRPr="006C76EF">
        <w:rPr>
          <w:lang w:val="es-419"/>
        </w:rPr>
        <w:t>Las relaciones personales puede</w:t>
      </w:r>
      <w:r w:rsidR="00A163A0" w:rsidRPr="006C76EF">
        <w:rPr>
          <w:lang w:val="es-419"/>
        </w:rPr>
        <w:t>n</w:t>
      </w:r>
      <w:r w:rsidRPr="006C76EF">
        <w:rPr>
          <w:lang w:val="es-419"/>
        </w:rPr>
        <w:t xml:space="preserve"> incluir relaciones con familiares, amigos, </w:t>
      </w:r>
      <w:r w:rsidR="00E72126" w:rsidRPr="006C76EF">
        <w:rPr>
          <w:lang w:val="es-419"/>
        </w:rPr>
        <w:t xml:space="preserve">una </w:t>
      </w:r>
      <w:r w:rsidRPr="006C76EF">
        <w:rPr>
          <w:lang w:val="es-419"/>
        </w:rPr>
        <w:t>pareja</w:t>
      </w:r>
      <w:r w:rsidR="00E72126" w:rsidRPr="006C76EF">
        <w:rPr>
          <w:lang w:val="es-419"/>
        </w:rPr>
        <w:t>,</w:t>
      </w:r>
      <w:r w:rsidRPr="006C76EF">
        <w:rPr>
          <w:lang w:val="es-419"/>
        </w:rPr>
        <w:t xml:space="preserve"> y compañeros de trabajo, pero se deja el término abierto a la interpretación del cliente.</w:t>
      </w:r>
    </w:p>
    <w:p w14:paraId="024794C3" w14:textId="79557F43" w:rsidR="00625E95" w:rsidRPr="006C76EF" w:rsidRDefault="00880EC8" w:rsidP="00EA55F9">
      <w:pPr>
        <w:pStyle w:val="ItemHeading"/>
        <w:ind w:left="2880" w:hanging="2880"/>
        <w:rPr>
          <w:b w:val="0"/>
          <w:i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EA55F9" w:rsidRPr="006C76EF">
        <w:rPr>
          <w:b w:val="0"/>
          <w:i w:val="0"/>
          <w:lang w:val="es-419"/>
        </w:rPr>
        <w:tab/>
      </w:r>
      <w:r w:rsidR="00D60CDB" w:rsidRPr="006C76EF">
        <w:rPr>
          <w:b w:val="0"/>
          <w:bCs/>
          <w:i w:val="0"/>
          <w:iCs/>
          <w:lang w:val="es-419"/>
        </w:rPr>
        <w:t>Ningún.</w:t>
      </w:r>
    </w:p>
    <w:p w14:paraId="0F22A202" w14:textId="63D9805C" w:rsidR="00625E95" w:rsidRPr="006C76EF" w:rsidRDefault="00880EC8" w:rsidP="00EA55F9">
      <w:pPr>
        <w:pStyle w:val="BodyTextHanging15"/>
        <w:ind w:left="2880" w:hanging="2880"/>
        <w:rPr>
          <w:lang w:val="es-419"/>
        </w:rPr>
      </w:pPr>
      <w:r w:rsidRPr="006C76EF">
        <w:rPr>
          <w:rFonts w:cs="Times New Roman"/>
          <w:b/>
          <w:i/>
          <w:lang w:val="es-419"/>
        </w:rPr>
        <w:t>Ítems de comprobación</w:t>
      </w:r>
      <w:r w:rsidR="00625E95" w:rsidRPr="006C76EF">
        <w:rPr>
          <w:lang w:val="es-419"/>
        </w:rPr>
        <w:tab/>
      </w:r>
      <w:r w:rsidR="00D60CDB" w:rsidRPr="006C76EF">
        <w:rPr>
          <w:rFonts w:cs="Times New Roman"/>
          <w:lang w:val="es-419"/>
        </w:rPr>
        <w:t>Ningún.</w:t>
      </w:r>
    </w:p>
    <w:p w14:paraId="4007CD02" w14:textId="65BF3606" w:rsidR="00D33E4C" w:rsidRPr="006C76EF" w:rsidRDefault="00880EC8" w:rsidP="00625E95">
      <w:pPr>
        <w:pStyle w:val="ItemHeading"/>
        <w:rPr>
          <w:b w:val="0"/>
          <w:i w:val="0"/>
          <w:lang w:val="es-419"/>
        </w:rPr>
      </w:pPr>
      <w:r w:rsidRPr="006C76EF">
        <w:rPr>
          <w:lang w:val="es-419"/>
        </w:rPr>
        <w:t>Patrón de salto</w:t>
      </w:r>
      <w:r w:rsidR="00E52293" w:rsidRPr="006C76EF">
        <w:rPr>
          <w:lang w:val="es-419"/>
        </w:rPr>
        <w:tab/>
      </w:r>
      <w:r w:rsidR="00B12F37" w:rsidRPr="006C76EF">
        <w:rPr>
          <w:lang w:val="es-419"/>
        </w:rPr>
        <w:tab/>
      </w:r>
      <w:r w:rsidR="00B12F37" w:rsidRPr="006C76EF">
        <w:rPr>
          <w:lang w:val="es-419"/>
        </w:rPr>
        <w:tab/>
      </w:r>
      <w:r w:rsidR="00D60CDB" w:rsidRPr="006C76EF">
        <w:rPr>
          <w:b w:val="0"/>
          <w:bCs/>
          <w:i w:val="0"/>
          <w:iCs/>
          <w:lang w:val="es-419"/>
        </w:rPr>
        <w:t>Ningún.</w:t>
      </w:r>
    </w:p>
    <w:p w14:paraId="1D577BCD" w14:textId="52156E0F" w:rsidR="00AD629A" w:rsidRPr="006C76EF" w:rsidRDefault="00AD629A" w:rsidP="00AD629A">
      <w:pPr>
        <w:pStyle w:val="BoxedQuestionnot-small-caps"/>
        <w:rPr>
          <w:lang w:val="es-419"/>
        </w:rPr>
      </w:pPr>
      <w:bookmarkStart w:id="390" w:name="_Toc125975321"/>
      <w:bookmarkStart w:id="391" w:name="_Toc111618095"/>
      <w:bookmarkStart w:id="392" w:name="_Toc121388847"/>
      <w:bookmarkStart w:id="393" w:name="_Toc121389387"/>
      <w:bookmarkStart w:id="394" w:name="_Hlk521586831"/>
      <w:r w:rsidRPr="006C76EF">
        <w:rPr>
          <w:rStyle w:val="Heading2Char"/>
          <w:b/>
          <w:bCs/>
          <w:lang w:val="es-419"/>
        </w:rPr>
        <w:t>4.</w:t>
      </w:r>
      <w:bookmarkEnd w:id="390"/>
      <w:r w:rsidRPr="006C76EF">
        <w:rPr>
          <w:lang w:val="es-419"/>
        </w:rPr>
        <w:tab/>
      </w:r>
      <w:bookmarkEnd w:id="391"/>
      <w:bookmarkEnd w:id="392"/>
      <w:bookmarkEnd w:id="393"/>
      <w:r w:rsidR="004A2A98" w:rsidRPr="006C76EF">
        <w:rPr>
          <w:lang w:val="es-419"/>
        </w:rPr>
        <w:t xml:space="preserve">En los últimos 30 días, </w:t>
      </w:r>
      <w:bookmarkStart w:id="395" w:name="_Hlk124192852"/>
      <w:r w:rsidR="00A163A0" w:rsidRPr="006C76EF">
        <w:rPr>
          <w:lang w:val="es-419"/>
        </w:rPr>
        <w:t>¿</w:t>
      </w:r>
      <w:r w:rsidR="00E72126" w:rsidRPr="006C76EF">
        <w:rPr>
          <w:lang w:val="es-419"/>
        </w:rPr>
        <w:t>s</w:t>
      </w:r>
      <w:r w:rsidR="004A2A98" w:rsidRPr="006C76EF">
        <w:rPr>
          <w:lang w:val="es-419"/>
        </w:rPr>
        <w:t>e dio cuenta de que necesita cambiar las conexiones sociales o los lugares que afectan negativamente su recuperación?</w:t>
      </w:r>
      <w:bookmarkEnd w:id="395"/>
    </w:p>
    <w:p w14:paraId="5D59C9D5" w14:textId="7397099C" w:rsidR="00475622" w:rsidRPr="006C76EF" w:rsidRDefault="002C6D8C" w:rsidP="00475622">
      <w:pPr>
        <w:keepNext/>
        <w:keepLines/>
        <w:spacing w:after="240"/>
        <w:rPr>
          <w:rFonts w:cs="Times New Roman"/>
          <w:b/>
          <w:i/>
          <w:lang w:val="es-419"/>
        </w:rPr>
      </w:pPr>
      <w:r w:rsidRPr="006C76EF">
        <w:rPr>
          <w:b/>
          <w:bCs/>
          <w:i/>
          <w:iCs/>
          <w:lang w:val="es-419"/>
        </w:rPr>
        <w:t>Respondida por</w:t>
      </w:r>
      <w:r w:rsidR="00475622" w:rsidRPr="006C76EF">
        <w:rPr>
          <w:rFonts w:cs="Times New Roman"/>
          <w:b/>
          <w:i/>
          <w:lang w:val="es-419"/>
        </w:rPr>
        <w:tab/>
      </w:r>
      <w:r w:rsidR="00B12F37" w:rsidRPr="006C76EF">
        <w:rPr>
          <w:rFonts w:cs="Times New Roman"/>
          <w:b/>
          <w:i/>
          <w:lang w:val="es-419"/>
        </w:rPr>
        <w:tab/>
      </w:r>
      <w:r w:rsidR="00B12F37" w:rsidRPr="006C76EF">
        <w:rPr>
          <w:rFonts w:cs="Times New Roman"/>
          <w:b/>
          <w:i/>
          <w:lang w:val="es-419"/>
        </w:rPr>
        <w:tab/>
      </w:r>
      <w:r w:rsidR="0005522A" w:rsidRPr="006C76EF">
        <w:rPr>
          <w:bCs/>
          <w:iCs/>
          <w:lang w:val="es-419"/>
        </w:rPr>
        <w:t>Cliente</w:t>
      </w:r>
      <w:r w:rsidR="00D316AC" w:rsidRPr="006C76EF">
        <w:rPr>
          <w:iCs/>
          <w:lang w:val="es-419"/>
        </w:rPr>
        <w:t>.</w:t>
      </w:r>
    </w:p>
    <w:p w14:paraId="403523CA" w14:textId="04588B0E" w:rsidR="00AD629A" w:rsidRPr="006C76EF" w:rsidRDefault="00F70F53" w:rsidP="00AD629A">
      <w:pPr>
        <w:pStyle w:val="ItemHeading"/>
        <w:rPr>
          <w:lang w:val="es-419"/>
        </w:rPr>
      </w:pPr>
      <w:r w:rsidRPr="006C76EF">
        <w:rPr>
          <w:lang w:val="es-419"/>
        </w:rPr>
        <w:t>Propósito/Puntos clave</w:t>
      </w:r>
    </w:p>
    <w:p w14:paraId="51AADEB0" w14:textId="003EC01B" w:rsidR="00AD629A" w:rsidRPr="006C76EF" w:rsidRDefault="00473017" w:rsidP="00AD629A">
      <w:pPr>
        <w:pStyle w:val="BodyText"/>
        <w:rPr>
          <w:lang w:val="es-419"/>
        </w:rPr>
      </w:pPr>
      <w:r w:rsidRPr="006C76EF">
        <w:rPr>
          <w:lang w:val="es-419"/>
        </w:rPr>
        <w:t xml:space="preserve">El propósito de esta pregunta es determinar si el cliente se dio cuenta de que necesita cambiar las conexiones sociales o los lugares </w:t>
      </w:r>
      <w:r w:rsidR="00E72126" w:rsidRPr="006C76EF">
        <w:rPr>
          <w:lang w:val="es-419"/>
        </w:rPr>
        <w:t xml:space="preserve">debido a su </w:t>
      </w:r>
      <w:r w:rsidRPr="006C76EF">
        <w:rPr>
          <w:lang w:val="es-419"/>
        </w:rPr>
        <w:t>recuperación.</w:t>
      </w:r>
    </w:p>
    <w:p w14:paraId="5AFDC48E" w14:textId="3B7D1841" w:rsidR="00B12F37" w:rsidRPr="006C76EF" w:rsidRDefault="00F70F53" w:rsidP="00D97E52">
      <w:pPr>
        <w:pStyle w:val="ItemHeading"/>
        <w:ind w:left="2160" w:hanging="2160"/>
        <w:rPr>
          <w:lang w:val="es-419"/>
        </w:rPr>
      </w:pPr>
      <w:r w:rsidRPr="006C76EF">
        <w:rPr>
          <w:bCs/>
          <w:iCs/>
          <w:lang w:val="es-419"/>
        </w:rPr>
        <w:t>Sondas adicionales</w:t>
      </w:r>
    </w:p>
    <w:p w14:paraId="178A59A1" w14:textId="70BBE669" w:rsidR="00AD629A" w:rsidRPr="006C76EF" w:rsidRDefault="00473017" w:rsidP="003F443E">
      <w:pPr>
        <w:pStyle w:val="BodyText"/>
        <w:rPr>
          <w:lang w:val="es-419"/>
        </w:rPr>
      </w:pPr>
      <w:r w:rsidRPr="006C76EF">
        <w:rPr>
          <w:lang w:val="es-419"/>
        </w:rPr>
        <w:t>Las relaciones personales puede</w:t>
      </w:r>
      <w:r w:rsidR="00E72126" w:rsidRPr="006C76EF">
        <w:rPr>
          <w:lang w:val="es-419"/>
        </w:rPr>
        <w:t>n</w:t>
      </w:r>
      <w:r w:rsidRPr="006C76EF">
        <w:rPr>
          <w:lang w:val="es-419"/>
        </w:rPr>
        <w:t xml:space="preserve"> incluir relaciones con familiares, amigos, </w:t>
      </w:r>
      <w:r w:rsidR="00E72126" w:rsidRPr="006C76EF">
        <w:rPr>
          <w:lang w:val="es-419"/>
        </w:rPr>
        <w:t xml:space="preserve">una </w:t>
      </w:r>
      <w:r w:rsidRPr="006C76EF">
        <w:rPr>
          <w:lang w:val="es-419"/>
        </w:rPr>
        <w:t>pareja</w:t>
      </w:r>
      <w:r w:rsidR="00E72126" w:rsidRPr="006C76EF">
        <w:rPr>
          <w:lang w:val="es-419"/>
        </w:rPr>
        <w:t>,</w:t>
      </w:r>
      <w:r w:rsidRPr="006C76EF">
        <w:rPr>
          <w:lang w:val="es-419"/>
        </w:rPr>
        <w:t xml:space="preserve"> y compañeros de trabajo, pero se deja el término abierto a la interpretación del cliente.</w:t>
      </w:r>
    </w:p>
    <w:p w14:paraId="0B52342B" w14:textId="0F7A4210" w:rsidR="005F3DDF" w:rsidRPr="006C76EF" w:rsidRDefault="00880EC8" w:rsidP="00AD629A">
      <w:pPr>
        <w:pStyle w:val="ItemHeading"/>
        <w:ind w:left="2880" w:hanging="2880"/>
        <w:rPr>
          <w:b w:val="0"/>
          <w:i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AD629A" w:rsidRPr="006C76EF">
        <w:rPr>
          <w:b w:val="0"/>
          <w:i w:val="0"/>
          <w:lang w:val="es-419"/>
        </w:rPr>
        <w:tab/>
      </w:r>
      <w:r w:rsidR="00D60CDB" w:rsidRPr="006C76EF">
        <w:rPr>
          <w:b w:val="0"/>
          <w:bCs/>
          <w:i w:val="0"/>
          <w:iCs/>
          <w:lang w:val="es-419"/>
        </w:rPr>
        <w:t>Ningún.</w:t>
      </w:r>
    </w:p>
    <w:p w14:paraId="76B7AC33" w14:textId="1D94B355" w:rsidR="00AD629A" w:rsidRPr="006C76EF" w:rsidRDefault="00880EC8" w:rsidP="00AD629A">
      <w:pPr>
        <w:pStyle w:val="BodyTextHanging15"/>
        <w:ind w:left="2880" w:hanging="2880"/>
        <w:rPr>
          <w:lang w:val="es-419"/>
        </w:rPr>
      </w:pPr>
      <w:r w:rsidRPr="006C76EF">
        <w:rPr>
          <w:rFonts w:cs="Times New Roman"/>
          <w:b/>
          <w:i/>
          <w:lang w:val="es-419"/>
        </w:rPr>
        <w:t>Ítems de comprobación</w:t>
      </w:r>
      <w:r w:rsidR="00AD629A" w:rsidRPr="006C76EF">
        <w:rPr>
          <w:lang w:val="es-419"/>
        </w:rPr>
        <w:tab/>
      </w:r>
      <w:r w:rsidR="00D60CDB" w:rsidRPr="006C76EF">
        <w:rPr>
          <w:rFonts w:cs="Times New Roman"/>
          <w:lang w:val="es-419"/>
        </w:rPr>
        <w:t>Ningún.</w:t>
      </w:r>
    </w:p>
    <w:p w14:paraId="7F561543" w14:textId="6CB0812B" w:rsidR="00AD629A" w:rsidRPr="006C76EF" w:rsidRDefault="00880EC8" w:rsidP="00AD629A">
      <w:pPr>
        <w:pStyle w:val="ItemHeading"/>
        <w:rPr>
          <w:lang w:val="es-419"/>
        </w:rPr>
      </w:pPr>
      <w:r w:rsidRPr="006C76EF">
        <w:rPr>
          <w:lang w:val="es-419"/>
        </w:rPr>
        <w:t>Patrón de salto</w:t>
      </w:r>
    </w:p>
    <w:p w14:paraId="0CD17BB3" w14:textId="4FDFFC38" w:rsidR="00881011" w:rsidRPr="006C76EF" w:rsidRDefault="00473017" w:rsidP="00EA55F9">
      <w:pPr>
        <w:pStyle w:val="BodyText"/>
        <w:rPr>
          <w:lang w:val="es-419"/>
        </w:rPr>
      </w:pPr>
      <w:r w:rsidRPr="006C76EF">
        <w:rPr>
          <w:lang w:val="es-419"/>
        </w:rPr>
        <w:t xml:space="preserve">Si se exige al programa de subvención que complete una Sección H específica del programa, pase ahora a la Sección H que se encuentra en el Apéndice. </w:t>
      </w:r>
    </w:p>
    <w:p w14:paraId="52F31289" w14:textId="2EE54D8B" w:rsidR="004902A4" w:rsidRPr="006C76EF" w:rsidRDefault="00473017" w:rsidP="00EA55F9">
      <w:pPr>
        <w:pStyle w:val="BodyText"/>
        <w:rPr>
          <w:lang w:val="es-419"/>
        </w:rPr>
      </w:pPr>
      <w:r w:rsidRPr="006C76EF">
        <w:rPr>
          <w:lang w:val="es-419"/>
        </w:rPr>
        <w:t xml:space="preserve">Si no se exige al programa de subvención que complete la Sección H y esta es una entrevista de admisión, deténgase ahora; la entrevista está completa. </w:t>
      </w:r>
    </w:p>
    <w:p w14:paraId="156FB80F" w14:textId="0276432E" w:rsidR="007E2C89" w:rsidRPr="006C76EF" w:rsidRDefault="00473017" w:rsidP="00EA55F9">
      <w:pPr>
        <w:pStyle w:val="BodyText"/>
        <w:rPr>
          <w:lang w:val="es-419"/>
        </w:rPr>
      </w:pPr>
      <w:r w:rsidRPr="006C76EF">
        <w:rPr>
          <w:lang w:val="es-419"/>
        </w:rPr>
        <w:t>Si esta es una entrevista de seguimiento y no se exige al programa de subvención que complete la Sección H, pase a la Sección I.</w:t>
      </w:r>
    </w:p>
    <w:p w14:paraId="307CD66D" w14:textId="38D4E4B9" w:rsidR="00782A41" w:rsidRPr="006C76EF" w:rsidRDefault="00473017" w:rsidP="00EA55F9">
      <w:pPr>
        <w:pStyle w:val="BodyText"/>
        <w:rPr>
          <w:lang w:val="es-419"/>
        </w:rPr>
      </w:pPr>
      <w:r w:rsidRPr="006C76EF">
        <w:rPr>
          <w:lang w:val="es-419"/>
        </w:rPr>
        <w:t>Si esta es una entrevista de alta médica y no se exige al programa de subvención que complete la Sección H, pase a la Sección J.</w:t>
      </w:r>
    </w:p>
    <w:p w14:paraId="678D1B52" w14:textId="2FD1D4EB" w:rsidR="00AD7510" w:rsidRPr="006C76EF" w:rsidRDefault="00FC2679" w:rsidP="00DE4C95">
      <w:pPr>
        <w:pStyle w:val="Heading1"/>
        <w:numPr>
          <w:ilvl w:val="0"/>
          <w:numId w:val="0"/>
        </w:numPr>
        <w:rPr>
          <w:lang w:val="es-419"/>
        </w:rPr>
      </w:pPr>
      <w:bookmarkStart w:id="396" w:name="_Toc125975322"/>
      <w:bookmarkEnd w:id="394"/>
      <w:r w:rsidRPr="006C76EF">
        <w:rPr>
          <w:lang w:val="es-419"/>
        </w:rPr>
        <w:lastRenderedPageBreak/>
        <w:t>Sección H: Preguntas específicas del programa</w:t>
      </w:r>
      <w:bookmarkEnd w:id="396"/>
    </w:p>
    <w:p w14:paraId="2B5E0224" w14:textId="7552CED8" w:rsidR="00AD7510" w:rsidRPr="006C76EF" w:rsidRDefault="00FC2679" w:rsidP="00AD7510">
      <w:pPr>
        <w:pStyle w:val="BodyText"/>
        <w:rPr>
          <w:spacing w:val="-5"/>
          <w:lang w:val="es-419"/>
        </w:rPr>
      </w:pPr>
      <w:r w:rsidRPr="006C76EF">
        <w:rPr>
          <w:spacing w:val="-5"/>
          <w:lang w:val="es-419"/>
        </w:rPr>
        <w:t xml:space="preserve">Varios programas envían datos específicos del programa a SPARS. Los beneficiarios no son responsables de recopilar datos de todas las preguntas de la Sección H. Si </w:t>
      </w:r>
      <w:r w:rsidRPr="006C76EF">
        <w:rPr>
          <w:rFonts w:cs="Times New Roman"/>
          <w:lang w:val="es-419"/>
        </w:rPr>
        <w:t>el programa de subvención requiere la Sección H, usted recibirá orientación sobre las preguntas específicas y/o patrones de salto del oficial del proyecto gubernamental (GPO por sus siglas en inglés) de la subvención. Si tiene alguna pregunta, contacte al GPO de la subvención.</w:t>
      </w:r>
    </w:p>
    <w:p w14:paraId="5084E164" w14:textId="36021F41" w:rsidR="00AD7510" w:rsidRPr="006C76EF" w:rsidRDefault="00FC2679" w:rsidP="00AD7510">
      <w:pPr>
        <w:pStyle w:val="BodyText"/>
        <w:rPr>
          <w:rFonts w:cs="Times New Roman"/>
          <w:lang w:val="es-419"/>
        </w:rPr>
      </w:pPr>
      <w:r w:rsidRPr="006C76EF">
        <w:rPr>
          <w:rFonts w:cs="Times New Roman"/>
          <w:lang w:val="es-419"/>
        </w:rPr>
        <w:t>Si el programa de subvención no requiere la Sección H, salt</w:t>
      </w:r>
      <w:r w:rsidR="00683FC7" w:rsidRPr="006C76EF">
        <w:rPr>
          <w:rFonts w:cs="Times New Roman"/>
          <w:lang w:val="es-419"/>
        </w:rPr>
        <w:t>e</w:t>
      </w:r>
      <w:r w:rsidRPr="006C76EF">
        <w:rPr>
          <w:rFonts w:cs="Times New Roman"/>
          <w:lang w:val="es-419"/>
        </w:rPr>
        <w:t xml:space="preserve"> esta sección.</w:t>
      </w:r>
    </w:p>
    <w:p w14:paraId="14C789A7" w14:textId="0A75BF55" w:rsidR="00AD7510" w:rsidRPr="006C76EF" w:rsidRDefault="00FC2679" w:rsidP="00AD7510">
      <w:pPr>
        <w:pStyle w:val="BodyText"/>
        <w:rPr>
          <w:rFonts w:cs="Times New Roman"/>
          <w:lang w:val="es-419"/>
        </w:rPr>
      </w:pPr>
      <w:r w:rsidRPr="006C76EF">
        <w:rPr>
          <w:rFonts w:cs="Times New Roman"/>
          <w:lang w:val="es-419"/>
        </w:rPr>
        <w:t>Consulte el Apéndice A para ver detalles adicionales acerca de completar la Sección H.</w:t>
      </w:r>
    </w:p>
    <w:p w14:paraId="3FA1DB04" w14:textId="756D1160" w:rsidR="00E46619" w:rsidRPr="006C76EF" w:rsidRDefault="001C44FF" w:rsidP="005F6C3A">
      <w:pPr>
        <w:pStyle w:val="Heading1"/>
        <w:numPr>
          <w:ilvl w:val="0"/>
          <w:numId w:val="0"/>
        </w:numPr>
        <w:rPr>
          <w:lang w:val="es-419"/>
        </w:rPr>
      </w:pPr>
      <w:bookmarkStart w:id="397" w:name="_Toc331081147"/>
      <w:bookmarkStart w:id="398" w:name="_Toc331082448"/>
      <w:bookmarkStart w:id="399" w:name="_Toc331082711"/>
      <w:bookmarkStart w:id="400" w:name="_Toc125975323"/>
      <w:bookmarkEnd w:id="397"/>
      <w:bookmarkEnd w:id="398"/>
      <w:bookmarkEnd w:id="399"/>
      <w:r w:rsidRPr="006C76EF">
        <w:rPr>
          <w:lang w:val="es-419"/>
        </w:rPr>
        <w:lastRenderedPageBreak/>
        <w:t>Sección I: Estado de seguimiento</w:t>
      </w:r>
      <w:bookmarkEnd w:id="400"/>
    </w:p>
    <w:p w14:paraId="3F5BFB66" w14:textId="6129FDD4" w:rsidR="00504F7A" w:rsidRPr="006C76EF" w:rsidRDefault="00E12CFB" w:rsidP="00D93F94">
      <w:pPr>
        <w:pStyle w:val="Heading1Non-TOCText"/>
        <w:rPr>
          <w:rFonts w:ascii="Times New Roman Bold" w:eastAsia="Calibri" w:hAnsi="Times New Roman Bold"/>
          <w:b/>
          <w:bCs w:val="0"/>
          <w:caps w:val="0"/>
          <w:smallCaps/>
          <w:sz w:val="24"/>
          <w:szCs w:val="22"/>
          <w:lang w:val="es-419"/>
        </w:rPr>
      </w:pPr>
      <w:r w:rsidRPr="006C76EF">
        <w:rPr>
          <w:b/>
          <w:bCs w:val="0"/>
          <w:sz w:val="24"/>
          <w:szCs w:val="18"/>
          <w:lang w:val="es-419"/>
        </w:rPr>
        <w:t>[</w:t>
      </w:r>
      <w:r w:rsidR="001C44FF" w:rsidRPr="006C76EF">
        <w:rPr>
          <w:b/>
          <w:bCs w:val="0"/>
          <w:sz w:val="24"/>
          <w:szCs w:val="18"/>
          <w:lang w:val="es-419"/>
        </w:rPr>
        <w:t>SEGÚN LO INFORMADO POR EL PERSONAL DEL PROGRAMA RESPECTO DEL CLIENTE SOLAMENTE DURANTE EL SEGUIMIENTO.</w:t>
      </w:r>
      <w:r w:rsidRPr="006C76EF">
        <w:rPr>
          <w:b/>
          <w:bCs w:val="0"/>
          <w:sz w:val="24"/>
          <w:szCs w:val="18"/>
          <w:lang w:val="es-419"/>
        </w:rPr>
        <w:t>]</w:t>
      </w:r>
    </w:p>
    <w:p w14:paraId="46C854D1" w14:textId="22FBA561" w:rsidR="00993C82" w:rsidRPr="006C76EF" w:rsidRDefault="001C44FF" w:rsidP="00014D16">
      <w:pPr>
        <w:pStyle w:val="Heading2Non-TOC"/>
        <w:outlineLvl w:val="2"/>
        <w:rPr>
          <w:lang w:val="es-419"/>
        </w:rPr>
      </w:pPr>
      <w:r w:rsidRPr="006C76EF">
        <w:rPr>
          <w:lang w:val="es-419"/>
        </w:rPr>
        <w:t>Descripción general</w:t>
      </w:r>
    </w:p>
    <w:p w14:paraId="0E6AAAD3" w14:textId="4E1E35D7" w:rsidR="00993C82" w:rsidRPr="006C76EF" w:rsidRDefault="001C44FF" w:rsidP="001579AB">
      <w:pPr>
        <w:pStyle w:val="BodyText"/>
        <w:rPr>
          <w:rFonts w:cs="Times New Roman"/>
          <w:lang w:val="es-419"/>
        </w:rPr>
      </w:pPr>
      <w:r w:rsidRPr="006C76EF">
        <w:rPr>
          <w:rFonts w:cs="Times New Roman"/>
          <w:lang w:val="es-419"/>
        </w:rPr>
        <w:t>Esta sección se refiere al estado del cliente en la entrevista de seguimiento de 3 o 6 meses. Esta información se completa solamente en el seguimiento y se informa por el personal del programa sin preguntar al cliente.</w:t>
      </w:r>
    </w:p>
    <w:p w14:paraId="2D280C69" w14:textId="29721AF6" w:rsidR="00993C82" w:rsidRPr="006C76EF" w:rsidRDefault="001C44FF" w:rsidP="001579AB">
      <w:pPr>
        <w:pStyle w:val="BodyText"/>
        <w:rPr>
          <w:rFonts w:cs="Times New Roman"/>
          <w:lang w:val="es-419"/>
        </w:rPr>
      </w:pPr>
      <w:r w:rsidRPr="006C76EF">
        <w:rPr>
          <w:rFonts w:cs="Times New Roman"/>
          <w:lang w:val="es-419"/>
        </w:rPr>
        <w:t xml:space="preserve">Las entrevistas de seguimiento deberían completarse antes de la cantidad de meses especificada (3 o 6) </w:t>
      </w:r>
      <w:r w:rsidR="001638DE" w:rsidRPr="006C76EF">
        <w:rPr>
          <w:rFonts w:cs="Times New Roman"/>
          <w:lang w:val="es-419"/>
        </w:rPr>
        <w:t xml:space="preserve">a partir </w:t>
      </w:r>
      <w:r w:rsidRPr="006C76EF">
        <w:rPr>
          <w:rFonts w:cs="Times New Roman"/>
          <w:lang w:val="es-419"/>
        </w:rPr>
        <w:t xml:space="preserve">de la fecha de entrevista de admisión (ya no se exige una entrevista de seguimiento de 12 meses). CSAT proporciona un período de tiempo para que se realicen estas entrevistas de seguimiento. El período de tiempo permitido para estas entrevistas de seguimiento es un mes antes de la fecha aniversario (de 3 o 6 meses) y hasta dos meses después de la fecha aniversario (de 3 o 6 meses). Se permite a </w:t>
      </w:r>
      <w:r w:rsidR="001638DE" w:rsidRPr="006C76EF">
        <w:rPr>
          <w:rFonts w:cs="Times New Roman"/>
          <w:lang w:val="es-419"/>
        </w:rPr>
        <w:t>l</w:t>
      </w:r>
      <w:r w:rsidRPr="006C76EF">
        <w:rPr>
          <w:rFonts w:cs="Times New Roman"/>
          <w:lang w:val="es-419"/>
        </w:rPr>
        <w:t>os programas designados por CSAT como programas para personas sin hogar un período de dos meses antes y dos meses después de la fecha aniversario del seguimiento de 6 meses. La tasa de seguimiento objetivo es de 100%; esto significa que los programas deben tratar de hacer un seguimiento de todos los clientes. La tasa mínima de finalización del seguimiento es de 80%. Por ejemplo:</w:t>
      </w:r>
    </w:p>
    <w:p w14:paraId="7470F4FA" w14:textId="54DC5485" w:rsidR="00504F7A" w:rsidRPr="006C76EF" w:rsidRDefault="001C44FF" w:rsidP="00EA55F9">
      <w:pPr>
        <w:pStyle w:val="BodyTextIndent15"/>
        <w:ind w:left="720"/>
        <w:rPr>
          <w:rFonts w:cs="Times New Roman"/>
          <w:lang w:val="es-419"/>
        </w:rPr>
      </w:pPr>
      <w:r w:rsidRPr="006C76EF">
        <w:rPr>
          <w:rStyle w:val="StrongEmphasis"/>
          <w:lang w:val="es-419"/>
        </w:rPr>
        <w:t>P</w:t>
      </w:r>
      <w:r w:rsidRPr="006C76EF">
        <w:rPr>
          <w:rStyle w:val="Strong"/>
          <w:rFonts w:cs="Times New Roman"/>
          <w:i/>
          <w:iCs/>
          <w:lang w:val="es-419"/>
        </w:rPr>
        <w:t>ara programas</w:t>
      </w:r>
      <w:r w:rsidRPr="006C76EF">
        <w:rPr>
          <w:rStyle w:val="Strong"/>
          <w:rFonts w:cs="Times New Roman"/>
          <w:lang w:val="es-419"/>
        </w:rPr>
        <w:t xml:space="preserve"> </w:t>
      </w:r>
      <w:r w:rsidRPr="006C76EF">
        <w:rPr>
          <w:rStyle w:val="Strong"/>
          <w:rFonts w:cs="Times New Roman"/>
          <w:i/>
          <w:iCs/>
          <w:lang w:val="es-419"/>
        </w:rPr>
        <w:t>completando una entrevista de seguimiento de 6 meses</w:t>
      </w:r>
      <w:r w:rsidRPr="006C76EF">
        <w:rPr>
          <w:rStyle w:val="Strong"/>
          <w:rFonts w:cs="Times New Roman"/>
          <w:lang w:val="es-419"/>
        </w:rPr>
        <w:t>—</w:t>
      </w:r>
      <w:r w:rsidRPr="006C76EF">
        <w:rPr>
          <w:rFonts w:cs="Times New Roman"/>
          <w:lang w:val="es-419"/>
        </w:rPr>
        <w:t xml:space="preserve">Si un cliente recibe la entrevista de admisión el 1 de enero, la </w:t>
      </w:r>
      <w:proofErr w:type="gramStart"/>
      <w:r w:rsidRPr="006C76EF">
        <w:rPr>
          <w:rFonts w:cs="Times New Roman"/>
          <w:lang w:val="es-419"/>
        </w:rPr>
        <w:t>fecha aniversario</w:t>
      </w:r>
      <w:proofErr w:type="gramEnd"/>
      <w:r w:rsidRPr="006C76EF">
        <w:rPr>
          <w:rFonts w:cs="Times New Roman"/>
          <w:lang w:val="es-419"/>
        </w:rPr>
        <w:t xml:space="preserve"> del seguimiento de 6 meses sería el 1 de julio. El período de tiempo para realizar la entrevista de seguimiento de 6 meses se abriría un mes antes de la fecha aniversario </w:t>
      </w:r>
      <w:r w:rsidR="00951DD0" w:rsidRPr="006C76EF">
        <w:rPr>
          <w:rFonts w:cs="Times New Roman"/>
          <w:lang w:val="es-419"/>
        </w:rPr>
        <w:t>d</w:t>
      </w:r>
      <w:r w:rsidRPr="006C76EF">
        <w:rPr>
          <w:rFonts w:cs="Times New Roman"/>
          <w:lang w:val="es-419"/>
        </w:rPr>
        <w:t xml:space="preserve">el 1 de junio, y se cerraría dos meses después de la fecha aniversario </w:t>
      </w:r>
      <w:r w:rsidR="00951DD0" w:rsidRPr="006C76EF">
        <w:rPr>
          <w:rFonts w:cs="Times New Roman"/>
          <w:lang w:val="es-419"/>
        </w:rPr>
        <w:t>d</w:t>
      </w:r>
      <w:r w:rsidRPr="006C76EF">
        <w:rPr>
          <w:rFonts w:cs="Times New Roman"/>
          <w:lang w:val="es-419"/>
        </w:rPr>
        <w:t>el 1 de setiembre.</w:t>
      </w:r>
    </w:p>
    <w:p w14:paraId="2C731D0C" w14:textId="047E8DAA" w:rsidR="00504F7A" w:rsidRPr="006C76EF" w:rsidRDefault="00951DD0" w:rsidP="00EA55F9">
      <w:pPr>
        <w:pStyle w:val="BodyTextIndent15"/>
        <w:ind w:left="720"/>
        <w:rPr>
          <w:rFonts w:cs="Times New Roman"/>
          <w:lang w:val="es-419"/>
        </w:rPr>
      </w:pPr>
      <w:r w:rsidRPr="006C76EF">
        <w:rPr>
          <w:rStyle w:val="StrongEmphasis"/>
          <w:lang w:val="es-419"/>
        </w:rPr>
        <w:t>P</w:t>
      </w:r>
      <w:r w:rsidRPr="006C76EF">
        <w:rPr>
          <w:rStyle w:val="Strong"/>
          <w:rFonts w:cs="Times New Roman"/>
          <w:i/>
          <w:iCs/>
          <w:lang w:val="es-419"/>
        </w:rPr>
        <w:t>ara programas</w:t>
      </w:r>
      <w:r w:rsidRPr="006C76EF">
        <w:rPr>
          <w:rStyle w:val="Strong"/>
          <w:rFonts w:cs="Times New Roman"/>
          <w:lang w:val="es-419"/>
        </w:rPr>
        <w:t xml:space="preserve"> </w:t>
      </w:r>
      <w:r w:rsidRPr="006C76EF">
        <w:rPr>
          <w:rStyle w:val="Strong"/>
          <w:rFonts w:cs="Times New Roman"/>
          <w:i/>
          <w:iCs/>
          <w:lang w:val="es-419"/>
        </w:rPr>
        <w:t>para personas sin hogar</w:t>
      </w:r>
      <w:r w:rsidRPr="006C76EF">
        <w:rPr>
          <w:rStyle w:val="Strong"/>
          <w:rFonts w:cs="Times New Roman"/>
          <w:lang w:val="es-419"/>
        </w:rPr>
        <w:t xml:space="preserve"> </w:t>
      </w:r>
      <w:r w:rsidRPr="006C76EF">
        <w:rPr>
          <w:rStyle w:val="Strong"/>
          <w:rFonts w:cs="Times New Roman"/>
          <w:i/>
          <w:iCs/>
          <w:lang w:val="es-419"/>
        </w:rPr>
        <w:t>completando una entrevista de seguimiento de 6 meses</w:t>
      </w:r>
      <w:r w:rsidRPr="006C76EF">
        <w:rPr>
          <w:rStyle w:val="StrongEmphasis"/>
          <w:lang w:val="es-419"/>
        </w:rPr>
        <w:t>—</w:t>
      </w:r>
      <w:r w:rsidRPr="006C76EF">
        <w:rPr>
          <w:rFonts w:cs="Times New Roman"/>
          <w:lang w:val="es-419"/>
        </w:rPr>
        <w:t xml:space="preserve">Si un cliente recibe la entrevista de admisión el 1 de enero, la </w:t>
      </w:r>
      <w:proofErr w:type="gramStart"/>
      <w:r w:rsidRPr="006C76EF">
        <w:rPr>
          <w:rFonts w:cs="Times New Roman"/>
          <w:lang w:val="es-419"/>
        </w:rPr>
        <w:t>fecha aniversario</w:t>
      </w:r>
      <w:proofErr w:type="gramEnd"/>
      <w:r w:rsidRPr="006C76EF">
        <w:rPr>
          <w:rFonts w:cs="Times New Roman"/>
          <w:lang w:val="es-419"/>
        </w:rPr>
        <w:t xml:space="preserve"> del seguimiento de 6 meses sería el 1 de julio. El período de tiempo para realizar la entrevista de seguimiento de 6 meses se abriría dos meses antes de la fecha aniversario del 1 de mayo, y se cerraría dos meses después de la fecha aniversario del 1 de setiembre.</w:t>
      </w:r>
    </w:p>
    <w:p w14:paraId="572E2382" w14:textId="02E3C0D2" w:rsidR="00504F7A" w:rsidRPr="006C76EF" w:rsidRDefault="00951DD0" w:rsidP="00EA55F9">
      <w:pPr>
        <w:pStyle w:val="BodyTextIndent15"/>
        <w:ind w:left="720"/>
        <w:rPr>
          <w:rFonts w:cs="Times New Roman"/>
          <w:lang w:val="es-419"/>
        </w:rPr>
      </w:pPr>
      <w:r w:rsidRPr="006C76EF">
        <w:rPr>
          <w:rStyle w:val="StrongEmphasis"/>
          <w:lang w:val="es-419"/>
        </w:rPr>
        <w:t>P</w:t>
      </w:r>
      <w:r w:rsidRPr="006C76EF">
        <w:rPr>
          <w:rStyle w:val="Strong"/>
          <w:rFonts w:cs="Times New Roman"/>
          <w:i/>
          <w:iCs/>
          <w:lang w:val="es-419"/>
        </w:rPr>
        <w:t>ara programas</w:t>
      </w:r>
      <w:r w:rsidRPr="006C76EF">
        <w:rPr>
          <w:rStyle w:val="Strong"/>
          <w:rFonts w:cs="Times New Roman"/>
          <w:lang w:val="es-419"/>
        </w:rPr>
        <w:t xml:space="preserve"> </w:t>
      </w:r>
      <w:r w:rsidR="00BF4FD0" w:rsidRPr="006C76EF">
        <w:rPr>
          <w:rStyle w:val="Strong"/>
          <w:rFonts w:cs="Times New Roman"/>
          <w:i/>
          <w:iCs/>
          <w:lang w:val="es-419"/>
        </w:rPr>
        <w:t>selectos</w:t>
      </w:r>
      <w:r w:rsidR="00BF4FD0" w:rsidRPr="006C76EF">
        <w:rPr>
          <w:rStyle w:val="Strong"/>
          <w:rFonts w:cs="Times New Roman"/>
          <w:lang w:val="es-419"/>
        </w:rPr>
        <w:t xml:space="preserve"> </w:t>
      </w:r>
      <w:r w:rsidRPr="006C76EF">
        <w:rPr>
          <w:rStyle w:val="Strong"/>
          <w:rFonts w:cs="Times New Roman"/>
          <w:i/>
          <w:iCs/>
          <w:lang w:val="es-419"/>
        </w:rPr>
        <w:t>completando entrevistas de seguimiento de 3 meses y 6 meses</w:t>
      </w:r>
      <w:r w:rsidRPr="006C76EF">
        <w:rPr>
          <w:rStyle w:val="StrongEmphasis"/>
          <w:lang w:val="es-419"/>
        </w:rPr>
        <w:t>—</w:t>
      </w:r>
      <w:r w:rsidRPr="006C76EF">
        <w:rPr>
          <w:rFonts w:cs="Times New Roman"/>
          <w:lang w:val="es-419"/>
        </w:rPr>
        <w:t xml:space="preserve">Si un cliente recibe la entrevista de admisión el 1 de enero, la </w:t>
      </w:r>
      <w:proofErr w:type="gramStart"/>
      <w:r w:rsidRPr="006C76EF">
        <w:rPr>
          <w:rFonts w:cs="Times New Roman"/>
          <w:lang w:val="es-419"/>
        </w:rPr>
        <w:t>fecha aniversario</w:t>
      </w:r>
      <w:proofErr w:type="gramEnd"/>
      <w:r w:rsidRPr="006C76EF">
        <w:rPr>
          <w:rFonts w:cs="Times New Roman"/>
          <w:lang w:val="es-419"/>
        </w:rPr>
        <w:t xml:space="preserve"> del seguimiento de 3 meses sería el 1 de abril. El período de tiempo para realizar la entrevista de seguimiento de 3 meses se abriría un mes antes de la fecha aniversario del 1 de marzo, y se cerraría dos meses después de la fecha aniversario del 1 de junio.</w:t>
      </w:r>
      <w:r w:rsidR="006F03B1" w:rsidRPr="006C76EF">
        <w:rPr>
          <w:rFonts w:cs="Times New Roman"/>
          <w:lang w:val="es-419"/>
        </w:rPr>
        <w:t xml:space="preserve"> El día que se cierra el período de tiempo del seguimiento de 3 meses es el mismo día que se abre el período de tiempo del seguimiento de 6 meses.</w:t>
      </w:r>
    </w:p>
    <w:p w14:paraId="20151D60" w14:textId="02CD690B" w:rsidR="00504F7A" w:rsidRPr="006C76EF" w:rsidRDefault="006F03B1" w:rsidP="00EA55F9">
      <w:pPr>
        <w:pStyle w:val="BodyTextIndent15"/>
        <w:ind w:left="720"/>
        <w:rPr>
          <w:rFonts w:cs="Times New Roman"/>
          <w:lang w:val="es-419"/>
        </w:rPr>
      </w:pPr>
      <w:r w:rsidRPr="006C76EF">
        <w:rPr>
          <w:rFonts w:cs="Times New Roman"/>
          <w:lang w:val="es-419"/>
        </w:rPr>
        <w:t xml:space="preserve">Si un cliente recibe la entrevista de admisión el 1 de enero, la </w:t>
      </w:r>
      <w:proofErr w:type="gramStart"/>
      <w:r w:rsidRPr="006C76EF">
        <w:rPr>
          <w:rFonts w:cs="Times New Roman"/>
          <w:lang w:val="es-419"/>
        </w:rPr>
        <w:t>fecha aniversario</w:t>
      </w:r>
      <w:proofErr w:type="gramEnd"/>
      <w:r w:rsidRPr="006C76EF">
        <w:rPr>
          <w:rFonts w:cs="Times New Roman"/>
          <w:lang w:val="es-419"/>
        </w:rPr>
        <w:t xml:space="preserve"> del seguimiento de 6 meses sería el 1 de julio. El período de tiempo para realizar la entrevista de seguimiento de 6 meses se abriría un mes antes de la fecha aniversario del 1 de junio, y se cerraría dos meses después de la fecha aniversario del 1 de setiembre.</w:t>
      </w:r>
    </w:p>
    <w:p w14:paraId="6514BBF9" w14:textId="2D8F270D" w:rsidR="00993C82" w:rsidRPr="006C76EF" w:rsidRDefault="00DB2D7E" w:rsidP="00C26ED5">
      <w:pPr>
        <w:pStyle w:val="BoxedQuestionnot-small-caps"/>
        <w:rPr>
          <w:lang w:val="es-419"/>
        </w:rPr>
      </w:pPr>
      <w:bookmarkStart w:id="401" w:name="_Toc125975324"/>
      <w:bookmarkStart w:id="402" w:name="_Toc111618098"/>
      <w:bookmarkStart w:id="403" w:name="_Toc121388850"/>
      <w:bookmarkStart w:id="404" w:name="_Toc121389390"/>
      <w:r w:rsidRPr="006C76EF">
        <w:rPr>
          <w:rStyle w:val="Heading2Char"/>
          <w:b/>
          <w:bCs/>
          <w:lang w:val="es-419"/>
        </w:rPr>
        <w:lastRenderedPageBreak/>
        <w:t>1</w:t>
      </w:r>
      <w:r w:rsidR="00C26ED5" w:rsidRPr="006C76EF">
        <w:rPr>
          <w:rStyle w:val="Heading2Char"/>
          <w:b/>
          <w:bCs/>
          <w:lang w:val="es-419"/>
        </w:rPr>
        <w:t>.</w:t>
      </w:r>
      <w:bookmarkEnd w:id="401"/>
      <w:r w:rsidR="00993C82" w:rsidRPr="006C76EF">
        <w:rPr>
          <w:lang w:val="es-419"/>
        </w:rPr>
        <w:tab/>
      </w:r>
      <w:bookmarkEnd w:id="402"/>
      <w:bookmarkEnd w:id="403"/>
      <w:bookmarkEnd w:id="404"/>
      <w:r w:rsidR="006F03B1" w:rsidRPr="006C76EF">
        <w:rPr>
          <w:lang w:val="es-419"/>
        </w:rPr>
        <w:t>¿Se pudo contactar al cliente para seguimiento?</w:t>
      </w:r>
    </w:p>
    <w:p w14:paraId="2A0A8876" w14:textId="11A20BB8" w:rsidR="00E73D37" w:rsidRPr="006C76EF" w:rsidRDefault="002C6D8C" w:rsidP="00E73D37">
      <w:pPr>
        <w:keepNext/>
        <w:keepLines/>
        <w:spacing w:after="240"/>
        <w:rPr>
          <w:rFonts w:cs="Times New Roman"/>
          <w:b/>
          <w:i/>
          <w:lang w:val="es-419"/>
        </w:rPr>
      </w:pPr>
      <w:bookmarkStart w:id="405" w:name="_Hlk111470727"/>
      <w:r w:rsidRPr="006C76EF">
        <w:rPr>
          <w:b/>
          <w:bCs/>
          <w:i/>
          <w:iCs/>
          <w:lang w:val="es-419"/>
        </w:rPr>
        <w:t>Respondida por</w:t>
      </w:r>
      <w:r w:rsidR="00E73D37" w:rsidRPr="006C76EF">
        <w:rPr>
          <w:rFonts w:cs="Times New Roman"/>
          <w:b/>
          <w:i/>
          <w:lang w:val="es-419"/>
        </w:rPr>
        <w:tab/>
      </w:r>
      <w:r w:rsidR="000E50A0" w:rsidRPr="006C76EF">
        <w:rPr>
          <w:rFonts w:cs="Times New Roman"/>
          <w:b/>
          <w:i/>
          <w:lang w:val="es-419"/>
        </w:rPr>
        <w:tab/>
      </w:r>
      <w:r w:rsidR="000E50A0" w:rsidRPr="006C76EF">
        <w:rPr>
          <w:rFonts w:cs="Times New Roman"/>
          <w:b/>
          <w:i/>
          <w:lang w:val="es-419"/>
        </w:rPr>
        <w:tab/>
      </w:r>
      <w:r w:rsidR="00D316AC" w:rsidRPr="006C76EF">
        <w:rPr>
          <w:rFonts w:cs="Times New Roman"/>
          <w:bCs/>
          <w:iCs/>
          <w:lang w:val="es-419"/>
        </w:rPr>
        <w:t>Personal del beneficiario.</w:t>
      </w:r>
    </w:p>
    <w:bookmarkEnd w:id="405"/>
    <w:p w14:paraId="521B1B0F" w14:textId="1AA9A573" w:rsidR="002C3530" w:rsidRPr="006C76EF" w:rsidRDefault="00F70F53" w:rsidP="002C3530">
      <w:pPr>
        <w:pStyle w:val="ItemHeading"/>
        <w:rPr>
          <w:lang w:val="es-419"/>
        </w:rPr>
      </w:pPr>
      <w:r w:rsidRPr="006C76EF">
        <w:rPr>
          <w:lang w:val="es-419"/>
        </w:rPr>
        <w:t>Propósito/Puntos clave</w:t>
      </w:r>
    </w:p>
    <w:p w14:paraId="74E9E92F" w14:textId="1FEBF0C4" w:rsidR="002C3530" w:rsidRPr="006C76EF" w:rsidRDefault="006F03B1" w:rsidP="002C3530">
      <w:pPr>
        <w:pStyle w:val="BodyText"/>
        <w:rPr>
          <w:rFonts w:cs="Times New Roman"/>
          <w:lang w:val="es-419"/>
        </w:rPr>
      </w:pPr>
      <w:r w:rsidRPr="006C76EF">
        <w:rPr>
          <w:rFonts w:cs="Times New Roman"/>
          <w:lang w:val="es-419"/>
        </w:rPr>
        <w:t xml:space="preserve">El propósito es anotar si se contactó al cliente para realizar la entrevista de seguimiento. Es decir, si el cliente se localizó independientemente de si se realizó la entrevista de seguimiento. </w:t>
      </w:r>
    </w:p>
    <w:p w14:paraId="4CA3AF01" w14:textId="0B25C0E2" w:rsidR="002C3530" w:rsidRPr="006C76EF" w:rsidRDefault="00F70F53" w:rsidP="002C3530">
      <w:pPr>
        <w:pStyle w:val="BodyTextHanging15"/>
        <w:rPr>
          <w:rFonts w:cs="Times New Roman"/>
          <w:lang w:val="es-419"/>
        </w:rPr>
      </w:pPr>
      <w:r w:rsidRPr="006C76EF">
        <w:rPr>
          <w:rFonts w:cs="Times New Roman"/>
          <w:b/>
          <w:i/>
          <w:iCs/>
          <w:lang w:val="es-419"/>
        </w:rPr>
        <w:t>Sondas adicionales</w:t>
      </w:r>
      <w:r w:rsidR="002C3530" w:rsidRPr="006C76EF">
        <w:rPr>
          <w:rFonts w:cs="Times New Roman"/>
          <w:lang w:val="es-419"/>
        </w:rPr>
        <w:tab/>
      </w:r>
      <w:r w:rsidR="000E50A0" w:rsidRPr="006C76EF">
        <w:rPr>
          <w:rFonts w:cs="Times New Roman"/>
          <w:lang w:val="es-419"/>
        </w:rPr>
        <w:tab/>
      </w:r>
      <w:r w:rsidR="00D60CDB" w:rsidRPr="006C76EF">
        <w:rPr>
          <w:rFonts w:cs="Times New Roman"/>
          <w:lang w:val="es-419"/>
        </w:rPr>
        <w:t>Ninguna.</w:t>
      </w:r>
    </w:p>
    <w:p w14:paraId="42FCDA7A" w14:textId="4B447769" w:rsidR="009D4847" w:rsidRPr="006C76EF" w:rsidRDefault="00880EC8" w:rsidP="009D4847">
      <w:pPr>
        <w:pStyle w:val="ItemHeading"/>
        <w:spacing w:after="0"/>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1831E5" w:rsidRPr="006C76EF">
        <w:rPr>
          <w:lang w:val="es-419"/>
        </w:rPr>
        <w:tab/>
      </w:r>
      <w:r w:rsidR="006F03B1" w:rsidRPr="006C76EF">
        <w:rPr>
          <w:b w:val="0"/>
          <w:bCs/>
          <w:i w:val="0"/>
          <w:iCs/>
          <w:lang w:val="es-419"/>
        </w:rPr>
        <w:t xml:space="preserve">La Sección A, Gestión de registros, pregunta si se realizó una entrevista de seguimiento con el cliente. La pregunta 1 de la Sección I pregunta si se </w:t>
      </w:r>
      <w:r w:rsidR="00F60900" w:rsidRPr="006C76EF">
        <w:rPr>
          <w:b w:val="0"/>
          <w:bCs/>
          <w:i w:val="0"/>
          <w:iCs/>
          <w:lang w:val="es-419"/>
        </w:rPr>
        <w:t>ubicó</w:t>
      </w:r>
      <w:r w:rsidR="006F03B1" w:rsidRPr="006C76EF">
        <w:rPr>
          <w:b w:val="0"/>
          <w:bCs/>
          <w:i w:val="0"/>
          <w:iCs/>
          <w:lang w:val="es-419"/>
        </w:rPr>
        <w:t xml:space="preserve"> al cliente o si </w:t>
      </w:r>
      <w:r w:rsidR="00F60900" w:rsidRPr="006C76EF">
        <w:rPr>
          <w:b w:val="0"/>
          <w:bCs/>
          <w:i w:val="0"/>
          <w:iCs/>
          <w:lang w:val="es-419"/>
        </w:rPr>
        <w:t xml:space="preserve">se puso en contacto con el cliente incluso si no se realizó la entrevista dentro del período de tiempo. </w:t>
      </w:r>
    </w:p>
    <w:p w14:paraId="47015F6C" w14:textId="4B782508" w:rsidR="00F327C6" w:rsidRPr="006C76EF" w:rsidRDefault="00F327C6" w:rsidP="00014D16">
      <w:pPr>
        <w:pStyle w:val="ItemHeading"/>
        <w:spacing w:after="0"/>
        <w:rPr>
          <w:b w:val="0"/>
          <w:i w:val="0"/>
          <w:lang w:val="es-419"/>
        </w:rPr>
      </w:pPr>
    </w:p>
    <w:p w14:paraId="0BCCDE38" w14:textId="01EB6D9B" w:rsidR="002C3530" w:rsidRPr="006C76EF" w:rsidRDefault="00880EC8" w:rsidP="002C3530">
      <w:pPr>
        <w:pStyle w:val="BodyTextHanging15"/>
        <w:rPr>
          <w:lang w:val="es-419"/>
        </w:rPr>
      </w:pPr>
      <w:r w:rsidRPr="006C76EF">
        <w:rPr>
          <w:rFonts w:cs="Times New Roman"/>
          <w:b/>
          <w:i/>
          <w:lang w:val="es-419"/>
        </w:rPr>
        <w:t>Ítems de comprobación</w:t>
      </w:r>
      <w:r w:rsidR="002C3530" w:rsidRPr="006C76EF">
        <w:rPr>
          <w:lang w:val="es-419"/>
        </w:rPr>
        <w:tab/>
      </w:r>
      <w:r w:rsidR="001831E5" w:rsidRPr="006C76EF">
        <w:rPr>
          <w:lang w:val="es-419"/>
        </w:rPr>
        <w:tab/>
      </w:r>
      <w:r w:rsidR="00D60CDB" w:rsidRPr="006C76EF">
        <w:rPr>
          <w:rFonts w:cs="Times New Roman"/>
          <w:lang w:val="es-419"/>
        </w:rPr>
        <w:t>Ningún.</w:t>
      </w:r>
    </w:p>
    <w:p w14:paraId="74DD586E" w14:textId="394C0A07" w:rsidR="00DB2D7E" w:rsidRPr="006C76EF" w:rsidRDefault="00880EC8" w:rsidP="002C3530">
      <w:pPr>
        <w:pStyle w:val="BodyTextHanging15"/>
        <w:rPr>
          <w:lang w:val="es-419"/>
        </w:rPr>
      </w:pPr>
      <w:r w:rsidRPr="006C76EF">
        <w:rPr>
          <w:rFonts w:cs="Times New Roman"/>
          <w:b/>
          <w:i/>
          <w:lang w:val="es-419"/>
        </w:rPr>
        <w:t>Patrón de salto</w:t>
      </w:r>
      <w:r w:rsidR="002C3530" w:rsidRPr="006C76EF">
        <w:rPr>
          <w:lang w:val="es-419"/>
        </w:rPr>
        <w:tab/>
      </w:r>
      <w:r w:rsidR="001831E5" w:rsidRPr="006C76EF">
        <w:rPr>
          <w:lang w:val="es-419"/>
        </w:rPr>
        <w:tab/>
      </w:r>
      <w:r w:rsidR="00D60CDB" w:rsidRPr="006C76EF">
        <w:rPr>
          <w:rFonts w:cs="Times New Roman"/>
          <w:lang w:val="es-419"/>
        </w:rPr>
        <w:t>Ningún.</w:t>
      </w:r>
    </w:p>
    <w:p w14:paraId="021A447D" w14:textId="5B34FD90" w:rsidR="1C3B7890" w:rsidRPr="006C76EF" w:rsidRDefault="1C3B7890" w:rsidP="1C3B7890">
      <w:pPr>
        <w:pStyle w:val="BodyTextHanging15"/>
        <w:rPr>
          <w:lang w:val="es-419"/>
        </w:rPr>
      </w:pPr>
    </w:p>
    <w:p w14:paraId="1CAEACE1" w14:textId="35299439" w:rsidR="00724D19" w:rsidRPr="006C76EF" w:rsidRDefault="00724D19" w:rsidP="00724D19">
      <w:pPr>
        <w:pStyle w:val="BoxedQuestionnot-small-caps"/>
        <w:rPr>
          <w:lang w:val="es-419"/>
        </w:rPr>
      </w:pPr>
      <w:bookmarkStart w:id="406" w:name="_Toc125975325"/>
      <w:bookmarkStart w:id="407" w:name="_Toc111618099"/>
      <w:bookmarkStart w:id="408" w:name="_Toc121388851"/>
      <w:bookmarkStart w:id="409" w:name="_Toc121389391"/>
      <w:r w:rsidRPr="006C76EF">
        <w:rPr>
          <w:rStyle w:val="Heading2Char"/>
          <w:b/>
          <w:bCs/>
          <w:lang w:val="es-419"/>
        </w:rPr>
        <w:t>2.</w:t>
      </w:r>
      <w:bookmarkEnd w:id="406"/>
      <w:r w:rsidRPr="006C76EF">
        <w:rPr>
          <w:lang w:val="es-419"/>
        </w:rPr>
        <w:tab/>
      </w:r>
      <w:bookmarkEnd w:id="407"/>
      <w:bookmarkEnd w:id="408"/>
      <w:bookmarkEnd w:id="409"/>
      <w:r w:rsidR="00F60900" w:rsidRPr="006C76EF">
        <w:rPr>
          <w:lang w:val="es-419"/>
        </w:rPr>
        <w:t>¿Cuál es el estado de seguimiento del cliente?</w:t>
      </w:r>
    </w:p>
    <w:p w14:paraId="4001B70F" w14:textId="5B31749A" w:rsidR="00E73D37" w:rsidRPr="006C76EF" w:rsidRDefault="002C6D8C" w:rsidP="00E73D37">
      <w:pPr>
        <w:keepNext/>
        <w:keepLines/>
        <w:spacing w:after="240"/>
        <w:rPr>
          <w:rFonts w:cs="Times New Roman"/>
          <w:b/>
          <w:i/>
          <w:lang w:val="es-419"/>
        </w:rPr>
      </w:pPr>
      <w:r w:rsidRPr="006C76EF">
        <w:rPr>
          <w:b/>
          <w:bCs/>
          <w:i/>
          <w:iCs/>
          <w:lang w:val="es-419"/>
        </w:rPr>
        <w:t>Respondida por</w:t>
      </w:r>
      <w:r w:rsidR="00E73D37" w:rsidRPr="006C76EF">
        <w:rPr>
          <w:rFonts w:cs="Times New Roman"/>
          <w:b/>
          <w:i/>
          <w:lang w:val="es-419"/>
        </w:rPr>
        <w:tab/>
      </w:r>
      <w:r w:rsidR="001831E5" w:rsidRPr="006C76EF">
        <w:rPr>
          <w:rFonts w:cs="Times New Roman"/>
          <w:b/>
          <w:i/>
          <w:lang w:val="es-419"/>
        </w:rPr>
        <w:tab/>
      </w:r>
      <w:r w:rsidR="001831E5" w:rsidRPr="006C76EF">
        <w:rPr>
          <w:rFonts w:cs="Times New Roman"/>
          <w:b/>
          <w:i/>
          <w:lang w:val="es-419"/>
        </w:rPr>
        <w:tab/>
      </w:r>
      <w:r w:rsidR="00D316AC" w:rsidRPr="006C76EF">
        <w:rPr>
          <w:rFonts w:cs="Times New Roman"/>
          <w:bCs/>
          <w:iCs/>
          <w:lang w:val="es-419"/>
        </w:rPr>
        <w:t>Personal del beneficiario.</w:t>
      </w:r>
    </w:p>
    <w:p w14:paraId="677C1FF6" w14:textId="472BB050" w:rsidR="00993C82" w:rsidRPr="006C76EF" w:rsidRDefault="00F70F53" w:rsidP="00F737D7">
      <w:pPr>
        <w:pStyle w:val="ItemHeading"/>
        <w:rPr>
          <w:lang w:val="es-419"/>
        </w:rPr>
      </w:pPr>
      <w:r w:rsidRPr="006C76EF">
        <w:rPr>
          <w:lang w:val="es-419"/>
        </w:rPr>
        <w:t>Propósito/Puntos clave</w:t>
      </w:r>
    </w:p>
    <w:p w14:paraId="1FE31EC6" w14:textId="74583783" w:rsidR="00993C82" w:rsidRPr="006C76EF" w:rsidRDefault="00F60900" w:rsidP="001579AB">
      <w:pPr>
        <w:pStyle w:val="BodyText"/>
        <w:rPr>
          <w:rFonts w:cs="Times New Roman"/>
          <w:lang w:val="es-419"/>
        </w:rPr>
      </w:pPr>
      <w:r w:rsidRPr="006C76EF">
        <w:rPr>
          <w:rFonts w:cs="Times New Roman"/>
          <w:lang w:val="es-419"/>
        </w:rPr>
        <w:t>El propósito es documentar el estado del cliente al momento del seguimiento de 6 meses (y, si se exige, de 3 meses) y el esfuerzo del proyecto de completar la entrevista. Seleccione la respuesta que mejor corresponde.</w:t>
      </w:r>
    </w:p>
    <w:p w14:paraId="672055D0" w14:textId="4DDE8B1E" w:rsidR="00993C82" w:rsidRPr="006C76EF" w:rsidRDefault="00F70F53" w:rsidP="00E46619">
      <w:pPr>
        <w:pStyle w:val="BodyTextHanging15"/>
        <w:rPr>
          <w:rFonts w:cs="Times New Roman"/>
          <w:lang w:val="es-419"/>
        </w:rPr>
      </w:pPr>
      <w:r w:rsidRPr="006C76EF">
        <w:rPr>
          <w:rFonts w:cs="Times New Roman"/>
          <w:b/>
          <w:i/>
          <w:iCs/>
          <w:lang w:val="es-419"/>
        </w:rPr>
        <w:t>Sondas adicionales</w:t>
      </w:r>
      <w:r w:rsidR="00993C82" w:rsidRPr="006C76EF">
        <w:rPr>
          <w:rFonts w:cs="Times New Roman"/>
          <w:lang w:val="es-419"/>
        </w:rPr>
        <w:tab/>
      </w:r>
      <w:r w:rsidR="001831E5" w:rsidRPr="006C76EF">
        <w:rPr>
          <w:rFonts w:cs="Times New Roman"/>
          <w:lang w:val="es-419"/>
        </w:rPr>
        <w:tab/>
      </w:r>
      <w:r w:rsidR="00D60CDB" w:rsidRPr="006C76EF">
        <w:rPr>
          <w:rFonts w:cs="Times New Roman"/>
          <w:lang w:val="es-419"/>
        </w:rPr>
        <w:t>Ninguna.</w:t>
      </w:r>
    </w:p>
    <w:p w14:paraId="5E88FC21" w14:textId="10678148" w:rsidR="00993C82" w:rsidRPr="006C76EF" w:rsidRDefault="00880EC8" w:rsidP="00F737D7">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483D6996" w14:textId="4ED00D8C" w:rsidR="00993C82" w:rsidRPr="006C76EF" w:rsidRDefault="00F60900" w:rsidP="00E46619">
      <w:pPr>
        <w:pStyle w:val="BodyTextHanging15"/>
        <w:rPr>
          <w:rFonts w:cs="Times New Roman"/>
          <w:lang w:val="es-419"/>
        </w:rPr>
      </w:pPr>
      <w:r w:rsidRPr="006C76EF">
        <w:rPr>
          <w:rStyle w:val="Topic"/>
          <w:rFonts w:cs="Times New Roman"/>
          <w:lang w:val="es-419"/>
        </w:rPr>
        <w:t xml:space="preserve">Respuesta </w:t>
      </w:r>
      <w:r w:rsidR="00993C82" w:rsidRPr="006C76EF">
        <w:rPr>
          <w:rStyle w:val="Topic"/>
          <w:rFonts w:cs="Times New Roman"/>
          <w:lang w:val="es-419"/>
        </w:rPr>
        <w:t>01</w:t>
      </w:r>
      <w:r w:rsidR="00993C82" w:rsidRPr="006C76EF">
        <w:rPr>
          <w:rFonts w:cs="Times New Roman"/>
          <w:lang w:val="es-419"/>
        </w:rPr>
        <w:tab/>
      </w:r>
      <w:r w:rsidRPr="006C76EF">
        <w:rPr>
          <w:rFonts w:cs="Times New Roman"/>
          <w:i/>
          <w:iCs/>
          <w:lang w:val="es-419"/>
        </w:rPr>
        <w:t>Había fallecido al momento de la fecha en que debía realizarse la entrevista</w:t>
      </w:r>
      <w:r w:rsidR="00993C82" w:rsidRPr="006C76EF">
        <w:rPr>
          <w:rFonts w:cs="Times New Roman"/>
          <w:lang w:val="es-419"/>
        </w:rPr>
        <w:t>—</w:t>
      </w:r>
      <w:r w:rsidRPr="006C76EF">
        <w:rPr>
          <w:rFonts w:cs="Times New Roman"/>
          <w:lang w:val="es-419"/>
        </w:rPr>
        <w:t xml:space="preserve">Si el cliente </w:t>
      </w:r>
      <w:r w:rsidR="00696818" w:rsidRPr="006C76EF">
        <w:rPr>
          <w:rFonts w:cs="Times New Roman"/>
          <w:lang w:val="es-419"/>
        </w:rPr>
        <w:t xml:space="preserve">había fallecido </w:t>
      </w:r>
      <w:r w:rsidRPr="006C76EF">
        <w:rPr>
          <w:rFonts w:cs="Times New Roman"/>
          <w:lang w:val="es-419"/>
        </w:rPr>
        <w:t xml:space="preserve">al momento del seguimiento y se verificó esta información. </w:t>
      </w:r>
    </w:p>
    <w:p w14:paraId="77087309" w14:textId="2FF17F92" w:rsidR="00993C82" w:rsidRPr="006C76EF" w:rsidRDefault="00F60900" w:rsidP="00E46619">
      <w:pPr>
        <w:pStyle w:val="BodyTextHanging15"/>
        <w:rPr>
          <w:rFonts w:cs="Times New Roman"/>
          <w:lang w:val="es-419"/>
        </w:rPr>
      </w:pPr>
      <w:r w:rsidRPr="006C76EF">
        <w:rPr>
          <w:rStyle w:val="Topic"/>
          <w:rFonts w:cs="Times New Roman"/>
          <w:lang w:val="es-419"/>
        </w:rPr>
        <w:t xml:space="preserve">Respuesta </w:t>
      </w:r>
      <w:r w:rsidR="00993C82" w:rsidRPr="006C76EF">
        <w:rPr>
          <w:rStyle w:val="Topic"/>
          <w:rFonts w:cs="Times New Roman"/>
          <w:lang w:val="es-419"/>
        </w:rPr>
        <w:t>11</w:t>
      </w:r>
      <w:r w:rsidR="00993C82" w:rsidRPr="006C76EF">
        <w:rPr>
          <w:rFonts w:cs="Times New Roman"/>
          <w:lang w:val="es-419"/>
        </w:rPr>
        <w:tab/>
      </w:r>
      <w:r w:rsidRPr="006C76EF">
        <w:rPr>
          <w:rFonts w:cs="Times New Roman"/>
          <w:i/>
          <w:iCs/>
          <w:lang w:val="es-419"/>
        </w:rPr>
        <w:t>Completó la entrevista dentro del período especificado</w:t>
      </w:r>
      <w:r w:rsidR="00993C82" w:rsidRPr="006C76EF">
        <w:rPr>
          <w:rFonts w:cs="Times New Roman"/>
          <w:lang w:val="es-419"/>
        </w:rPr>
        <w:t>—</w:t>
      </w:r>
      <w:r w:rsidRPr="006C76EF">
        <w:rPr>
          <w:rFonts w:cs="Times New Roman"/>
          <w:lang w:val="es-419"/>
        </w:rPr>
        <w:t>Marque esta categoría si la entrevista se completó dentro del período de tiempo de recopilación de datos especificado por CSAT. (Consulte página anterior para ver definiciones de los períodos de tiempo especificados.)</w:t>
      </w:r>
    </w:p>
    <w:p w14:paraId="1A320E6B" w14:textId="1C44CCD3" w:rsidR="00993C82" w:rsidRPr="006C76EF" w:rsidRDefault="00F60900" w:rsidP="00E46619">
      <w:pPr>
        <w:pStyle w:val="BodyTextHanging15"/>
        <w:rPr>
          <w:rFonts w:cs="Times New Roman"/>
          <w:lang w:val="es-419"/>
        </w:rPr>
      </w:pPr>
      <w:r w:rsidRPr="006C76EF">
        <w:rPr>
          <w:rStyle w:val="Topic"/>
          <w:rFonts w:cs="Times New Roman"/>
          <w:lang w:val="es-419"/>
        </w:rPr>
        <w:t xml:space="preserve">Respuesta </w:t>
      </w:r>
      <w:r w:rsidR="00993C82" w:rsidRPr="006C76EF">
        <w:rPr>
          <w:rStyle w:val="Topic"/>
          <w:rFonts w:cs="Times New Roman"/>
          <w:lang w:val="es-419"/>
        </w:rPr>
        <w:t>12</w:t>
      </w:r>
      <w:r w:rsidR="00993C82" w:rsidRPr="006C76EF">
        <w:rPr>
          <w:rFonts w:cs="Times New Roman"/>
          <w:lang w:val="es-419"/>
        </w:rPr>
        <w:tab/>
      </w:r>
      <w:r w:rsidRPr="006C76EF">
        <w:rPr>
          <w:rFonts w:cs="Times New Roman"/>
          <w:i/>
          <w:iCs/>
          <w:lang w:val="es-419"/>
        </w:rPr>
        <w:t>Completó la entrevista fuera del período especificado</w:t>
      </w:r>
      <w:r w:rsidR="00993C82" w:rsidRPr="006C76EF">
        <w:rPr>
          <w:rFonts w:cs="Times New Roman"/>
          <w:i/>
          <w:iCs/>
          <w:lang w:val="es-419"/>
        </w:rPr>
        <w:t>—</w:t>
      </w:r>
      <w:r w:rsidRPr="006C76EF">
        <w:rPr>
          <w:rFonts w:cs="Times New Roman"/>
          <w:lang w:val="es-419"/>
        </w:rPr>
        <w:t xml:space="preserve">Marque esta categoría si la entrevista se completó fuera del período de tiempo de </w:t>
      </w:r>
      <w:r w:rsidRPr="006C76EF">
        <w:rPr>
          <w:rFonts w:cs="Times New Roman"/>
          <w:lang w:val="es-419"/>
        </w:rPr>
        <w:lastRenderedPageBreak/>
        <w:t>recopilación de datos especificado por CSAT. (Consulte página anterior para ver definiciones de los períodos de tiempo especificados.)</w:t>
      </w:r>
    </w:p>
    <w:p w14:paraId="0D5FD2F3" w14:textId="4D08E7A5" w:rsidR="00993C82" w:rsidRPr="006C76EF" w:rsidRDefault="00F60900" w:rsidP="00E46619">
      <w:pPr>
        <w:pStyle w:val="BodyTextHanging15"/>
        <w:rPr>
          <w:rFonts w:cs="Times New Roman"/>
          <w:lang w:val="es-419"/>
        </w:rPr>
      </w:pPr>
      <w:r w:rsidRPr="006C76EF">
        <w:rPr>
          <w:rStyle w:val="Topic"/>
          <w:rFonts w:cs="Times New Roman"/>
          <w:lang w:val="es-419"/>
        </w:rPr>
        <w:t>Respuesta</w:t>
      </w:r>
      <w:r w:rsidR="00993C82" w:rsidRPr="006C76EF">
        <w:rPr>
          <w:rStyle w:val="Topic"/>
          <w:rFonts w:cs="Times New Roman"/>
          <w:lang w:val="es-419"/>
        </w:rPr>
        <w:t xml:space="preserve"> 21</w:t>
      </w:r>
      <w:r w:rsidR="00993C82" w:rsidRPr="006C76EF">
        <w:rPr>
          <w:rFonts w:cs="Times New Roman"/>
          <w:lang w:val="es-419"/>
        </w:rPr>
        <w:tab/>
      </w:r>
      <w:r w:rsidRPr="006C76EF">
        <w:rPr>
          <w:rFonts w:cs="Times New Roman"/>
          <w:i/>
          <w:iCs/>
          <w:lang w:val="es-419"/>
        </w:rPr>
        <w:t>Se le ubicó, pero Se negó a responder; sin especificar</w:t>
      </w:r>
      <w:r w:rsidR="00993C82" w:rsidRPr="006C76EF">
        <w:rPr>
          <w:rFonts w:cs="Times New Roman"/>
          <w:lang w:val="es-419"/>
        </w:rPr>
        <w:t>—</w:t>
      </w:r>
      <w:r w:rsidRPr="006C76EF">
        <w:rPr>
          <w:rFonts w:cs="Times New Roman"/>
          <w:lang w:val="es-419"/>
        </w:rPr>
        <w:t xml:space="preserve">El cliente aún está inscrito </w:t>
      </w:r>
      <w:r w:rsidR="00577665" w:rsidRPr="006C76EF">
        <w:rPr>
          <w:rFonts w:cs="Times New Roman"/>
          <w:lang w:val="es-419"/>
        </w:rPr>
        <w:t xml:space="preserve">en el </w:t>
      </w:r>
      <w:proofErr w:type="gramStart"/>
      <w:r w:rsidR="00577665" w:rsidRPr="006C76EF">
        <w:rPr>
          <w:rFonts w:cs="Times New Roman"/>
          <w:lang w:val="es-419"/>
        </w:rPr>
        <w:t>programa</w:t>
      </w:r>
      <w:proofErr w:type="gramEnd"/>
      <w:r w:rsidR="00577665" w:rsidRPr="006C76EF">
        <w:rPr>
          <w:rFonts w:cs="Times New Roman"/>
          <w:lang w:val="es-419"/>
        </w:rPr>
        <w:t xml:space="preserve"> pero se negó a completar la entrevista de seguimiento.</w:t>
      </w:r>
    </w:p>
    <w:p w14:paraId="302C70F8" w14:textId="7054CB6A" w:rsidR="00993C82" w:rsidRPr="006C76EF" w:rsidRDefault="00F60900" w:rsidP="00E46619">
      <w:pPr>
        <w:pStyle w:val="BodyTextHanging15"/>
        <w:rPr>
          <w:rFonts w:cs="Times New Roman"/>
          <w:lang w:val="es-419"/>
        </w:rPr>
      </w:pPr>
      <w:r w:rsidRPr="006C76EF">
        <w:rPr>
          <w:rStyle w:val="Topic"/>
          <w:rFonts w:cs="Times New Roman"/>
          <w:lang w:val="es-419"/>
        </w:rPr>
        <w:t>Respuesta</w:t>
      </w:r>
      <w:r w:rsidR="00993C82" w:rsidRPr="006C76EF">
        <w:rPr>
          <w:rStyle w:val="Topic"/>
          <w:rFonts w:cs="Times New Roman"/>
          <w:lang w:val="es-419"/>
        </w:rPr>
        <w:t xml:space="preserve"> 22</w:t>
      </w:r>
      <w:r w:rsidR="00993C82" w:rsidRPr="006C76EF">
        <w:rPr>
          <w:rFonts w:cs="Times New Roman"/>
          <w:lang w:val="es-419"/>
        </w:rPr>
        <w:tab/>
      </w:r>
      <w:r w:rsidRPr="006C76EF">
        <w:rPr>
          <w:rFonts w:cs="Times New Roman"/>
          <w:i/>
          <w:iCs/>
          <w:lang w:val="es-419"/>
        </w:rPr>
        <w:t>Se le ubicó, pero no pudo tener acceso a la institución</w:t>
      </w:r>
      <w:r w:rsidR="00993C82" w:rsidRPr="006C76EF">
        <w:rPr>
          <w:rFonts w:cs="Times New Roman"/>
          <w:lang w:val="es-419"/>
        </w:rPr>
        <w:t>—</w:t>
      </w:r>
      <w:r w:rsidR="00577665" w:rsidRPr="006C76EF">
        <w:rPr>
          <w:rFonts w:cs="Times New Roman"/>
          <w:lang w:val="es-419"/>
        </w:rPr>
        <w:t xml:space="preserve">Usted ubicó al cliente en una </w:t>
      </w:r>
      <w:proofErr w:type="gramStart"/>
      <w:r w:rsidR="00577665" w:rsidRPr="006C76EF">
        <w:rPr>
          <w:rFonts w:cs="Times New Roman"/>
          <w:lang w:val="es-419"/>
        </w:rPr>
        <w:t>institución</w:t>
      </w:r>
      <w:proofErr w:type="gramEnd"/>
      <w:r w:rsidR="00577665" w:rsidRPr="006C76EF">
        <w:rPr>
          <w:rFonts w:cs="Times New Roman"/>
          <w:lang w:val="es-419"/>
        </w:rPr>
        <w:t xml:space="preserve"> pero no pudo obtener permiso para realizar una entrevista en persona. La institución puede ser cualquier entorno en el que el cliente está actualmente ubicado (cárcel/prisión, hospital, institución mental, entorno residencial</w:t>
      </w:r>
      <w:r w:rsidR="00696818" w:rsidRPr="006C76EF">
        <w:rPr>
          <w:rFonts w:cs="Times New Roman"/>
          <w:lang w:val="es-419"/>
        </w:rPr>
        <w:t>,</w:t>
      </w:r>
      <w:r w:rsidR="00577665" w:rsidRPr="006C76EF">
        <w:rPr>
          <w:rFonts w:cs="Times New Roman"/>
          <w:lang w:val="es-419"/>
        </w:rPr>
        <w:t xml:space="preserve"> u otro entorno de tratamiento </w:t>
      </w:r>
      <w:r w:rsidR="00577665" w:rsidRPr="006C76EF">
        <w:rPr>
          <w:bCs/>
          <w:iCs/>
          <w:lang w:val="es-419"/>
        </w:rPr>
        <w:t xml:space="preserve">por el consumo de drogas que no permite que el cliente tenga contacto con el exterior). </w:t>
      </w:r>
    </w:p>
    <w:p w14:paraId="33F6B8E1" w14:textId="35E46D7E" w:rsidR="00993C82" w:rsidRPr="006C76EF" w:rsidRDefault="00F60900" w:rsidP="00E46619">
      <w:pPr>
        <w:pStyle w:val="BodyTextHanging15"/>
        <w:rPr>
          <w:rFonts w:cs="Times New Roman"/>
          <w:lang w:val="es-419"/>
        </w:rPr>
      </w:pPr>
      <w:r w:rsidRPr="006C76EF">
        <w:rPr>
          <w:rStyle w:val="Topic"/>
          <w:rFonts w:cs="Times New Roman"/>
          <w:lang w:val="es-419"/>
        </w:rPr>
        <w:t xml:space="preserve">Respuesta </w:t>
      </w:r>
      <w:r w:rsidR="00993C82" w:rsidRPr="006C76EF">
        <w:rPr>
          <w:rStyle w:val="Topic"/>
          <w:rFonts w:cs="Times New Roman"/>
          <w:lang w:val="es-419"/>
        </w:rPr>
        <w:t>23</w:t>
      </w:r>
      <w:r w:rsidR="00993C82" w:rsidRPr="006C76EF">
        <w:rPr>
          <w:rFonts w:cs="Times New Roman"/>
          <w:lang w:val="es-419"/>
        </w:rPr>
        <w:tab/>
      </w:r>
      <w:r w:rsidRPr="006C76EF">
        <w:rPr>
          <w:rFonts w:cs="Times New Roman"/>
          <w:i/>
          <w:iCs/>
          <w:lang w:val="es-419"/>
        </w:rPr>
        <w:t>Se le ubicó, pero no se pudo acceder de otra manera</w:t>
      </w:r>
      <w:r w:rsidR="00993C82" w:rsidRPr="006C76EF">
        <w:rPr>
          <w:rFonts w:cs="Times New Roman"/>
          <w:lang w:val="es-419"/>
        </w:rPr>
        <w:t>—</w:t>
      </w:r>
      <w:r w:rsidR="00577665" w:rsidRPr="006C76EF">
        <w:rPr>
          <w:rFonts w:cs="Times New Roman"/>
          <w:lang w:val="es-419"/>
        </w:rPr>
        <w:t>Usted sabe dónde el cliente está ubicado, pero no pudo acceder debido a la distancia u otros factores. Por ejemplo, se enteró de que el cliente se mudó a otro país y se verificó esta información.</w:t>
      </w:r>
    </w:p>
    <w:p w14:paraId="1B1F60F7" w14:textId="521B4D28" w:rsidR="00993C82" w:rsidRPr="006C76EF" w:rsidRDefault="00F60900" w:rsidP="00E46619">
      <w:pPr>
        <w:pStyle w:val="BodyTextHanging15"/>
        <w:rPr>
          <w:rFonts w:cs="Times New Roman"/>
          <w:lang w:val="es-419"/>
        </w:rPr>
      </w:pPr>
      <w:r w:rsidRPr="006C76EF">
        <w:rPr>
          <w:rStyle w:val="Topic"/>
          <w:rFonts w:cs="Times New Roman"/>
          <w:lang w:val="es-419"/>
        </w:rPr>
        <w:t xml:space="preserve">Respuesta </w:t>
      </w:r>
      <w:r w:rsidR="00993C82" w:rsidRPr="006C76EF">
        <w:rPr>
          <w:rStyle w:val="Topic"/>
          <w:rFonts w:cs="Times New Roman"/>
          <w:lang w:val="es-419"/>
        </w:rPr>
        <w:t>24</w:t>
      </w:r>
      <w:r w:rsidR="00993C82" w:rsidRPr="006C76EF">
        <w:rPr>
          <w:rFonts w:cs="Times New Roman"/>
          <w:lang w:val="es-419"/>
        </w:rPr>
        <w:tab/>
      </w:r>
      <w:r w:rsidRPr="006C76EF">
        <w:rPr>
          <w:rFonts w:cs="Times New Roman"/>
          <w:i/>
          <w:iCs/>
          <w:lang w:val="es-419"/>
        </w:rPr>
        <w:t>Se le ubicó, pero fue retirado(a) del proyecto</w:t>
      </w:r>
      <w:r w:rsidR="00993C82" w:rsidRPr="006C76EF">
        <w:rPr>
          <w:rFonts w:cs="Times New Roman"/>
          <w:lang w:val="es-419"/>
        </w:rPr>
        <w:t>—</w:t>
      </w:r>
      <w:r w:rsidR="00577665" w:rsidRPr="006C76EF">
        <w:rPr>
          <w:rFonts w:cs="Times New Roman"/>
          <w:lang w:val="es-419"/>
        </w:rPr>
        <w:t>El cliente ya no está inscrito en el programa y se negó a completar la entrevista de seguimiento.</w:t>
      </w:r>
    </w:p>
    <w:p w14:paraId="1DD79350" w14:textId="632C8BD6" w:rsidR="00993C82" w:rsidRPr="006C76EF" w:rsidRDefault="00F60900" w:rsidP="00E46619">
      <w:pPr>
        <w:pStyle w:val="BodyTextHanging15"/>
        <w:rPr>
          <w:rFonts w:cs="Times New Roman"/>
          <w:lang w:val="es-419"/>
        </w:rPr>
      </w:pPr>
      <w:r w:rsidRPr="006C76EF">
        <w:rPr>
          <w:rStyle w:val="Topic"/>
          <w:rFonts w:cs="Times New Roman"/>
          <w:lang w:val="es-419"/>
        </w:rPr>
        <w:t xml:space="preserve">Respuesta </w:t>
      </w:r>
      <w:r w:rsidR="00993C82" w:rsidRPr="006C76EF">
        <w:rPr>
          <w:rStyle w:val="Topic"/>
          <w:rFonts w:cs="Times New Roman"/>
          <w:lang w:val="es-419"/>
        </w:rPr>
        <w:t>31</w:t>
      </w:r>
      <w:r w:rsidR="00993C82" w:rsidRPr="006C76EF">
        <w:rPr>
          <w:rFonts w:cs="Times New Roman"/>
          <w:lang w:val="es-419"/>
        </w:rPr>
        <w:tab/>
      </w:r>
      <w:r w:rsidRPr="006C76EF">
        <w:rPr>
          <w:rFonts w:cs="Times New Roman"/>
          <w:i/>
          <w:iCs/>
          <w:lang w:val="es-419"/>
        </w:rPr>
        <w:t>No se le pudo ubicar, se mudó</w:t>
      </w:r>
      <w:r w:rsidR="00993C82" w:rsidRPr="006C76EF">
        <w:rPr>
          <w:rFonts w:cs="Times New Roman"/>
          <w:lang w:val="es-419"/>
        </w:rPr>
        <w:t>—</w:t>
      </w:r>
      <w:r w:rsidR="00577665" w:rsidRPr="006C76EF">
        <w:rPr>
          <w:rFonts w:cs="Times New Roman"/>
          <w:lang w:val="es-419"/>
        </w:rPr>
        <w:t>El cliente se ha mudado fuera del área, se verificó esta información</w:t>
      </w:r>
      <w:r w:rsidR="00696818" w:rsidRPr="006C76EF">
        <w:rPr>
          <w:rFonts w:cs="Times New Roman"/>
          <w:lang w:val="es-419"/>
        </w:rPr>
        <w:t>,</w:t>
      </w:r>
      <w:r w:rsidR="00577665" w:rsidRPr="006C76EF">
        <w:rPr>
          <w:rFonts w:cs="Times New Roman"/>
          <w:lang w:val="es-419"/>
        </w:rPr>
        <w:t xml:space="preserve"> y aún no se pudo ubicar. </w:t>
      </w:r>
    </w:p>
    <w:p w14:paraId="723B24A6" w14:textId="3A1F668E" w:rsidR="00993C82" w:rsidRPr="006C76EF" w:rsidRDefault="00F60900" w:rsidP="00E46619">
      <w:pPr>
        <w:pStyle w:val="BodyTextHanging15"/>
        <w:rPr>
          <w:rFonts w:cs="Times New Roman"/>
          <w:lang w:val="es-419"/>
        </w:rPr>
      </w:pPr>
      <w:r w:rsidRPr="006C76EF">
        <w:rPr>
          <w:rStyle w:val="Topic"/>
          <w:rFonts w:cs="Times New Roman"/>
          <w:lang w:val="es-419"/>
        </w:rPr>
        <w:t xml:space="preserve">Respuesta </w:t>
      </w:r>
      <w:r w:rsidR="00993C82" w:rsidRPr="006C76EF">
        <w:rPr>
          <w:rStyle w:val="Topic"/>
          <w:rFonts w:cs="Times New Roman"/>
          <w:lang w:val="es-419"/>
        </w:rPr>
        <w:t>32</w:t>
      </w:r>
      <w:r w:rsidR="00993C82" w:rsidRPr="006C76EF">
        <w:rPr>
          <w:rFonts w:cs="Times New Roman"/>
          <w:lang w:val="es-419"/>
        </w:rPr>
        <w:tab/>
      </w:r>
      <w:r w:rsidRPr="006C76EF">
        <w:rPr>
          <w:rFonts w:cs="Times New Roman"/>
          <w:i/>
          <w:iCs/>
          <w:lang w:val="es-419"/>
        </w:rPr>
        <w:t>No se le pudo ubicar por otra razón (Especifique)</w:t>
      </w:r>
      <w:r w:rsidR="00993C82" w:rsidRPr="006C76EF">
        <w:rPr>
          <w:rFonts w:cs="Times New Roman"/>
          <w:lang w:val="es-419"/>
        </w:rPr>
        <w:t>—</w:t>
      </w:r>
      <w:r w:rsidR="00577665" w:rsidRPr="006C76EF">
        <w:rPr>
          <w:rFonts w:cs="Times New Roman"/>
          <w:lang w:val="es-419"/>
        </w:rPr>
        <w:t xml:space="preserve"> El cliente puede o no haber abandonado el área y usted no puede determinar su ubicación ni estado actual (p. ej. vivo/muerto) y no puede verificar si existe alguna de las condiciones </w:t>
      </w:r>
      <w:r w:rsidR="00696818" w:rsidRPr="006C76EF">
        <w:rPr>
          <w:rFonts w:cs="Times New Roman"/>
          <w:lang w:val="es-419"/>
        </w:rPr>
        <w:t xml:space="preserve">anteriormente </w:t>
      </w:r>
      <w:r w:rsidR="00F03562" w:rsidRPr="006C76EF">
        <w:rPr>
          <w:rFonts w:cs="Times New Roman"/>
          <w:lang w:val="es-419"/>
        </w:rPr>
        <w:t>indicadas</w:t>
      </w:r>
      <w:r w:rsidR="00577665" w:rsidRPr="006C76EF">
        <w:rPr>
          <w:rFonts w:cs="Times New Roman"/>
          <w:lang w:val="es-419"/>
        </w:rPr>
        <w:t xml:space="preserve">. Anote una descripción de la situación en el blanco proporcionado. </w:t>
      </w:r>
    </w:p>
    <w:p w14:paraId="61F9E42C" w14:textId="0E098CE7" w:rsidR="00993C82" w:rsidRPr="006C76EF" w:rsidRDefault="00880EC8" w:rsidP="00820009">
      <w:pPr>
        <w:pStyle w:val="BodyTextHanging15"/>
        <w:rPr>
          <w:lang w:val="es-419"/>
        </w:rPr>
      </w:pPr>
      <w:r w:rsidRPr="006C76EF">
        <w:rPr>
          <w:rFonts w:cs="Times New Roman"/>
          <w:b/>
          <w:i/>
          <w:lang w:val="es-419"/>
        </w:rPr>
        <w:t>Ítems de comprobación</w:t>
      </w:r>
      <w:r w:rsidR="00993C82" w:rsidRPr="006C76EF">
        <w:rPr>
          <w:lang w:val="es-419"/>
        </w:rPr>
        <w:tab/>
      </w:r>
      <w:r w:rsidR="00737864" w:rsidRPr="006C76EF">
        <w:rPr>
          <w:lang w:val="es-419"/>
        </w:rPr>
        <w:tab/>
      </w:r>
      <w:r w:rsidR="00D60CDB" w:rsidRPr="006C76EF">
        <w:rPr>
          <w:rFonts w:cs="Times New Roman"/>
          <w:lang w:val="es-419"/>
        </w:rPr>
        <w:t>Ningún.</w:t>
      </w:r>
    </w:p>
    <w:p w14:paraId="505307BC" w14:textId="6510D56A" w:rsidR="1C3B7890" w:rsidRDefault="00880EC8" w:rsidP="1C3B7890">
      <w:pPr>
        <w:pStyle w:val="BodyTextHanging15"/>
        <w:rPr>
          <w:rFonts w:cs="Times New Roman"/>
          <w:lang w:val="es-419"/>
        </w:rPr>
      </w:pPr>
      <w:r w:rsidRPr="006C76EF">
        <w:rPr>
          <w:rFonts w:cs="Times New Roman"/>
          <w:b/>
          <w:i/>
          <w:lang w:val="es-419"/>
        </w:rPr>
        <w:t>Patrón de salto</w:t>
      </w:r>
      <w:r w:rsidR="00993C82" w:rsidRPr="006C76EF">
        <w:rPr>
          <w:lang w:val="es-419"/>
        </w:rPr>
        <w:tab/>
      </w:r>
      <w:r w:rsidR="00737864" w:rsidRPr="006C76EF">
        <w:rPr>
          <w:lang w:val="es-419"/>
        </w:rPr>
        <w:tab/>
      </w:r>
      <w:r w:rsidR="00D60CDB" w:rsidRPr="006C76EF">
        <w:rPr>
          <w:rFonts w:cs="Times New Roman"/>
          <w:lang w:val="es-419"/>
        </w:rPr>
        <w:t>Ningún.</w:t>
      </w:r>
    </w:p>
    <w:p w14:paraId="5BA434A6" w14:textId="611392C3" w:rsidR="00993C82" w:rsidRPr="006C76EF" w:rsidRDefault="00D37362" w:rsidP="000A7A63">
      <w:pPr>
        <w:pStyle w:val="BoxedQuestionnot-small-caps"/>
        <w:pageBreakBefore/>
        <w:rPr>
          <w:lang w:val="es-419"/>
        </w:rPr>
      </w:pPr>
      <w:bookmarkStart w:id="410" w:name="_Toc125975326"/>
      <w:bookmarkStart w:id="411" w:name="_Toc111618100"/>
      <w:bookmarkStart w:id="412" w:name="_Toc121388852"/>
      <w:bookmarkStart w:id="413" w:name="_Toc121389392"/>
      <w:r w:rsidRPr="006C76EF">
        <w:rPr>
          <w:rStyle w:val="Heading2Char"/>
          <w:b/>
          <w:bCs/>
          <w:lang w:val="es-419"/>
        </w:rPr>
        <w:lastRenderedPageBreak/>
        <w:t>3</w:t>
      </w:r>
      <w:r w:rsidR="00C26ED5" w:rsidRPr="006C76EF">
        <w:rPr>
          <w:rStyle w:val="Heading2Char"/>
          <w:b/>
          <w:bCs/>
          <w:lang w:val="es-419"/>
        </w:rPr>
        <w:t>.</w:t>
      </w:r>
      <w:bookmarkEnd w:id="410"/>
      <w:r w:rsidR="00993C82" w:rsidRPr="006C76EF">
        <w:rPr>
          <w:lang w:val="es-419"/>
        </w:rPr>
        <w:tab/>
      </w:r>
      <w:bookmarkEnd w:id="411"/>
      <w:bookmarkEnd w:id="412"/>
      <w:bookmarkEnd w:id="413"/>
      <w:r w:rsidR="00F03562" w:rsidRPr="006C76EF">
        <w:rPr>
          <w:lang w:val="es-419"/>
        </w:rPr>
        <w:t>¿Está el cliente recibiendo servicios de su programa todavía?</w:t>
      </w:r>
    </w:p>
    <w:p w14:paraId="5D62C821" w14:textId="39A06ADF" w:rsidR="00E73D37" w:rsidRPr="006C76EF" w:rsidRDefault="002C6D8C" w:rsidP="00E73D37">
      <w:pPr>
        <w:keepNext/>
        <w:keepLines/>
        <w:spacing w:after="240"/>
        <w:rPr>
          <w:rFonts w:cs="Times New Roman"/>
          <w:b/>
          <w:i/>
          <w:lang w:val="es-419"/>
        </w:rPr>
      </w:pPr>
      <w:r w:rsidRPr="006C76EF">
        <w:rPr>
          <w:b/>
          <w:bCs/>
          <w:i/>
          <w:iCs/>
          <w:lang w:val="es-419"/>
        </w:rPr>
        <w:t>Respondida por</w:t>
      </w:r>
      <w:r w:rsidR="00E73D37" w:rsidRPr="006C76EF">
        <w:rPr>
          <w:rFonts w:cs="Times New Roman"/>
          <w:b/>
          <w:i/>
          <w:lang w:val="es-419"/>
        </w:rPr>
        <w:tab/>
      </w:r>
      <w:r w:rsidR="00737864" w:rsidRPr="006C76EF">
        <w:rPr>
          <w:rFonts w:cs="Times New Roman"/>
          <w:b/>
          <w:i/>
          <w:lang w:val="es-419"/>
        </w:rPr>
        <w:tab/>
      </w:r>
      <w:r w:rsidR="00737864" w:rsidRPr="006C76EF">
        <w:rPr>
          <w:rFonts w:cs="Times New Roman"/>
          <w:b/>
          <w:i/>
          <w:lang w:val="es-419"/>
        </w:rPr>
        <w:tab/>
      </w:r>
      <w:r w:rsidR="00D316AC" w:rsidRPr="006C76EF">
        <w:rPr>
          <w:rFonts w:cs="Times New Roman"/>
          <w:bCs/>
          <w:iCs/>
          <w:lang w:val="es-419"/>
        </w:rPr>
        <w:t>Personal del beneficiario.</w:t>
      </w:r>
    </w:p>
    <w:p w14:paraId="4584AFD4" w14:textId="5A30BBFC" w:rsidR="00993C82" w:rsidRPr="006C76EF" w:rsidRDefault="00F70F53" w:rsidP="00F737D7">
      <w:pPr>
        <w:pStyle w:val="ItemHeading"/>
        <w:rPr>
          <w:lang w:val="es-419"/>
        </w:rPr>
      </w:pPr>
      <w:r w:rsidRPr="006C76EF">
        <w:rPr>
          <w:lang w:val="es-419"/>
        </w:rPr>
        <w:t>Propósito/Puntos clave</w:t>
      </w:r>
    </w:p>
    <w:p w14:paraId="0E5A2498" w14:textId="73F00074" w:rsidR="00993C82" w:rsidRPr="006C76EF" w:rsidRDefault="00F03562" w:rsidP="001579AB">
      <w:pPr>
        <w:pStyle w:val="BodyText"/>
        <w:rPr>
          <w:rFonts w:cs="Times New Roman"/>
          <w:lang w:val="es-419"/>
        </w:rPr>
      </w:pPr>
      <w:r w:rsidRPr="006C76EF">
        <w:rPr>
          <w:rFonts w:cs="Times New Roman"/>
          <w:lang w:val="es-419"/>
        </w:rPr>
        <w:t>El propósito es anotar si la agencia del beneficiario sigue proporcionando servicios financiados por CSAT al cliente al momento de la entrevista de seguimiento.</w:t>
      </w:r>
    </w:p>
    <w:p w14:paraId="333AA71F" w14:textId="6CAE7CE1" w:rsidR="00993C82" w:rsidRPr="006C76EF" w:rsidRDefault="00F70F53" w:rsidP="00E46619">
      <w:pPr>
        <w:pStyle w:val="BodyTextHanging15"/>
        <w:rPr>
          <w:rFonts w:cs="Times New Roman"/>
          <w:lang w:val="es-419"/>
        </w:rPr>
      </w:pPr>
      <w:r w:rsidRPr="006C76EF">
        <w:rPr>
          <w:rFonts w:cs="Times New Roman"/>
          <w:b/>
          <w:i/>
          <w:iCs/>
          <w:lang w:val="es-419"/>
        </w:rPr>
        <w:t>Sondas adicionales</w:t>
      </w:r>
      <w:r w:rsidR="0052360E" w:rsidRPr="006C76EF">
        <w:rPr>
          <w:rFonts w:cs="Times New Roman"/>
          <w:lang w:val="es-419"/>
        </w:rPr>
        <w:tab/>
      </w:r>
      <w:r w:rsidR="00737864" w:rsidRPr="006C76EF">
        <w:rPr>
          <w:rFonts w:cs="Times New Roman"/>
          <w:lang w:val="es-419"/>
        </w:rPr>
        <w:tab/>
      </w:r>
      <w:r w:rsidR="00D60CDB" w:rsidRPr="006C76EF">
        <w:rPr>
          <w:rFonts w:cs="Times New Roman"/>
          <w:lang w:val="es-419"/>
        </w:rPr>
        <w:t>Ninguna.</w:t>
      </w:r>
    </w:p>
    <w:p w14:paraId="6C2A2A2C" w14:textId="24A49ADF" w:rsidR="00993C82" w:rsidRPr="006C76EF" w:rsidRDefault="00880EC8" w:rsidP="00737864">
      <w:pPr>
        <w:pStyle w:val="ItemHeading"/>
        <w:rPr>
          <w:i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6C7501" w:rsidRPr="006C76EF">
        <w:rPr>
          <w:lang w:val="es-419"/>
        </w:rPr>
        <w:tab/>
      </w:r>
      <w:r w:rsidR="00D60CDB" w:rsidRPr="006C76EF">
        <w:rPr>
          <w:b w:val="0"/>
          <w:bCs/>
          <w:i w:val="0"/>
          <w:iCs/>
          <w:lang w:val="es-419"/>
        </w:rPr>
        <w:t>Ningún.</w:t>
      </w:r>
    </w:p>
    <w:p w14:paraId="3DB13741" w14:textId="716F570C" w:rsidR="00993C82" w:rsidRPr="006C76EF" w:rsidRDefault="00880EC8" w:rsidP="00E46619">
      <w:pPr>
        <w:pStyle w:val="BodyTextHanging15"/>
        <w:rPr>
          <w:rFonts w:cs="Times New Roman"/>
          <w:lang w:val="es-419"/>
        </w:rPr>
      </w:pPr>
      <w:r w:rsidRPr="006C76EF">
        <w:rPr>
          <w:rFonts w:cs="Times New Roman"/>
          <w:b/>
          <w:i/>
          <w:lang w:val="es-419"/>
        </w:rPr>
        <w:t>Ítems de comprobación</w:t>
      </w:r>
      <w:r w:rsidR="00993C82" w:rsidRPr="006C76EF">
        <w:rPr>
          <w:rFonts w:cs="Times New Roman"/>
          <w:lang w:val="es-419"/>
        </w:rPr>
        <w:tab/>
      </w:r>
      <w:r w:rsidR="00737864" w:rsidRPr="006C76EF">
        <w:rPr>
          <w:rFonts w:cs="Times New Roman"/>
          <w:lang w:val="es-419"/>
        </w:rPr>
        <w:tab/>
      </w:r>
      <w:r w:rsidR="00D60CDB" w:rsidRPr="006C76EF">
        <w:rPr>
          <w:rFonts w:cs="Times New Roman"/>
          <w:lang w:val="es-419"/>
        </w:rPr>
        <w:t>Ningún.</w:t>
      </w:r>
    </w:p>
    <w:p w14:paraId="52A18E2E" w14:textId="4BC4AFD7" w:rsidR="00504F7A" w:rsidRPr="006C76EF" w:rsidRDefault="00880EC8" w:rsidP="00F737D7">
      <w:pPr>
        <w:pStyle w:val="ItemHeading"/>
        <w:rPr>
          <w:lang w:val="es-419"/>
        </w:rPr>
      </w:pPr>
      <w:r w:rsidRPr="006C76EF">
        <w:rPr>
          <w:lang w:val="es-419"/>
        </w:rPr>
        <w:t>Patrón de salto</w:t>
      </w:r>
    </w:p>
    <w:p w14:paraId="1AD86530" w14:textId="6D329B0B" w:rsidR="00504F7A" w:rsidRPr="006C76EF" w:rsidRDefault="00F03562" w:rsidP="001579AB">
      <w:pPr>
        <w:pStyle w:val="BodyText"/>
        <w:rPr>
          <w:rFonts w:cs="Times New Roman"/>
          <w:lang w:val="es-419"/>
        </w:rPr>
      </w:pPr>
      <w:r w:rsidRPr="006C76EF">
        <w:rPr>
          <w:rFonts w:cs="Times New Roman"/>
          <w:lang w:val="es-419"/>
        </w:rPr>
        <w:t>Si esta es una entrevista de seguimiento, deténgase aquí; la entrevista está completa.</w:t>
      </w:r>
    </w:p>
    <w:p w14:paraId="7AAE9A2E" w14:textId="5BABF386" w:rsidR="00A1736D" w:rsidRPr="006C76EF" w:rsidRDefault="00F03562" w:rsidP="007A497F">
      <w:pPr>
        <w:pStyle w:val="Heading1"/>
        <w:numPr>
          <w:ilvl w:val="0"/>
          <w:numId w:val="0"/>
        </w:numPr>
        <w:ind w:left="2376" w:hanging="2376"/>
        <w:rPr>
          <w:lang w:val="es-419"/>
        </w:rPr>
      </w:pPr>
      <w:bookmarkStart w:id="414" w:name="_Toc125975327"/>
      <w:r w:rsidRPr="006C76EF">
        <w:rPr>
          <w:lang w:val="es-419"/>
        </w:rPr>
        <w:lastRenderedPageBreak/>
        <w:t>Sección J: Estado de alta médica</w:t>
      </w:r>
      <w:bookmarkEnd w:id="414"/>
    </w:p>
    <w:p w14:paraId="175DDC50" w14:textId="5848E868" w:rsidR="00993C82" w:rsidRPr="006C76EF" w:rsidRDefault="00F03562" w:rsidP="00D93F94">
      <w:pPr>
        <w:pStyle w:val="Heading1Non-TOCText"/>
        <w:rPr>
          <w:rFonts w:ascii="Times New Roman Bold" w:eastAsia="Calibri" w:hAnsi="Times New Roman Bold"/>
          <w:b/>
          <w:bCs w:val="0"/>
          <w:caps w:val="0"/>
          <w:smallCaps/>
          <w:sz w:val="24"/>
          <w:szCs w:val="24"/>
          <w:lang w:val="es-419"/>
        </w:rPr>
      </w:pPr>
      <w:r w:rsidRPr="006C76EF">
        <w:rPr>
          <w:b/>
          <w:sz w:val="24"/>
          <w:szCs w:val="24"/>
          <w:lang w:val="es-419"/>
        </w:rPr>
        <w:t>[SEGÚN LO INFORMADO POR EL PERSONAL DEL PROGRAMA RESPECTO DEL CLIENTE SOLAMENTE AL MOMENTO DEL ALTA MÉDICA.]</w:t>
      </w:r>
    </w:p>
    <w:p w14:paraId="06D99772" w14:textId="0008C689" w:rsidR="00993C82" w:rsidRPr="006C76EF" w:rsidRDefault="00F03562" w:rsidP="00014D16">
      <w:pPr>
        <w:pStyle w:val="Heading2Non-TOC"/>
        <w:outlineLvl w:val="2"/>
        <w:rPr>
          <w:lang w:val="es-419"/>
        </w:rPr>
      </w:pPr>
      <w:r w:rsidRPr="006C76EF">
        <w:rPr>
          <w:lang w:val="es-419"/>
        </w:rPr>
        <w:t>Descripción general</w:t>
      </w:r>
    </w:p>
    <w:p w14:paraId="6493B499" w14:textId="05AFF0C5" w:rsidR="00504F7A" w:rsidRPr="006C76EF" w:rsidRDefault="00F03562" w:rsidP="001579AB">
      <w:pPr>
        <w:pStyle w:val="BodyText"/>
        <w:rPr>
          <w:rFonts w:cs="Times New Roman"/>
          <w:lang w:val="es-419"/>
        </w:rPr>
      </w:pPr>
      <w:r w:rsidRPr="006C76EF">
        <w:rPr>
          <w:rFonts w:cs="Times New Roman"/>
          <w:lang w:val="es-419"/>
        </w:rPr>
        <w:t xml:space="preserve">La información en esta sección se refiere al estado de alta médica del cliente. Esta información se completa solamente en el alta médica. No se pregunta al </w:t>
      </w:r>
      <w:proofErr w:type="gramStart"/>
      <w:r w:rsidRPr="006C76EF">
        <w:rPr>
          <w:rFonts w:cs="Times New Roman"/>
          <w:lang w:val="es-419"/>
        </w:rPr>
        <w:t>cliente</w:t>
      </w:r>
      <w:proofErr w:type="gramEnd"/>
      <w:r w:rsidRPr="006C76EF">
        <w:rPr>
          <w:rFonts w:cs="Times New Roman"/>
          <w:lang w:val="es-419"/>
        </w:rPr>
        <w:t xml:space="preserve"> pero se completa por el personal.</w:t>
      </w:r>
    </w:p>
    <w:p w14:paraId="118436AA" w14:textId="49B46931" w:rsidR="00993C82" w:rsidRPr="006C76EF" w:rsidRDefault="00993C82" w:rsidP="00C26ED5">
      <w:pPr>
        <w:pStyle w:val="BoxedQuestionnot-small-caps"/>
        <w:rPr>
          <w:lang w:val="es-419"/>
        </w:rPr>
      </w:pPr>
      <w:bookmarkStart w:id="415" w:name="_Toc125975328"/>
      <w:bookmarkStart w:id="416" w:name="_Toc111618102"/>
      <w:bookmarkStart w:id="417" w:name="_Toc121388854"/>
      <w:bookmarkStart w:id="418" w:name="_Toc121389394"/>
      <w:r w:rsidRPr="006C76EF">
        <w:rPr>
          <w:rStyle w:val="Heading2Char"/>
          <w:b/>
          <w:bCs/>
          <w:lang w:val="es-419"/>
        </w:rPr>
        <w:t>1</w:t>
      </w:r>
      <w:r w:rsidR="00C26ED5" w:rsidRPr="006C76EF">
        <w:rPr>
          <w:rStyle w:val="Heading2Char"/>
          <w:b/>
          <w:bCs/>
          <w:lang w:val="es-419"/>
        </w:rPr>
        <w:t>.</w:t>
      </w:r>
      <w:bookmarkEnd w:id="415"/>
      <w:r w:rsidRPr="006C76EF">
        <w:rPr>
          <w:lang w:val="es-419"/>
        </w:rPr>
        <w:tab/>
      </w:r>
      <w:bookmarkEnd w:id="416"/>
      <w:bookmarkEnd w:id="417"/>
      <w:bookmarkEnd w:id="418"/>
      <w:r w:rsidR="00F03562" w:rsidRPr="006C76EF">
        <w:rPr>
          <w:lang w:val="es-419"/>
        </w:rPr>
        <w:t>¿En qué fecha se le dio el alta médica al cliente?</w:t>
      </w:r>
    </w:p>
    <w:p w14:paraId="52A93BAB" w14:textId="0BAEE7F1" w:rsidR="00E73D37" w:rsidRPr="006C76EF" w:rsidRDefault="002C6D8C" w:rsidP="00E73D37">
      <w:pPr>
        <w:keepNext/>
        <w:keepLines/>
        <w:spacing w:after="240"/>
        <w:rPr>
          <w:rFonts w:cs="Times New Roman"/>
          <w:bCs/>
          <w:iCs/>
          <w:lang w:val="es-419"/>
        </w:rPr>
      </w:pPr>
      <w:r w:rsidRPr="006C76EF">
        <w:rPr>
          <w:b/>
          <w:bCs/>
          <w:i/>
          <w:iCs/>
          <w:lang w:val="es-419"/>
        </w:rPr>
        <w:t>Respondida por</w:t>
      </w:r>
      <w:r w:rsidR="00E73D37" w:rsidRPr="006C76EF">
        <w:rPr>
          <w:rFonts w:cs="Times New Roman"/>
          <w:b/>
          <w:i/>
          <w:lang w:val="es-419"/>
        </w:rPr>
        <w:tab/>
      </w:r>
      <w:r w:rsidR="004E4F77" w:rsidRPr="006C76EF">
        <w:rPr>
          <w:rFonts w:cs="Times New Roman"/>
          <w:b/>
          <w:i/>
          <w:lang w:val="es-419"/>
        </w:rPr>
        <w:tab/>
      </w:r>
      <w:r w:rsidR="004E4F77" w:rsidRPr="006C76EF">
        <w:rPr>
          <w:rFonts w:cs="Times New Roman"/>
          <w:b/>
          <w:i/>
          <w:lang w:val="es-419"/>
        </w:rPr>
        <w:tab/>
      </w:r>
      <w:r w:rsidR="00D316AC" w:rsidRPr="006C76EF">
        <w:rPr>
          <w:rFonts w:cs="Times New Roman"/>
          <w:bCs/>
          <w:iCs/>
          <w:lang w:val="es-419"/>
        </w:rPr>
        <w:t>Personal del beneficiario.</w:t>
      </w:r>
    </w:p>
    <w:p w14:paraId="1831CC83" w14:textId="5004C012" w:rsidR="00993C82" w:rsidRPr="006C76EF" w:rsidRDefault="00F70F53" w:rsidP="00F737D7">
      <w:pPr>
        <w:pStyle w:val="ItemHeading"/>
        <w:rPr>
          <w:lang w:val="es-419"/>
        </w:rPr>
      </w:pPr>
      <w:r w:rsidRPr="006C76EF">
        <w:rPr>
          <w:lang w:val="es-419"/>
        </w:rPr>
        <w:t>Propósito/Puntos clave</w:t>
      </w:r>
    </w:p>
    <w:p w14:paraId="497F6C45" w14:textId="4527486F" w:rsidR="00504F7A" w:rsidRPr="006C76EF" w:rsidRDefault="00F03562" w:rsidP="001579AB">
      <w:pPr>
        <w:pStyle w:val="BodyText"/>
        <w:rPr>
          <w:rFonts w:cs="Times New Roman"/>
          <w:lang w:val="es-419"/>
        </w:rPr>
      </w:pPr>
      <w:r w:rsidRPr="006C76EF">
        <w:rPr>
          <w:rFonts w:cs="Times New Roman"/>
          <w:lang w:val="es-419"/>
        </w:rPr>
        <w:t>El propósito de la pregunta es determinar cuándo el cliente fue dado de alta del programa de tratamiento, independientemente de si el alta médica fue voluntaria o involuntaria. Ingrese la fecha en la que el cliente fue dado de alta, no la fecha de la entrevista del alta médica.</w:t>
      </w:r>
    </w:p>
    <w:p w14:paraId="38697320" w14:textId="58283CD4" w:rsidR="00993C82" w:rsidRPr="006C76EF" w:rsidRDefault="00F70F53" w:rsidP="00A1736D">
      <w:pPr>
        <w:pStyle w:val="BodyTextHanging15"/>
        <w:rPr>
          <w:rFonts w:cs="Times New Roman"/>
          <w:lang w:val="es-419"/>
        </w:rPr>
      </w:pPr>
      <w:r w:rsidRPr="006C76EF">
        <w:rPr>
          <w:rFonts w:cs="Times New Roman"/>
          <w:b/>
          <w:i/>
          <w:iCs/>
          <w:lang w:val="es-419"/>
        </w:rPr>
        <w:t>Sondas adicionales</w:t>
      </w:r>
      <w:r w:rsidR="0052360E" w:rsidRPr="006C76EF">
        <w:rPr>
          <w:rFonts w:cs="Times New Roman"/>
          <w:lang w:val="es-419"/>
        </w:rPr>
        <w:tab/>
      </w:r>
      <w:r w:rsidR="004E4F77" w:rsidRPr="006C76EF">
        <w:rPr>
          <w:rFonts w:cs="Times New Roman"/>
          <w:lang w:val="es-419"/>
        </w:rPr>
        <w:tab/>
      </w:r>
      <w:r w:rsidR="00D60CDB" w:rsidRPr="006C76EF">
        <w:rPr>
          <w:rFonts w:cs="Times New Roman"/>
          <w:lang w:val="es-419"/>
        </w:rPr>
        <w:t>Ninguna.</w:t>
      </w:r>
    </w:p>
    <w:p w14:paraId="40726738" w14:textId="1AB265E9" w:rsidR="00504F7A" w:rsidRPr="006C76EF" w:rsidRDefault="00880EC8" w:rsidP="00F737D7">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7FEEABF4" w14:textId="170BD50B" w:rsidR="00993C82" w:rsidRPr="006C76EF" w:rsidRDefault="00F03562" w:rsidP="001579AB">
      <w:pPr>
        <w:pStyle w:val="BodyText"/>
        <w:rPr>
          <w:rFonts w:cs="Times New Roman"/>
          <w:lang w:val="es-419"/>
        </w:rPr>
      </w:pPr>
      <w:r w:rsidRPr="006C76EF">
        <w:rPr>
          <w:rFonts w:cs="Times New Roman"/>
          <w:lang w:val="es-419"/>
        </w:rPr>
        <w:t>Ingrese la fecha como MM/DD/AAAA.</w:t>
      </w:r>
    </w:p>
    <w:p w14:paraId="02479CF7" w14:textId="3E1D8568" w:rsidR="00993C82" w:rsidRPr="006C76EF" w:rsidRDefault="00F03562" w:rsidP="003F443E">
      <w:pPr>
        <w:pStyle w:val="BodyTextIndent05"/>
        <w:ind w:left="0"/>
        <w:rPr>
          <w:rFonts w:cs="Times New Roman"/>
          <w:lang w:val="es-419"/>
        </w:rPr>
      </w:pPr>
      <w:r w:rsidRPr="006C76EF">
        <w:rPr>
          <w:rFonts w:cs="Times New Roman"/>
          <w:lang w:val="es-419"/>
        </w:rPr>
        <w:t xml:space="preserve">La definición de alta médica de CSAT GPRA debería seguir la definición del beneficiario. Si el beneficiario no tiene una definición de alta médica, el beneficiario debe usar 30 días sin contacto como la fecha del alta médica e intentar </w:t>
      </w:r>
      <w:r w:rsidR="0073791D" w:rsidRPr="006C76EF">
        <w:rPr>
          <w:rFonts w:cs="Times New Roman"/>
          <w:lang w:val="es-419"/>
        </w:rPr>
        <w:t xml:space="preserve">completar </w:t>
      </w:r>
      <w:r w:rsidRPr="006C76EF">
        <w:rPr>
          <w:rFonts w:cs="Times New Roman"/>
          <w:lang w:val="es-419"/>
        </w:rPr>
        <w:t>una entrevista de alta médica en ese momento. (Consulte las páginas 7 y 8 para obtener más información sobre el alta médica.)</w:t>
      </w:r>
    </w:p>
    <w:p w14:paraId="105D63CF" w14:textId="7BC24AEC" w:rsidR="00993C82" w:rsidRPr="006C76EF" w:rsidRDefault="00880EC8" w:rsidP="00A1736D">
      <w:pPr>
        <w:pStyle w:val="BodyTextHanging15"/>
        <w:rPr>
          <w:rFonts w:cs="Times New Roman"/>
          <w:lang w:val="es-419"/>
        </w:rPr>
      </w:pPr>
      <w:r w:rsidRPr="006C76EF">
        <w:rPr>
          <w:rFonts w:cs="Times New Roman"/>
          <w:b/>
          <w:i/>
          <w:lang w:val="es-419"/>
        </w:rPr>
        <w:t>Ítems de comprobación</w:t>
      </w:r>
      <w:r w:rsidR="00993C82" w:rsidRPr="006C76EF">
        <w:rPr>
          <w:rFonts w:cs="Times New Roman"/>
          <w:lang w:val="es-419"/>
        </w:rPr>
        <w:tab/>
      </w:r>
      <w:r w:rsidR="004E4F77" w:rsidRPr="006C76EF">
        <w:rPr>
          <w:rFonts w:cs="Times New Roman"/>
          <w:lang w:val="es-419"/>
        </w:rPr>
        <w:tab/>
      </w:r>
      <w:r w:rsidR="00D60CDB" w:rsidRPr="006C76EF">
        <w:rPr>
          <w:rFonts w:cs="Times New Roman"/>
          <w:lang w:val="es-419"/>
        </w:rPr>
        <w:t>Ningún.</w:t>
      </w:r>
    </w:p>
    <w:p w14:paraId="79BEF726" w14:textId="7447F25A" w:rsidR="1C3B7890" w:rsidRPr="006C76EF" w:rsidRDefault="00880EC8" w:rsidP="1C3B7890">
      <w:pPr>
        <w:pStyle w:val="BodyTextHanging15"/>
        <w:rPr>
          <w:rFonts w:cs="Times New Roman"/>
          <w:lang w:val="es-419"/>
        </w:rPr>
      </w:pPr>
      <w:r w:rsidRPr="006C76EF">
        <w:rPr>
          <w:rFonts w:cs="Times New Roman"/>
          <w:b/>
          <w:i/>
          <w:lang w:val="es-419"/>
        </w:rPr>
        <w:t>Patrón de salto</w:t>
      </w:r>
      <w:r w:rsidR="00993C82" w:rsidRPr="006C76EF">
        <w:rPr>
          <w:lang w:val="es-419"/>
        </w:rPr>
        <w:tab/>
      </w:r>
      <w:r w:rsidR="004E4F77" w:rsidRPr="006C76EF">
        <w:rPr>
          <w:lang w:val="es-419"/>
        </w:rPr>
        <w:tab/>
      </w:r>
      <w:r w:rsidR="00D60CDB" w:rsidRPr="006C76EF">
        <w:rPr>
          <w:rFonts w:cs="Times New Roman"/>
          <w:lang w:val="es-419"/>
        </w:rPr>
        <w:t>Ningún.</w:t>
      </w:r>
    </w:p>
    <w:p w14:paraId="2123F89E" w14:textId="1C793AE3" w:rsidR="00993C82" w:rsidRPr="006C76EF" w:rsidRDefault="00993C82" w:rsidP="00C26ED5">
      <w:pPr>
        <w:pStyle w:val="BoxedQuestionnot-small-caps"/>
        <w:rPr>
          <w:i/>
          <w:lang w:val="es-419"/>
        </w:rPr>
      </w:pPr>
      <w:bookmarkStart w:id="419" w:name="_Toc125975329"/>
      <w:bookmarkStart w:id="420" w:name="_Toc111618103"/>
      <w:bookmarkStart w:id="421" w:name="_Toc121388855"/>
      <w:bookmarkStart w:id="422" w:name="_Toc121389395"/>
      <w:r w:rsidRPr="006C76EF">
        <w:rPr>
          <w:rStyle w:val="Heading2Char"/>
          <w:b/>
          <w:bCs/>
          <w:lang w:val="es-419"/>
        </w:rPr>
        <w:t>2</w:t>
      </w:r>
      <w:r w:rsidR="00C26ED5" w:rsidRPr="006C76EF">
        <w:rPr>
          <w:rStyle w:val="Heading2Char"/>
          <w:b/>
          <w:bCs/>
          <w:lang w:val="es-419"/>
        </w:rPr>
        <w:t>.</w:t>
      </w:r>
      <w:bookmarkEnd w:id="419"/>
      <w:r w:rsidRPr="006C76EF">
        <w:rPr>
          <w:lang w:val="es-419"/>
        </w:rPr>
        <w:tab/>
      </w:r>
      <w:r w:rsidR="00F03562" w:rsidRPr="006C76EF">
        <w:rPr>
          <w:lang w:val="es-419"/>
        </w:rPr>
        <w:t>¿Cuál es el estado de alta del cliente?</w:t>
      </w:r>
      <w:r w:rsidR="000C09D6" w:rsidRPr="006C76EF">
        <w:rPr>
          <w:lang w:val="es-419"/>
        </w:rPr>
        <w:br/>
      </w:r>
      <w:r w:rsidR="00552B2D" w:rsidRPr="006C76EF">
        <w:rPr>
          <w:lang w:val="es-419"/>
        </w:rPr>
        <w:t xml:space="preserve">2a. </w:t>
      </w:r>
      <w:bookmarkStart w:id="423" w:name="_Hlk124241531"/>
      <w:bookmarkEnd w:id="420"/>
      <w:bookmarkEnd w:id="421"/>
      <w:bookmarkEnd w:id="422"/>
      <w:r w:rsidR="00F03562" w:rsidRPr="006C76EF">
        <w:rPr>
          <w:lang w:val="es-419"/>
        </w:rPr>
        <w:t>Si se canceló la participación del cliente</w:t>
      </w:r>
      <w:bookmarkEnd w:id="423"/>
      <w:r w:rsidR="00F03562" w:rsidRPr="006C76EF">
        <w:rPr>
          <w:lang w:val="es-419"/>
        </w:rPr>
        <w:t>, ¿cuál fue el motivo de cancelación? [SELECCIONE UNA RESPUESTA.]</w:t>
      </w:r>
    </w:p>
    <w:p w14:paraId="59D93BAD" w14:textId="2910EAB1" w:rsidR="00E73D37" w:rsidRPr="006C76EF" w:rsidRDefault="002C6D8C" w:rsidP="00E73D37">
      <w:pPr>
        <w:keepNext/>
        <w:keepLines/>
        <w:spacing w:after="240"/>
        <w:rPr>
          <w:rFonts w:cs="Times New Roman"/>
          <w:bCs/>
          <w:iCs/>
          <w:lang w:val="es-419"/>
        </w:rPr>
      </w:pPr>
      <w:r w:rsidRPr="006C76EF">
        <w:rPr>
          <w:b/>
          <w:bCs/>
          <w:i/>
          <w:iCs/>
          <w:lang w:val="es-419"/>
        </w:rPr>
        <w:t>Respondida por</w:t>
      </w:r>
      <w:r w:rsidR="00E73D37" w:rsidRPr="006C76EF">
        <w:rPr>
          <w:rFonts w:cs="Times New Roman"/>
          <w:b/>
          <w:i/>
          <w:lang w:val="es-419"/>
        </w:rPr>
        <w:tab/>
      </w:r>
      <w:r w:rsidR="004E4F77" w:rsidRPr="006C76EF">
        <w:rPr>
          <w:rFonts w:cs="Times New Roman"/>
          <w:b/>
          <w:i/>
          <w:lang w:val="es-419"/>
        </w:rPr>
        <w:tab/>
      </w:r>
      <w:r w:rsidR="004E4F77" w:rsidRPr="006C76EF">
        <w:rPr>
          <w:rFonts w:cs="Times New Roman"/>
          <w:b/>
          <w:i/>
          <w:lang w:val="es-419"/>
        </w:rPr>
        <w:tab/>
      </w:r>
      <w:r w:rsidR="00D316AC" w:rsidRPr="006C76EF">
        <w:rPr>
          <w:rFonts w:cs="Times New Roman"/>
          <w:bCs/>
          <w:iCs/>
          <w:lang w:val="es-419"/>
        </w:rPr>
        <w:t>Personal del beneficiario.</w:t>
      </w:r>
    </w:p>
    <w:p w14:paraId="7C058D8D" w14:textId="09085182" w:rsidR="00993C82" w:rsidRPr="006C76EF" w:rsidRDefault="00F70F53" w:rsidP="00F737D7">
      <w:pPr>
        <w:pStyle w:val="ItemHeading"/>
        <w:rPr>
          <w:lang w:val="es-419"/>
        </w:rPr>
      </w:pPr>
      <w:r w:rsidRPr="006C76EF">
        <w:rPr>
          <w:lang w:val="es-419"/>
        </w:rPr>
        <w:t>Propósito/Puntos clave</w:t>
      </w:r>
    </w:p>
    <w:p w14:paraId="7C145759" w14:textId="69AA5B69" w:rsidR="00504F7A" w:rsidRPr="006C76EF" w:rsidRDefault="00F03562" w:rsidP="001579AB">
      <w:pPr>
        <w:pStyle w:val="BodyText"/>
        <w:rPr>
          <w:rFonts w:cs="Times New Roman"/>
          <w:lang w:val="es-419"/>
        </w:rPr>
      </w:pPr>
      <w:r w:rsidRPr="006C76EF">
        <w:rPr>
          <w:rFonts w:cs="Times New Roman"/>
          <w:lang w:val="es-419"/>
        </w:rPr>
        <w:t xml:space="preserve">El propósito de esta pregunta es determinar el estado de alta del cliente. </w:t>
      </w:r>
    </w:p>
    <w:p w14:paraId="3367FEB9" w14:textId="6ADF7CC4" w:rsidR="00993C82" w:rsidRPr="006C76EF" w:rsidRDefault="00A56308" w:rsidP="001579AB">
      <w:pPr>
        <w:pStyle w:val="BodyText"/>
        <w:rPr>
          <w:rFonts w:cs="Times New Roman"/>
          <w:lang w:val="es-419"/>
        </w:rPr>
      </w:pPr>
      <w:r w:rsidRPr="006C76EF">
        <w:rPr>
          <w:rFonts w:cs="Times New Roman"/>
          <w:b/>
          <w:bCs/>
          <w:i/>
          <w:iCs/>
          <w:lang w:val="es-419"/>
        </w:rPr>
        <w:lastRenderedPageBreak/>
        <w:t>Tenga en cuenta que esta pregunta tiene dos partes.</w:t>
      </w:r>
      <w:r w:rsidR="005D1CB5" w:rsidRPr="006C76EF">
        <w:rPr>
          <w:rFonts w:cs="Times New Roman"/>
          <w:lang w:val="es-419"/>
        </w:rPr>
        <w:t xml:space="preserve"> Si el cliente completó o se graduó del programa, marque “Completo/graduado(a)”. Si se canceló la participación del cliente en el programa, marque “Cancelación” </w:t>
      </w:r>
      <w:r w:rsidR="005D1CB5" w:rsidRPr="006C76EF">
        <w:rPr>
          <w:rFonts w:cs="Times New Roman"/>
          <w:i/>
          <w:iCs/>
          <w:lang w:val="es-419"/>
        </w:rPr>
        <w:t>e</w:t>
      </w:r>
      <w:r w:rsidR="005D1CB5" w:rsidRPr="006C76EF">
        <w:rPr>
          <w:rFonts w:cs="Times New Roman"/>
          <w:lang w:val="es-419"/>
        </w:rPr>
        <w:t xml:space="preserve"> indique el motivo de la cancelación de la participación del cliente en el programa utilizando las opciones de respuesta de la lista proporcionada. Si el motivo de </w:t>
      </w:r>
      <w:r w:rsidR="0073791D" w:rsidRPr="006C76EF">
        <w:rPr>
          <w:rFonts w:cs="Times New Roman"/>
          <w:lang w:val="es-419"/>
        </w:rPr>
        <w:t xml:space="preserve">la </w:t>
      </w:r>
      <w:r w:rsidR="005D1CB5" w:rsidRPr="006C76EF">
        <w:rPr>
          <w:rFonts w:cs="Times New Roman"/>
          <w:lang w:val="es-419"/>
        </w:rPr>
        <w:t xml:space="preserve">cancelación no figura en la lista, elija “Otro (Especifique)” y dé el motivo. </w:t>
      </w:r>
    </w:p>
    <w:p w14:paraId="37A3CFC1" w14:textId="4BAC5195" w:rsidR="00993C82" w:rsidRPr="006C76EF" w:rsidRDefault="00F70F53" w:rsidP="00F02D0C">
      <w:pPr>
        <w:pStyle w:val="BodyTextHanging15"/>
        <w:rPr>
          <w:rFonts w:cs="Times New Roman"/>
          <w:lang w:val="es-419"/>
        </w:rPr>
      </w:pPr>
      <w:r w:rsidRPr="006C76EF">
        <w:rPr>
          <w:rFonts w:cs="Times New Roman"/>
          <w:b/>
          <w:i/>
          <w:iCs/>
          <w:lang w:val="es-419"/>
        </w:rPr>
        <w:t>Sondas adicionales</w:t>
      </w:r>
      <w:r w:rsidR="00993C82" w:rsidRPr="006C76EF">
        <w:rPr>
          <w:rFonts w:cs="Times New Roman"/>
          <w:lang w:val="es-419"/>
        </w:rPr>
        <w:tab/>
      </w:r>
      <w:r w:rsidR="004E4F77" w:rsidRPr="006C76EF">
        <w:rPr>
          <w:rFonts w:cs="Times New Roman"/>
          <w:lang w:val="es-419"/>
        </w:rPr>
        <w:tab/>
      </w:r>
      <w:r w:rsidR="00D60CDB" w:rsidRPr="006C76EF">
        <w:rPr>
          <w:rFonts w:cs="Times New Roman"/>
          <w:lang w:val="es-419"/>
        </w:rPr>
        <w:t>Ninguna.</w:t>
      </w:r>
    </w:p>
    <w:p w14:paraId="22660312" w14:textId="2CC2A084" w:rsidR="00993C82" w:rsidRPr="006C76EF" w:rsidRDefault="00880EC8" w:rsidP="00F737D7">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3E9088DB" w14:textId="7D0CDC9E" w:rsidR="00993C82" w:rsidRPr="006C76EF" w:rsidRDefault="005D1CB5" w:rsidP="00597D1E">
      <w:pPr>
        <w:pStyle w:val="BodyTextHanging15"/>
        <w:rPr>
          <w:rFonts w:cs="Times New Roman"/>
          <w:lang w:val="es-419"/>
        </w:rPr>
      </w:pPr>
      <w:r w:rsidRPr="006C76EF">
        <w:rPr>
          <w:rStyle w:val="Topic"/>
          <w:rFonts w:cs="Times New Roman"/>
          <w:lang w:val="es-419"/>
        </w:rPr>
        <w:t>Respuesta</w:t>
      </w:r>
      <w:r w:rsidR="00993C82" w:rsidRPr="006C76EF">
        <w:rPr>
          <w:rStyle w:val="Topic"/>
          <w:rFonts w:cs="Times New Roman"/>
          <w:lang w:val="es-419"/>
        </w:rPr>
        <w:t xml:space="preserve"> 01</w:t>
      </w:r>
      <w:r w:rsidR="00993C82" w:rsidRPr="006C76EF">
        <w:rPr>
          <w:rFonts w:cs="Times New Roman"/>
          <w:lang w:val="es-419"/>
        </w:rPr>
        <w:tab/>
      </w:r>
      <w:r w:rsidRPr="006C76EF">
        <w:rPr>
          <w:rFonts w:cs="Times New Roman"/>
          <w:i/>
          <w:iCs/>
          <w:lang w:val="es-419"/>
        </w:rPr>
        <w:t>Se fue por su propia decisión, contradiciendo la recomendación del personal, con progreso satisfactorio</w:t>
      </w:r>
      <w:r w:rsidR="00993C82" w:rsidRPr="006C76EF">
        <w:rPr>
          <w:rFonts w:cs="Times New Roman"/>
          <w:lang w:val="es-419"/>
        </w:rPr>
        <w:t>—</w:t>
      </w:r>
      <w:r w:rsidRPr="006C76EF">
        <w:rPr>
          <w:rFonts w:cs="Times New Roman"/>
          <w:lang w:val="es-419"/>
        </w:rPr>
        <w:t xml:space="preserve">El cliente cumplió con el programa/plan de </w:t>
      </w:r>
      <w:proofErr w:type="gramStart"/>
      <w:r w:rsidRPr="006C76EF">
        <w:rPr>
          <w:rFonts w:cs="Times New Roman"/>
          <w:lang w:val="es-419"/>
        </w:rPr>
        <w:t>tratamiento</w:t>
      </w:r>
      <w:proofErr w:type="gramEnd"/>
      <w:r w:rsidRPr="006C76EF">
        <w:rPr>
          <w:rFonts w:cs="Times New Roman"/>
          <w:lang w:val="es-419"/>
        </w:rPr>
        <w:t xml:space="preserve"> pero se fue antes de finalizarlo. </w:t>
      </w:r>
    </w:p>
    <w:p w14:paraId="49DEFFB1" w14:textId="1303EB10" w:rsidR="00993C82" w:rsidRPr="006C76EF" w:rsidRDefault="005D1CB5" w:rsidP="00597D1E">
      <w:pPr>
        <w:pStyle w:val="BodyTextHanging15"/>
        <w:rPr>
          <w:rFonts w:cs="Times New Roman"/>
          <w:lang w:val="es-419"/>
        </w:rPr>
      </w:pPr>
      <w:r w:rsidRPr="006C76EF">
        <w:rPr>
          <w:rStyle w:val="Topic"/>
          <w:rFonts w:cs="Times New Roman"/>
          <w:lang w:val="es-419"/>
        </w:rPr>
        <w:t xml:space="preserve">Respuesta </w:t>
      </w:r>
      <w:r w:rsidR="00993C82" w:rsidRPr="006C76EF">
        <w:rPr>
          <w:rStyle w:val="Topic"/>
          <w:rFonts w:cs="Times New Roman"/>
          <w:lang w:val="es-419"/>
        </w:rPr>
        <w:t>02</w:t>
      </w:r>
      <w:r w:rsidR="00993C82" w:rsidRPr="006C76EF">
        <w:rPr>
          <w:rFonts w:cs="Times New Roman"/>
          <w:lang w:val="es-419"/>
        </w:rPr>
        <w:tab/>
      </w:r>
      <w:r w:rsidRPr="006C76EF">
        <w:rPr>
          <w:rFonts w:cs="Times New Roman"/>
          <w:i/>
          <w:iCs/>
          <w:lang w:val="es-419"/>
        </w:rPr>
        <w:t>Se fue por su propia decisión, contradiciendo la recomendación del personal, sin progreso satisfactorio</w:t>
      </w:r>
      <w:r w:rsidR="00993C82" w:rsidRPr="006C76EF">
        <w:rPr>
          <w:rFonts w:cs="Times New Roman"/>
          <w:lang w:val="es-419"/>
        </w:rPr>
        <w:t>—</w:t>
      </w:r>
      <w:r w:rsidRPr="006C76EF">
        <w:rPr>
          <w:rFonts w:cs="Times New Roman"/>
          <w:lang w:val="es-419"/>
        </w:rPr>
        <w:t>El cliente no cumplió con el programa/plan de tratamiento y se fue antes de finalizarlo.</w:t>
      </w:r>
    </w:p>
    <w:p w14:paraId="0B0403BE" w14:textId="170592E1" w:rsidR="00993C82" w:rsidRPr="006C76EF" w:rsidRDefault="005D1CB5" w:rsidP="00597D1E">
      <w:pPr>
        <w:pStyle w:val="BodyTextHanging15"/>
        <w:rPr>
          <w:rFonts w:cs="Times New Roman"/>
          <w:lang w:val="es-419"/>
        </w:rPr>
      </w:pPr>
      <w:r w:rsidRPr="006C76EF">
        <w:rPr>
          <w:rStyle w:val="Topic"/>
          <w:rFonts w:cs="Times New Roman"/>
          <w:lang w:val="es-419"/>
        </w:rPr>
        <w:t xml:space="preserve">Respuesta </w:t>
      </w:r>
      <w:r w:rsidR="00993C82" w:rsidRPr="006C76EF">
        <w:rPr>
          <w:rStyle w:val="Topic"/>
          <w:rFonts w:cs="Times New Roman"/>
          <w:lang w:val="es-419"/>
        </w:rPr>
        <w:t>03</w:t>
      </w:r>
      <w:r w:rsidR="00993C82" w:rsidRPr="006C76EF">
        <w:rPr>
          <w:rFonts w:cs="Times New Roman"/>
          <w:lang w:val="es-419"/>
        </w:rPr>
        <w:tab/>
      </w:r>
      <w:r w:rsidRPr="006C76EF">
        <w:rPr>
          <w:rFonts w:cs="Times New Roman"/>
          <w:i/>
          <w:iCs/>
          <w:lang w:val="es-419"/>
        </w:rPr>
        <w:t>Se le dio el alta de manera involuntaria por falta de participación</w:t>
      </w:r>
      <w:r w:rsidR="00993C82" w:rsidRPr="006C76EF">
        <w:rPr>
          <w:rFonts w:cs="Times New Roman"/>
          <w:lang w:val="es-419"/>
        </w:rPr>
        <w:t>—</w:t>
      </w:r>
      <w:r w:rsidRPr="006C76EF">
        <w:rPr>
          <w:rFonts w:cs="Times New Roman"/>
          <w:lang w:val="es-419"/>
        </w:rPr>
        <w:t xml:space="preserve">El cliente no cumplió con el programa/plan de tratamiento y su participación </w:t>
      </w:r>
      <w:r w:rsidR="00D23198" w:rsidRPr="006C76EF">
        <w:rPr>
          <w:rFonts w:cs="Times New Roman"/>
          <w:lang w:val="es-419"/>
        </w:rPr>
        <w:t>fue</w:t>
      </w:r>
      <w:r w:rsidRPr="006C76EF">
        <w:rPr>
          <w:rFonts w:cs="Times New Roman"/>
          <w:lang w:val="es-419"/>
        </w:rPr>
        <w:t xml:space="preserve"> cancel</w:t>
      </w:r>
      <w:r w:rsidR="00D23198" w:rsidRPr="006C76EF">
        <w:rPr>
          <w:rFonts w:cs="Times New Roman"/>
          <w:lang w:val="es-419"/>
        </w:rPr>
        <w:t>ada</w:t>
      </w:r>
      <w:r w:rsidRPr="006C76EF">
        <w:rPr>
          <w:rFonts w:cs="Times New Roman"/>
          <w:lang w:val="es-419"/>
        </w:rPr>
        <w:t xml:space="preserve"> por el programa.</w:t>
      </w:r>
    </w:p>
    <w:p w14:paraId="34104CB7" w14:textId="68C816C2" w:rsidR="00993C82" w:rsidRPr="006C76EF" w:rsidRDefault="005D1CB5" w:rsidP="00597D1E">
      <w:pPr>
        <w:pStyle w:val="BodyTextHanging15"/>
        <w:rPr>
          <w:rFonts w:cs="Times New Roman"/>
          <w:lang w:val="es-419"/>
        </w:rPr>
      </w:pPr>
      <w:r w:rsidRPr="006C76EF">
        <w:rPr>
          <w:rStyle w:val="Topic"/>
          <w:rFonts w:cs="Times New Roman"/>
          <w:lang w:val="es-419"/>
        </w:rPr>
        <w:t>Respuesta</w:t>
      </w:r>
      <w:r w:rsidR="00993C82" w:rsidRPr="006C76EF">
        <w:rPr>
          <w:rStyle w:val="Topic"/>
          <w:rFonts w:cs="Times New Roman"/>
          <w:lang w:val="es-419"/>
        </w:rPr>
        <w:t xml:space="preserve"> 04</w:t>
      </w:r>
      <w:r w:rsidR="00993C82" w:rsidRPr="006C76EF">
        <w:rPr>
          <w:rFonts w:cs="Times New Roman"/>
          <w:lang w:val="es-419"/>
        </w:rPr>
        <w:tab/>
      </w:r>
      <w:r w:rsidRPr="006C76EF">
        <w:rPr>
          <w:rFonts w:cs="Times New Roman"/>
          <w:i/>
          <w:iCs/>
          <w:lang w:val="es-419"/>
        </w:rPr>
        <w:t>Se le dio el alta de manera involuntaria por violación de las reglas</w:t>
      </w:r>
      <w:r w:rsidR="00993C82" w:rsidRPr="006C76EF">
        <w:rPr>
          <w:rFonts w:cs="Times New Roman"/>
          <w:lang w:val="es-419"/>
        </w:rPr>
        <w:t>—</w:t>
      </w:r>
      <w:r w:rsidRPr="006C76EF">
        <w:rPr>
          <w:rFonts w:cs="Times New Roman"/>
          <w:lang w:val="es-419"/>
        </w:rPr>
        <w:t xml:space="preserve">El cliente violó las reglas del programa o cometió una ofensa que justificó </w:t>
      </w:r>
      <w:r w:rsidR="00D23198" w:rsidRPr="006C76EF">
        <w:rPr>
          <w:rFonts w:cs="Times New Roman"/>
          <w:lang w:val="es-419"/>
        </w:rPr>
        <w:t>el alta y su participación fue cancelada por el programa.</w:t>
      </w:r>
    </w:p>
    <w:p w14:paraId="705BE743" w14:textId="5DF7A90B" w:rsidR="00993C82" w:rsidRPr="006C76EF" w:rsidRDefault="005D1CB5" w:rsidP="00597D1E">
      <w:pPr>
        <w:pStyle w:val="BodyTextHanging15"/>
        <w:rPr>
          <w:rFonts w:cs="Times New Roman"/>
          <w:lang w:val="es-419"/>
        </w:rPr>
      </w:pPr>
      <w:r w:rsidRPr="006C76EF">
        <w:rPr>
          <w:rStyle w:val="Topic"/>
          <w:rFonts w:cs="Times New Roman"/>
          <w:lang w:val="es-419"/>
        </w:rPr>
        <w:t xml:space="preserve">Respuesta </w:t>
      </w:r>
      <w:r w:rsidR="00993C82" w:rsidRPr="006C76EF">
        <w:rPr>
          <w:rStyle w:val="Topic"/>
          <w:rFonts w:cs="Times New Roman"/>
          <w:lang w:val="es-419"/>
        </w:rPr>
        <w:t>05</w:t>
      </w:r>
      <w:r w:rsidR="00993C82" w:rsidRPr="006C76EF">
        <w:rPr>
          <w:rFonts w:cs="Times New Roman"/>
          <w:lang w:val="es-419"/>
        </w:rPr>
        <w:tab/>
      </w:r>
      <w:bookmarkStart w:id="424" w:name="_Hlk124242434"/>
      <w:r w:rsidRPr="006C76EF">
        <w:rPr>
          <w:rFonts w:cs="Times New Roman"/>
          <w:i/>
          <w:iCs/>
          <w:lang w:val="es-419"/>
        </w:rPr>
        <w:t xml:space="preserve">Se le derivó a otro programa u otros servicios </w:t>
      </w:r>
      <w:bookmarkEnd w:id="424"/>
      <w:r w:rsidRPr="006C76EF">
        <w:rPr>
          <w:rFonts w:cs="Times New Roman"/>
          <w:i/>
          <w:iCs/>
          <w:lang w:val="es-419"/>
        </w:rPr>
        <w:t>con progreso satisfactorio</w:t>
      </w:r>
      <w:r w:rsidR="00993C82" w:rsidRPr="006C76EF">
        <w:rPr>
          <w:rFonts w:cs="Times New Roman"/>
          <w:lang w:val="es-419"/>
        </w:rPr>
        <w:t>—</w:t>
      </w:r>
      <w:r w:rsidR="00D23198" w:rsidRPr="006C76EF">
        <w:rPr>
          <w:rFonts w:cs="Times New Roman"/>
          <w:lang w:val="es-419"/>
        </w:rPr>
        <w:t xml:space="preserve">El cliente cumplió con el programa/plan de </w:t>
      </w:r>
      <w:proofErr w:type="gramStart"/>
      <w:r w:rsidR="00D23198" w:rsidRPr="006C76EF">
        <w:rPr>
          <w:rFonts w:cs="Times New Roman"/>
          <w:lang w:val="es-419"/>
        </w:rPr>
        <w:t>tratamiento</w:t>
      </w:r>
      <w:proofErr w:type="gramEnd"/>
      <w:r w:rsidR="00D23198" w:rsidRPr="006C76EF">
        <w:rPr>
          <w:rFonts w:cs="Times New Roman"/>
          <w:lang w:val="es-419"/>
        </w:rPr>
        <w:t xml:space="preserve"> pero se le derivó a otro programa u otros servicios.</w:t>
      </w:r>
    </w:p>
    <w:p w14:paraId="10C3ECEE" w14:textId="18D3F06E" w:rsidR="00993C82" w:rsidRPr="006C76EF" w:rsidRDefault="005D1CB5" w:rsidP="00597D1E">
      <w:pPr>
        <w:pStyle w:val="BodyTextHanging15"/>
        <w:rPr>
          <w:rFonts w:cs="Times New Roman"/>
          <w:lang w:val="es-419"/>
        </w:rPr>
      </w:pPr>
      <w:r w:rsidRPr="006C76EF">
        <w:rPr>
          <w:rStyle w:val="Topic"/>
          <w:rFonts w:cs="Times New Roman"/>
          <w:lang w:val="es-419"/>
        </w:rPr>
        <w:t xml:space="preserve">Respuesta </w:t>
      </w:r>
      <w:r w:rsidR="00993C82" w:rsidRPr="006C76EF">
        <w:rPr>
          <w:rStyle w:val="Topic"/>
          <w:rFonts w:cs="Times New Roman"/>
          <w:lang w:val="es-419"/>
        </w:rPr>
        <w:t>06</w:t>
      </w:r>
      <w:r w:rsidR="00993C82" w:rsidRPr="006C76EF">
        <w:rPr>
          <w:rFonts w:cs="Times New Roman"/>
          <w:lang w:val="es-419"/>
        </w:rPr>
        <w:tab/>
      </w:r>
      <w:r w:rsidRPr="006C76EF">
        <w:rPr>
          <w:rFonts w:cs="Times New Roman"/>
          <w:i/>
          <w:iCs/>
          <w:lang w:val="es-419"/>
        </w:rPr>
        <w:t>Se le derivó a otro programa u otros servicios con progreso insatisfactorio</w:t>
      </w:r>
      <w:r w:rsidR="00993C82" w:rsidRPr="006C76EF">
        <w:rPr>
          <w:rFonts w:cs="Times New Roman"/>
          <w:lang w:val="es-419"/>
        </w:rPr>
        <w:t>—</w:t>
      </w:r>
      <w:r w:rsidR="00D23198" w:rsidRPr="006C76EF">
        <w:rPr>
          <w:rFonts w:cs="Times New Roman"/>
          <w:lang w:val="es-419"/>
        </w:rPr>
        <w:t>El cliente no cumplió con el programa/plan de tratamiento y se le derivó a otro programa u otros servicios.</w:t>
      </w:r>
    </w:p>
    <w:p w14:paraId="4765160A" w14:textId="64FC2226" w:rsidR="00993C82" w:rsidRPr="006C76EF" w:rsidRDefault="005D1CB5" w:rsidP="00597D1E">
      <w:pPr>
        <w:pStyle w:val="BodyTextHanging15"/>
        <w:rPr>
          <w:rFonts w:cs="Times New Roman"/>
          <w:lang w:val="es-419"/>
        </w:rPr>
      </w:pPr>
      <w:r w:rsidRPr="006C76EF">
        <w:rPr>
          <w:rStyle w:val="Topic"/>
          <w:rFonts w:cs="Times New Roman"/>
          <w:lang w:val="es-419"/>
        </w:rPr>
        <w:t>Respuesta</w:t>
      </w:r>
      <w:r w:rsidR="00993C82" w:rsidRPr="006C76EF">
        <w:rPr>
          <w:rStyle w:val="Topic"/>
          <w:rFonts w:cs="Times New Roman"/>
          <w:lang w:val="es-419"/>
        </w:rPr>
        <w:t xml:space="preserve"> 07</w:t>
      </w:r>
      <w:r w:rsidR="00993C82" w:rsidRPr="006C76EF">
        <w:rPr>
          <w:rFonts w:cs="Times New Roman"/>
          <w:lang w:val="es-419"/>
        </w:rPr>
        <w:tab/>
      </w:r>
      <w:bookmarkStart w:id="425" w:name="_Hlk124242474"/>
      <w:r w:rsidRPr="006C76EF">
        <w:rPr>
          <w:rFonts w:cs="Times New Roman"/>
          <w:i/>
          <w:iCs/>
          <w:lang w:val="es-419"/>
        </w:rPr>
        <w:t xml:space="preserve">Se le encarceló por un delito cometido durante el tratamiento/la recuperación </w:t>
      </w:r>
      <w:bookmarkEnd w:id="425"/>
      <w:r w:rsidRPr="006C76EF">
        <w:rPr>
          <w:rFonts w:cs="Times New Roman"/>
          <w:i/>
          <w:iCs/>
          <w:lang w:val="es-419"/>
        </w:rPr>
        <w:t>con progreso satisfactorio</w:t>
      </w:r>
      <w:r w:rsidR="00993C82" w:rsidRPr="006C76EF">
        <w:rPr>
          <w:rFonts w:cs="Times New Roman"/>
          <w:lang w:val="es-419"/>
        </w:rPr>
        <w:t>—</w:t>
      </w:r>
      <w:r w:rsidR="00D23198" w:rsidRPr="006C76EF">
        <w:rPr>
          <w:rFonts w:cs="Times New Roman"/>
          <w:lang w:val="es-419"/>
        </w:rPr>
        <w:t xml:space="preserve">El cliente cumplió con el programa/plan de </w:t>
      </w:r>
      <w:proofErr w:type="gramStart"/>
      <w:r w:rsidR="00D23198" w:rsidRPr="006C76EF">
        <w:rPr>
          <w:rFonts w:cs="Times New Roman"/>
          <w:lang w:val="es-419"/>
        </w:rPr>
        <w:t>tratamiento</w:t>
      </w:r>
      <w:proofErr w:type="gramEnd"/>
      <w:r w:rsidR="00D23198" w:rsidRPr="006C76EF">
        <w:rPr>
          <w:rFonts w:cs="Times New Roman"/>
          <w:lang w:val="es-419"/>
        </w:rPr>
        <w:t xml:space="preserve"> pero se le encarceló por un delito cometido durante el tratamiento.</w:t>
      </w:r>
    </w:p>
    <w:p w14:paraId="0C0B6496" w14:textId="5BA0E7F3" w:rsidR="00993C82" w:rsidRPr="006C76EF" w:rsidRDefault="005D1CB5" w:rsidP="00597D1E">
      <w:pPr>
        <w:pStyle w:val="BodyTextHanging15"/>
        <w:rPr>
          <w:rFonts w:cs="Times New Roman"/>
          <w:lang w:val="es-419"/>
        </w:rPr>
      </w:pPr>
      <w:r w:rsidRPr="006C76EF">
        <w:rPr>
          <w:rStyle w:val="Topic"/>
          <w:rFonts w:cs="Times New Roman"/>
          <w:lang w:val="es-419"/>
        </w:rPr>
        <w:t xml:space="preserve">Respuesta </w:t>
      </w:r>
      <w:r w:rsidR="00993C82" w:rsidRPr="006C76EF">
        <w:rPr>
          <w:rStyle w:val="Topic"/>
          <w:rFonts w:cs="Times New Roman"/>
          <w:lang w:val="es-419"/>
        </w:rPr>
        <w:t>08</w:t>
      </w:r>
      <w:r w:rsidR="00993C82" w:rsidRPr="006C76EF">
        <w:rPr>
          <w:rFonts w:cs="Times New Roman"/>
          <w:lang w:val="es-419"/>
        </w:rPr>
        <w:tab/>
      </w:r>
      <w:r w:rsidRPr="006C76EF">
        <w:rPr>
          <w:rFonts w:cs="Times New Roman"/>
          <w:i/>
          <w:iCs/>
          <w:lang w:val="es-419"/>
        </w:rPr>
        <w:t>Se le encarceló por un delito cometido durante el tratamiento/la recuperación con progreso insatisfactorio</w:t>
      </w:r>
      <w:r w:rsidR="00993C82" w:rsidRPr="006C76EF">
        <w:rPr>
          <w:rFonts w:cs="Times New Roman"/>
          <w:lang w:val="es-419"/>
        </w:rPr>
        <w:t>—</w:t>
      </w:r>
      <w:r w:rsidR="00D23198" w:rsidRPr="006C76EF">
        <w:rPr>
          <w:rFonts w:cs="Times New Roman"/>
          <w:lang w:val="es-419"/>
        </w:rPr>
        <w:t>El cliente no cumplió con el programa/plan de tratamiento y se le encarceló por un delito cometido durante el tratamiento.</w:t>
      </w:r>
    </w:p>
    <w:p w14:paraId="2C1E9800" w14:textId="03E4A0FF" w:rsidR="00993C82" w:rsidRPr="006C76EF" w:rsidRDefault="005D1CB5" w:rsidP="00597D1E">
      <w:pPr>
        <w:pStyle w:val="BodyTextHanging15"/>
        <w:rPr>
          <w:rFonts w:cs="Times New Roman"/>
          <w:lang w:val="es-419"/>
        </w:rPr>
      </w:pPr>
      <w:r w:rsidRPr="006C76EF">
        <w:rPr>
          <w:rStyle w:val="Topic"/>
          <w:rFonts w:cs="Times New Roman"/>
          <w:lang w:val="es-419"/>
        </w:rPr>
        <w:t xml:space="preserve">Respuesta </w:t>
      </w:r>
      <w:r w:rsidR="00993C82" w:rsidRPr="006C76EF">
        <w:rPr>
          <w:rStyle w:val="Topic"/>
          <w:rFonts w:cs="Times New Roman"/>
          <w:lang w:val="es-419"/>
        </w:rPr>
        <w:t>09</w:t>
      </w:r>
      <w:r w:rsidR="0052360E" w:rsidRPr="006C76EF">
        <w:rPr>
          <w:rFonts w:cs="Times New Roman"/>
          <w:lang w:val="es-419"/>
        </w:rPr>
        <w:tab/>
      </w:r>
      <w:r w:rsidRPr="006C76EF">
        <w:rPr>
          <w:rFonts w:cs="Times New Roman"/>
          <w:i/>
          <w:iCs/>
          <w:lang w:val="es-419"/>
        </w:rPr>
        <w:t>Se le encarceló debido a una orden de arresto o cargo anterior, antes de ingresar al tratamiento/la recuperación con progreso satisfactorio</w:t>
      </w:r>
      <w:r w:rsidR="00993C82" w:rsidRPr="006C76EF">
        <w:rPr>
          <w:rFonts w:cs="Times New Roman"/>
          <w:lang w:val="es-419"/>
        </w:rPr>
        <w:t>—</w:t>
      </w:r>
      <w:r w:rsidR="00D23198" w:rsidRPr="006C76EF">
        <w:rPr>
          <w:rFonts w:cs="Times New Roman"/>
          <w:lang w:val="es-419"/>
        </w:rPr>
        <w:t xml:space="preserve">El cliente cumplió con el programa/plan de </w:t>
      </w:r>
      <w:proofErr w:type="gramStart"/>
      <w:r w:rsidR="00D23198" w:rsidRPr="006C76EF">
        <w:rPr>
          <w:rFonts w:cs="Times New Roman"/>
          <w:lang w:val="es-419"/>
        </w:rPr>
        <w:t>tratamiento</w:t>
      </w:r>
      <w:proofErr w:type="gramEnd"/>
      <w:r w:rsidR="00D23198" w:rsidRPr="006C76EF">
        <w:rPr>
          <w:rFonts w:cs="Times New Roman"/>
          <w:lang w:val="es-419"/>
        </w:rPr>
        <w:t xml:space="preserve"> pero se le encarceló por un delito cometido antes del tratamiento.</w:t>
      </w:r>
    </w:p>
    <w:p w14:paraId="2CB9F2BF" w14:textId="1268EC9F" w:rsidR="00993C82" w:rsidRPr="006C76EF" w:rsidRDefault="005D1CB5" w:rsidP="00597D1E">
      <w:pPr>
        <w:pStyle w:val="BodyTextHanging15"/>
        <w:rPr>
          <w:rFonts w:cs="Times New Roman"/>
          <w:lang w:val="es-419"/>
        </w:rPr>
      </w:pPr>
      <w:r w:rsidRPr="006C76EF">
        <w:rPr>
          <w:rStyle w:val="Topic"/>
          <w:rFonts w:cs="Times New Roman"/>
          <w:lang w:val="es-419"/>
        </w:rPr>
        <w:lastRenderedPageBreak/>
        <w:t>Respuesta</w:t>
      </w:r>
      <w:r w:rsidR="00993C82" w:rsidRPr="006C76EF">
        <w:rPr>
          <w:rStyle w:val="Topic"/>
          <w:rFonts w:cs="Times New Roman"/>
          <w:lang w:val="es-419"/>
        </w:rPr>
        <w:t xml:space="preserve"> 10</w:t>
      </w:r>
      <w:r w:rsidR="00993C82" w:rsidRPr="006C76EF">
        <w:rPr>
          <w:rFonts w:cs="Times New Roman"/>
          <w:lang w:val="es-419"/>
        </w:rPr>
        <w:tab/>
      </w:r>
      <w:r w:rsidRPr="006C76EF">
        <w:rPr>
          <w:rFonts w:cs="Times New Roman"/>
          <w:i/>
          <w:iCs/>
          <w:lang w:val="es-419"/>
        </w:rPr>
        <w:t>Se le encarceló debido a una orden de arresto o cargo anterior, antes de ingresar al tratamiento/la recuperación con progreso insatisfactorio</w:t>
      </w:r>
      <w:r w:rsidR="00993C82" w:rsidRPr="006C76EF">
        <w:rPr>
          <w:rFonts w:cs="Times New Roman"/>
          <w:lang w:val="es-419"/>
        </w:rPr>
        <w:t>—</w:t>
      </w:r>
      <w:r w:rsidR="00D23198" w:rsidRPr="006C76EF">
        <w:rPr>
          <w:rFonts w:cs="Times New Roman"/>
          <w:lang w:val="es-419"/>
        </w:rPr>
        <w:t>El cliente no cumplió con el programa/plan de tratamiento y se le encarceló por un delito cometido antes del tratamiento.</w:t>
      </w:r>
    </w:p>
    <w:p w14:paraId="74A24C72" w14:textId="0A1DA255" w:rsidR="00993C82" w:rsidRPr="006C76EF" w:rsidRDefault="005D1CB5" w:rsidP="00597D1E">
      <w:pPr>
        <w:pStyle w:val="BodyTextHanging15"/>
        <w:rPr>
          <w:rFonts w:cs="Times New Roman"/>
          <w:lang w:val="es-419"/>
        </w:rPr>
      </w:pPr>
      <w:r w:rsidRPr="006C76EF">
        <w:rPr>
          <w:rStyle w:val="Topic"/>
          <w:rFonts w:cs="Times New Roman"/>
          <w:lang w:val="es-419"/>
        </w:rPr>
        <w:t>Respuesta</w:t>
      </w:r>
      <w:r w:rsidR="00993C82" w:rsidRPr="006C76EF">
        <w:rPr>
          <w:rStyle w:val="Topic"/>
          <w:rFonts w:cs="Times New Roman"/>
          <w:lang w:val="es-419"/>
        </w:rPr>
        <w:t xml:space="preserve"> 11</w:t>
      </w:r>
      <w:r w:rsidR="00993C82" w:rsidRPr="006C76EF">
        <w:rPr>
          <w:rFonts w:cs="Times New Roman"/>
          <w:lang w:val="es-419"/>
        </w:rPr>
        <w:tab/>
      </w:r>
      <w:r w:rsidRPr="006C76EF">
        <w:rPr>
          <w:rFonts w:cs="Times New Roman"/>
          <w:i/>
          <w:iCs/>
          <w:lang w:val="es-419"/>
        </w:rPr>
        <w:t>Se le transfirió a otra instalación por razones de salud</w:t>
      </w:r>
      <w:r w:rsidR="00993C82" w:rsidRPr="006C76EF">
        <w:rPr>
          <w:rFonts w:cs="Times New Roman"/>
          <w:lang w:val="es-419"/>
        </w:rPr>
        <w:t>—</w:t>
      </w:r>
      <w:r w:rsidR="00D23198" w:rsidRPr="006C76EF">
        <w:rPr>
          <w:rFonts w:cs="Times New Roman"/>
          <w:lang w:val="es-419"/>
        </w:rPr>
        <w:t>La salud del cliente exigió su transferencia a otra instalación antes de finalizar el tratamiento.</w:t>
      </w:r>
    </w:p>
    <w:p w14:paraId="115BA10F" w14:textId="50165BA3" w:rsidR="00993C82" w:rsidRPr="006C76EF" w:rsidRDefault="005D1CB5" w:rsidP="00597D1E">
      <w:pPr>
        <w:pStyle w:val="BodyTextHanging15"/>
        <w:rPr>
          <w:rFonts w:cs="Times New Roman"/>
          <w:lang w:val="es-419"/>
        </w:rPr>
      </w:pPr>
      <w:r w:rsidRPr="006C76EF">
        <w:rPr>
          <w:rStyle w:val="Topic"/>
          <w:rFonts w:cs="Times New Roman"/>
          <w:lang w:val="es-419"/>
        </w:rPr>
        <w:t>Respuesta</w:t>
      </w:r>
      <w:r w:rsidR="00993C82" w:rsidRPr="006C76EF">
        <w:rPr>
          <w:rStyle w:val="Topic"/>
          <w:rFonts w:cs="Times New Roman"/>
          <w:lang w:val="es-419"/>
        </w:rPr>
        <w:t xml:space="preserve"> 12</w:t>
      </w:r>
      <w:r w:rsidR="00993C82" w:rsidRPr="006C76EF">
        <w:rPr>
          <w:rFonts w:cs="Times New Roman"/>
          <w:lang w:val="es-419"/>
        </w:rPr>
        <w:tab/>
      </w:r>
      <w:r w:rsidRPr="006C76EF">
        <w:rPr>
          <w:rFonts w:cs="Times New Roman"/>
          <w:i/>
          <w:iCs/>
          <w:lang w:val="es-419"/>
        </w:rPr>
        <w:t>Fallecimiento</w:t>
      </w:r>
      <w:r w:rsidR="00993C82" w:rsidRPr="006C76EF">
        <w:rPr>
          <w:rFonts w:cs="Times New Roman"/>
          <w:lang w:val="es-419"/>
        </w:rPr>
        <w:t>—</w:t>
      </w:r>
      <w:r w:rsidR="00D23198" w:rsidRPr="006C76EF">
        <w:rPr>
          <w:rFonts w:cs="Times New Roman"/>
          <w:lang w:val="es-419"/>
        </w:rPr>
        <w:t>El cliente murió antes de finalizar el tratamiento.</w:t>
      </w:r>
    </w:p>
    <w:p w14:paraId="033E88CE" w14:textId="0F887780" w:rsidR="00993C82" w:rsidRPr="006C76EF" w:rsidRDefault="005D1CB5" w:rsidP="00597D1E">
      <w:pPr>
        <w:pStyle w:val="BodyTextHanging15"/>
        <w:rPr>
          <w:rFonts w:cs="Times New Roman"/>
          <w:lang w:val="es-419"/>
        </w:rPr>
      </w:pPr>
      <w:r w:rsidRPr="006C76EF">
        <w:rPr>
          <w:rStyle w:val="Topic"/>
          <w:rFonts w:cs="Times New Roman"/>
          <w:lang w:val="es-419"/>
        </w:rPr>
        <w:t>Respuesta</w:t>
      </w:r>
      <w:r w:rsidR="00993C82" w:rsidRPr="006C76EF">
        <w:rPr>
          <w:rStyle w:val="Topic"/>
          <w:rFonts w:cs="Times New Roman"/>
          <w:lang w:val="es-419"/>
        </w:rPr>
        <w:t xml:space="preserve"> 13</w:t>
      </w:r>
      <w:r w:rsidR="00993C82" w:rsidRPr="006C76EF">
        <w:rPr>
          <w:lang w:val="es-419"/>
        </w:rPr>
        <w:tab/>
      </w:r>
      <w:r w:rsidRPr="006C76EF">
        <w:rPr>
          <w:rFonts w:cs="Times New Roman"/>
          <w:i/>
          <w:iCs/>
          <w:lang w:val="es-419"/>
        </w:rPr>
        <w:t>Otro</w:t>
      </w:r>
      <w:r w:rsidR="00993C82" w:rsidRPr="006C76EF">
        <w:rPr>
          <w:rFonts w:cs="Times New Roman"/>
          <w:lang w:val="es-419"/>
        </w:rPr>
        <w:t>—</w:t>
      </w:r>
      <w:r w:rsidR="00D23198" w:rsidRPr="006C76EF">
        <w:rPr>
          <w:rFonts w:cs="Times New Roman"/>
          <w:lang w:val="es-419"/>
        </w:rPr>
        <w:t xml:space="preserve">Se canceló la participación del cliente antes de finalizar </w:t>
      </w:r>
      <w:r w:rsidR="007706D9" w:rsidRPr="006C76EF">
        <w:rPr>
          <w:rFonts w:cs="Times New Roman"/>
          <w:lang w:val="es-419"/>
        </w:rPr>
        <w:t xml:space="preserve">el tratamiento </w:t>
      </w:r>
      <w:r w:rsidR="00D23198" w:rsidRPr="006C76EF">
        <w:rPr>
          <w:rFonts w:cs="Times New Roman"/>
          <w:lang w:val="es-419"/>
        </w:rPr>
        <w:t xml:space="preserve">por un motivo no </w:t>
      </w:r>
      <w:r w:rsidR="007706D9" w:rsidRPr="006C76EF">
        <w:rPr>
          <w:rFonts w:cs="Times New Roman"/>
          <w:lang w:val="es-419"/>
        </w:rPr>
        <w:t xml:space="preserve">mencionado anteriormente. Especifique el motivo de la cancelación. </w:t>
      </w:r>
    </w:p>
    <w:p w14:paraId="1112FDD6" w14:textId="55B763C4" w:rsidR="00993C82" w:rsidRPr="006C76EF" w:rsidRDefault="00880EC8" w:rsidP="00F02D0C">
      <w:pPr>
        <w:pStyle w:val="BodyTextHanging15"/>
        <w:rPr>
          <w:rFonts w:cs="Times New Roman"/>
          <w:lang w:val="es-419"/>
        </w:rPr>
      </w:pPr>
      <w:r w:rsidRPr="006C76EF">
        <w:rPr>
          <w:rFonts w:cs="Times New Roman"/>
          <w:b/>
          <w:i/>
          <w:lang w:val="es-419"/>
        </w:rPr>
        <w:t>Ítems de comprobación</w:t>
      </w:r>
      <w:r w:rsidR="00993C82" w:rsidRPr="006C76EF">
        <w:rPr>
          <w:rFonts w:cs="Times New Roman"/>
          <w:lang w:val="es-419"/>
        </w:rPr>
        <w:tab/>
      </w:r>
      <w:r w:rsidR="004E4F77" w:rsidRPr="006C76EF">
        <w:rPr>
          <w:rFonts w:cs="Times New Roman"/>
          <w:lang w:val="es-419"/>
        </w:rPr>
        <w:tab/>
      </w:r>
      <w:r w:rsidR="00D60CDB" w:rsidRPr="006C76EF">
        <w:rPr>
          <w:rFonts w:cs="Times New Roman"/>
          <w:lang w:val="es-419"/>
        </w:rPr>
        <w:t>Ningún.</w:t>
      </w:r>
    </w:p>
    <w:p w14:paraId="158D005C" w14:textId="77E16B7A" w:rsidR="1C3B7890" w:rsidRPr="006C76EF" w:rsidRDefault="00880EC8" w:rsidP="1C3B7890">
      <w:pPr>
        <w:pStyle w:val="BodyTextHanging15"/>
        <w:rPr>
          <w:rFonts w:cs="Times New Roman"/>
          <w:lang w:val="es-419"/>
        </w:rPr>
      </w:pPr>
      <w:r w:rsidRPr="006C76EF">
        <w:rPr>
          <w:rFonts w:cs="Times New Roman"/>
          <w:b/>
          <w:i/>
          <w:lang w:val="es-419"/>
        </w:rPr>
        <w:t>Patrón de salto</w:t>
      </w:r>
      <w:r w:rsidR="00993C82" w:rsidRPr="006C76EF">
        <w:rPr>
          <w:lang w:val="es-419"/>
        </w:rPr>
        <w:tab/>
      </w:r>
      <w:r w:rsidR="004E4F77" w:rsidRPr="006C76EF">
        <w:rPr>
          <w:lang w:val="es-419"/>
        </w:rPr>
        <w:tab/>
      </w:r>
      <w:r w:rsidR="00D60CDB" w:rsidRPr="006C76EF">
        <w:rPr>
          <w:rFonts w:cs="Times New Roman"/>
          <w:lang w:val="es-419"/>
        </w:rPr>
        <w:t>Ningún.</w:t>
      </w:r>
    </w:p>
    <w:p w14:paraId="5125AD8D" w14:textId="26694600" w:rsidR="00993C82" w:rsidRPr="006C76EF" w:rsidRDefault="00993C82" w:rsidP="00C26ED5">
      <w:pPr>
        <w:pStyle w:val="BoxedQuestionnot-small-caps"/>
        <w:rPr>
          <w:lang w:val="es-419"/>
        </w:rPr>
      </w:pPr>
      <w:bookmarkStart w:id="426" w:name="_Toc125975330"/>
      <w:bookmarkStart w:id="427" w:name="_Toc111618104"/>
      <w:bookmarkStart w:id="428" w:name="_Toc121388856"/>
      <w:bookmarkStart w:id="429" w:name="_Toc121389396"/>
      <w:r w:rsidRPr="006C76EF">
        <w:rPr>
          <w:rStyle w:val="Heading2Char"/>
          <w:b/>
          <w:bCs/>
          <w:lang w:val="es-419"/>
        </w:rPr>
        <w:t>3</w:t>
      </w:r>
      <w:r w:rsidR="00C26ED5" w:rsidRPr="006C76EF">
        <w:rPr>
          <w:rStyle w:val="Heading2Char"/>
          <w:b/>
          <w:bCs/>
          <w:lang w:val="es-419"/>
        </w:rPr>
        <w:t>.</w:t>
      </w:r>
      <w:bookmarkEnd w:id="426"/>
      <w:r w:rsidRPr="006C76EF">
        <w:rPr>
          <w:lang w:val="es-419"/>
        </w:rPr>
        <w:tab/>
      </w:r>
      <w:bookmarkEnd w:id="427"/>
      <w:bookmarkEnd w:id="428"/>
      <w:bookmarkEnd w:id="429"/>
      <w:r w:rsidR="007706D9" w:rsidRPr="006C76EF">
        <w:rPr>
          <w:lang w:val="es-419"/>
        </w:rPr>
        <w:t>¿Ordenó el programa una prueba de VIH para este cliente?</w:t>
      </w:r>
    </w:p>
    <w:p w14:paraId="76CFC465" w14:textId="301D8756" w:rsidR="00E73D37" w:rsidRPr="006C76EF" w:rsidRDefault="002C6D8C" w:rsidP="00E73D37">
      <w:pPr>
        <w:keepNext/>
        <w:keepLines/>
        <w:spacing w:after="240"/>
        <w:rPr>
          <w:rFonts w:cs="Times New Roman"/>
          <w:bCs/>
          <w:iCs/>
          <w:lang w:val="es-419"/>
        </w:rPr>
      </w:pPr>
      <w:r w:rsidRPr="006C76EF">
        <w:rPr>
          <w:b/>
          <w:bCs/>
          <w:i/>
          <w:iCs/>
          <w:lang w:val="es-419"/>
        </w:rPr>
        <w:t>Respondida por</w:t>
      </w:r>
      <w:r w:rsidR="00E73D37" w:rsidRPr="006C76EF">
        <w:rPr>
          <w:rFonts w:cs="Times New Roman"/>
          <w:b/>
          <w:i/>
          <w:lang w:val="es-419"/>
        </w:rPr>
        <w:tab/>
      </w:r>
      <w:r w:rsidR="004E4F77" w:rsidRPr="006C76EF">
        <w:rPr>
          <w:rFonts w:cs="Times New Roman"/>
          <w:b/>
          <w:i/>
          <w:lang w:val="es-419"/>
        </w:rPr>
        <w:tab/>
      </w:r>
      <w:r w:rsidR="004E4F77" w:rsidRPr="006C76EF">
        <w:rPr>
          <w:rFonts w:cs="Times New Roman"/>
          <w:b/>
          <w:i/>
          <w:lang w:val="es-419"/>
        </w:rPr>
        <w:tab/>
      </w:r>
      <w:r w:rsidR="00D316AC" w:rsidRPr="006C76EF">
        <w:rPr>
          <w:rFonts w:cs="Times New Roman"/>
          <w:bCs/>
          <w:iCs/>
          <w:lang w:val="es-419"/>
        </w:rPr>
        <w:t>Personal del beneficiario.</w:t>
      </w:r>
    </w:p>
    <w:p w14:paraId="2D7FD0FE" w14:textId="77DDBA11" w:rsidR="00993C82" w:rsidRPr="006C76EF" w:rsidRDefault="00F70F53" w:rsidP="00820009">
      <w:pPr>
        <w:pStyle w:val="ItemHeading"/>
        <w:rPr>
          <w:lang w:val="es-419"/>
        </w:rPr>
      </w:pPr>
      <w:r w:rsidRPr="006C76EF">
        <w:rPr>
          <w:lang w:val="es-419"/>
        </w:rPr>
        <w:t>Propósito/Puntos clave</w:t>
      </w:r>
    </w:p>
    <w:p w14:paraId="1B8160CA" w14:textId="0D9FC41F" w:rsidR="00504F7A" w:rsidRPr="006C76EF" w:rsidRDefault="007706D9" w:rsidP="001579AB">
      <w:pPr>
        <w:pStyle w:val="BodyText"/>
        <w:rPr>
          <w:rFonts w:cs="Times New Roman"/>
          <w:lang w:val="es-419"/>
        </w:rPr>
      </w:pPr>
      <w:r w:rsidRPr="006C76EF">
        <w:rPr>
          <w:rFonts w:cs="Times New Roman"/>
          <w:lang w:val="es-419"/>
        </w:rPr>
        <w:t xml:space="preserve">El propósito es anotar si este programa financiado por CSAT realizó una prueba de VIH con el cliente. </w:t>
      </w:r>
    </w:p>
    <w:p w14:paraId="4D6AE7EB" w14:textId="4D0FA69B" w:rsidR="00993C82" w:rsidRPr="006C76EF" w:rsidRDefault="00F70F53" w:rsidP="007647DA">
      <w:pPr>
        <w:pStyle w:val="BodyTextHanging15"/>
        <w:rPr>
          <w:rFonts w:cs="Times New Roman"/>
          <w:lang w:val="es-419"/>
        </w:rPr>
      </w:pPr>
      <w:r w:rsidRPr="006C76EF">
        <w:rPr>
          <w:rFonts w:cs="Times New Roman"/>
          <w:b/>
          <w:i/>
          <w:iCs/>
          <w:lang w:val="es-419"/>
        </w:rPr>
        <w:t>Sondas adicionales</w:t>
      </w:r>
      <w:r w:rsidR="00993C82" w:rsidRPr="006C76EF">
        <w:rPr>
          <w:rFonts w:cs="Times New Roman"/>
          <w:lang w:val="es-419"/>
        </w:rPr>
        <w:tab/>
      </w:r>
      <w:r w:rsidR="004E4F77" w:rsidRPr="006C76EF">
        <w:rPr>
          <w:rFonts w:cs="Times New Roman"/>
          <w:lang w:val="es-419"/>
        </w:rPr>
        <w:tab/>
      </w:r>
      <w:r w:rsidR="00D60CDB" w:rsidRPr="006C76EF">
        <w:rPr>
          <w:rFonts w:cs="Times New Roman"/>
          <w:lang w:val="es-419"/>
        </w:rPr>
        <w:t>Ninguna.</w:t>
      </w:r>
    </w:p>
    <w:p w14:paraId="1950079A" w14:textId="3A4DC55E" w:rsidR="00504F7A" w:rsidRPr="006C76EF" w:rsidRDefault="00880EC8" w:rsidP="00F737D7">
      <w:pPr>
        <w:pStyle w:val="ItemHeading"/>
        <w:rPr>
          <w:b w:val="0"/>
          <w:i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4729D1" w:rsidRPr="006C76EF">
        <w:rPr>
          <w:lang w:val="es-419"/>
        </w:rPr>
        <w:tab/>
      </w:r>
      <w:r w:rsidR="00D60CDB" w:rsidRPr="006C76EF">
        <w:rPr>
          <w:b w:val="0"/>
          <w:bCs/>
          <w:i w:val="0"/>
          <w:iCs/>
          <w:lang w:val="es-419"/>
        </w:rPr>
        <w:t>Ningún.</w:t>
      </w:r>
    </w:p>
    <w:p w14:paraId="144ED0F8" w14:textId="1D5599D9" w:rsidR="004E4F77" w:rsidRPr="006C76EF" w:rsidRDefault="00880EC8" w:rsidP="003F443E">
      <w:pPr>
        <w:pStyle w:val="BodyTextHanging15"/>
        <w:rPr>
          <w:lang w:val="es-419"/>
        </w:rPr>
      </w:pPr>
      <w:r w:rsidRPr="006C76EF">
        <w:rPr>
          <w:rFonts w:cs="Times New Roman"/>
          <w:b/>
          <w:i/>
          <w:lang w:val="es-419"/>
        </w:rPr>
        <w:t>Ítems de comprobación</w:t>
      </w:r>
      <w:r w:rsidR="004E4F77" w:rsidRPr="006C76EF">
        <w:rPr>
          <w:rFonts w:cs="Times New Roman"/>
          <w:lang w:val="es-419"/>
        </w:rPr>
        <w:tab/>
      </w:r>
      <w:r w:rsidR="004E4F77" w:rsidRPr="006C76EF">
        <w:rPr>
          <w:rFonts w:cs="Times New Roman"/>
          <w:lang w:val="es-419"/>
        </w:rPr>
        <w:tab/>
      </w:r>
      <w:r w:rsidR="00D60CDB" w:rsidRPr="006C76EF">
        <w:rPr>
          <w:rFonts w:cs="Times New Roman"/>
          <w:lang w:val="es-419"/>
        </w:rPr>
        <w:t>Ningún.</w:t>
      </w:r>
    </w:p>
    <w:p w14:paraId="1A5AD0E0" w14:textId="77FBD21A" w:rsidR="00504F7A" w:rsidRPr="006C76EF" w:rsidRDefault="00880EC8" w:rsidP="00F737D7">
      <w:pPr>
        <w:pStyle w:val="ItemHeading"/>
        <w:rPr>
          <w:lang w:val="es-419"/>
        </w:rPr>
      </w:pPr>
      <w:r w:rsidRPr="006C76EF">
        <w:rPr>
          <w:lang w:val="es-419"/>
        </w:rPr>
        <w:t>Patrón de salto</w:t>
      </w:r>
    </w:p>
    <w:p w14:paraId="290BD4C7" w14:textId="04515A07" w:rsidR="00993C82" w:rsidRPr="006C76EF" w:rsidRDefault="007706D9" w:rsidP="003F443E">
      <w:pPr>
        <w:pStyle w:val="ItemHeading"/>
        <w:rPr>
          <w:lang w:val="es-419"/>
        </w:rPr>
      </w:pPr>
      <w:r w:rsidRPr="006C76EF">
        <w:rPr>
          <w:b w:val="0"/>
          <w:bCs/>
          <w:i w:val="0"/>
          <w:iCs/>
          <w:lang w:val="es-419"/>
        </w:rPr>
        <w:t xml:space="preserve">Si la respuesta a la pregunta 3 es “No”, pase a la pregunta 5. </w:t>
      </w:r>
    </w:p>
    <w:p w14:paraId="6EA33425" w14:textId="517C00AA" w:rsidR="00993C82" w:rsidRPr="006C76EF" w:rsidRDefault="00993C82" w:rsidP="00C26ED5">
      <w:pPr>
        <w:pStyle w:val="BoxedQuestionnot-small-caps"/>
        <w:rPr>
          <w:lang w:val="es-419"/>
        </w:rPr>
      </w:pPr>
      <w:bookmarkStart w:id="430" w:name="_Toc125975331"/>
      <w:bookmarkStart w:id="431" w:name="_Toc111618105"/>
      <w:bookmarkStart w:id="432" w:name="_Toc121388857"/>
      <w:bookmarkStart w:id="433" w:name="_Toc121389397"/>
      <w:r w:rsidRPr="006C76EF">
        <w:rPr>
          <w:rStyle w:val="Heading2Char"/>
          <w:b/>
          <w:bCs/>
          <w:lang w:val="es-419"/>
        </w:rPr>
        <w:t>4</w:t>
      </w:r>
      <w:r w:rsidR="00C26ED5" w:rsidRPr="006C76EF">
        <w:rPr>
          <w:rStyle w:val="Heading2Char"/>
          <w:b/>
          <w:bCs/>
          <w:lang w:val="es-419"/>
        </w:rPr>
        <w:t>.</w:t>
      </w:r>
      <w:bookmarkEnd w:id="430"/>
      <w:r w:rsidRPr="006C76EF">
        <w:rPr>
          <w:lang w:val="es-419"/>
        </w:rPr>
        <w:tab/>
      </w:r>
      <w:bookmarkEnd w:id="431"/>
      <w:bookmarkEnd w:id="432"/>
      <w:bookmarkEnd w:id="433"/>
      <w:r w:rsidR="007706D9" w:rsidRPr="006C76EF">
        <w:rPr>
          <w:lang w:val="es-419"/>
        </w:rPr>
        <w:t>¿Derivó el programa al cliente para que se realizara una prueba de VIH con otro proveedor?</w:t>
      </w:r>
    </w:p>
    <w:p w14:paraId="684E5525" w14:textId="7E3DE62F" w:rsidR="00E73D37" w:rsidRPr="006C76EF" w:rsidRDefault="002C6D8C" w:rsidP="00E73D37">
      <w:pPr>
        <w:keepNext/>
        <w:keepLines/>
        <w:spacing w:after="240"/>
        <w:rPr>
          <w:rFonts w:cs="Times New Roman"/>
          <w:bCs/>
          <w:iCs/>
          <w:lang w:val="es-419"/>
        </w:rPr>
      </w:pPr>
      <w:r w:rsidRPr="006C76EF">
        <w:rPr>
          <w:b/>
          <w:bCs/>
          <w:i/>
          <w:iCs/>
          <w:lang w:val="es-419"/>
        </w:rPr>
        <w:t>Respondida por</w:t>
      </w:r>
      <w:r w:rsidR="00E73D37" w:rsidRPr="006C76EF">
        <w:rPr>
          <w:rFonts w:cs="Times New Roman"/>
          <w:b/>
          <w:i/>
          <w:lang w:val="es-419"/>
        </w:rPr>
        <w:tab/>
      </w:r>
      <w:r w:rsidR="003332D1" w:rsidRPr="006C76EF">
        <w:rPr>
          <w:rFonts w:cs="Times New Roman"/>
          <w:b/>
          <w:i/>
          <w:lang w:val="es-419"/>
        </w:rPr>
        <w:tab/>
      </w:r>
      <w:r w:rsidR="003332D1" w:rsidRPr="006C76EF">
        <w:rPr>
          <w:rFonts w:cs="Times New Roman"/>
          <w:b/>
          <w:i/>
          <w:lang w:val="es-419"/>
        </w:rPr>
        <w:tab/>
      </w:r>
      <w:r w:rsidR="00D316AC" w:rsidRPr="006C76EF">
        <w:rPr>
          <w:rFonts w:cs="Times New Roman"/>
          <w:bCs/>
          <w:iCs/>
          <w:lang w:val="es-419"/>
        </w:rPr>
        <w:t>Personal del beneficiario.</w:t>
      </w:r>
    </w:p>
    <w:p w14:paraId="061463A9" w14:textId="27B483EC" w:rsidR="00993C82" w:rsidRPr="006C76EF" w:rsidRDefault="00F70F53" w:rsidP="00F737D7">
      <w:pPr>
        <w:pStyle w:val="ItemHeading"/>
        <w:rPr>
          <w:lang w:val="es-419"/>
        </w:rPr>
      </w:pPr>
      <w:r w:rsidRPr="006C76EF">
        <w:rPr>
          <w:lang w:val="es-419"/>
        </w:rPr>
        <w:t>Propósito/Puntos clave</w:t>
      </w:r>
    </w:p>
    <w:p w14:paraId="573FF361" w14:textId="0E903BFC" w:rsidR="00504F7A" w:rsidRPr="006C76EF" w:rsidRDefault="007706D9" w:rsidP="001579AB">
      <w:pPr>
        <w:pStyle w:val="BodyText"/>
        <w:rPr>
          <w:rFonts w:cs="Times New Roman"/>
          <w:lang w:val="es-419"/>
        </w:rPr>
      </w:pPr>
      <w:r w:rsidRPr="006C76EF">
        <w:rPr>
          <w:rFonts w:cs="Times New Roman"/>
          <w:lang w:val="es-419"/>
        </w:rPr>
        <w:t>El propósito es anotar si el programa derivó a este cliente para que se realizara una prueba de VIH.</w:t>
      </w:r>
    </w:p>
    <w:p w14:paraId="4B68B7CA" w14:textId="099549FA" w:rsidR="00993C82" w:rsidRPr="006C76EF" w:rsidRDefault="00F70F53" w:rsidP="007647DA">
      <w:pPr>
        <w:pStyle w:val="BodyTextHanging15"/>
        <w:rPr>
          <w:rFonts w:cs="Times New Roman"/>
          <w:lang w:val="es-419"/>
        </w:rPr>
      </w:pPr>
      <w:r w:rsidRPr="006C76EF">
        <w:rPr>
          <w:rFonts w:cs="Times New Roman"/>
          <w:b/>
          <w:i/>
          <w:iCs/>
          <w:lang w:val="es-419"/>
        </w:rPr>
        <w:lastRenderedPageBreak/>
        <w:t>Sondas adicionales</w:t>
      </w:r>
      <w:r w:rsidR="00993C82" w:rsidRPr="006C76EF">
        <w:rPr>
          <w:rFonts w:cs="Times New Roman"/>
          <w:lang w:val="es-419"/>
        </w:rPr>
        <w:tab/>
      </w:r>
      <w:r w:rsidR="003332D1" w:rsidRPr="006C76EF">
        <w:rPr>
          <w:rFonts w:cs="Times New Roman"/>
          <w:lang w:val="es-419"/>
        </w:rPr>
        <w:tab/>
      </w:r>
      <w:r w:rsidR="00D60CDB" w:rsidRPr="006C76EF">
        <w:rPr>
          <w:rFonts w:cs="Times New Roman"/>
          <w:lang w:val="es-419"/>
        </w:rPr>
        <w:t>Ninguna.</w:t>
      </w:r>
    </w:p>
    <w:p w14:paraId="36AF29A1" w14:textId="2155978B" w:rsidR="00993C82" w:rsidRPr="006C76EF" w:rsidRDefault="00880EC8" w:rsidP="003F443E">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4729D1" w:rsidRPr="006C76EF">
        <w:rPr>
          <w:lang w:val="es-419"/>
        </w:rPr>
        <w:tab/>
      </w:r>
      <w:r w:rsidR="00D60CDB" w:rsidRPr="006C76EF">
        <w:rPr>
          <w:b w:val="0"/>
          <w:bCs/>
          <w:i w:val="0"/>
          <w:iCs/>
          <w:lang w:val="es-419"/>
        </w:rPr>
        <w:t>Ningún.</w:t>
      </w:r>
    </w:p>
    <w:p w14:paraId="78DCCD44" w14:textId="237ABA5B" w:rsidR="00993C82" w:rsidRPr="006C76EF" w:rsidRDefault="00880EC8" w:rsidP="007647DA">
      <w:pPr>
        <w:pStyle w:val="BodyTextHanging15"/>
        <w:rPr>
          <w:rFonts w:cs="Times New Roman"/>
          <w:lang w:val="es-419"/>
        </w:rPr>
      </w:pPr>
      <w:r w:rsidRPr="006C76EF">
        <w:rPr>
          <w:rFonts w:cs="Times New Roman"/>
          <w:b/>
          <w:i/>
          <w:lang w:val="es-419"/>
        </w:rPr>
        <w:t>Ítems de comprobación</w:t>
      </w:r>
      <w:r w:rsidR="00993C82" w:rsidRPr="006C76EF">
        <w:rPr>
          <w:rFonts w:cs="Times New Roman"/>
          <w:lang w:val="es-419"/>
        </w:rPr>
        <w:tab/>
      </w:r>
      <w:r w:rsidR="003332D1" w:rsidRPr="006C76EF">
        <w:rPr>
          <w:rFonts w:cs="Times New Roman"/>
          <w:lang w:val="es-419"/>
        </w:rPr>
        <w:tab/>
      </w:r>
      <w:r w:rsidR="00D60CDB" w:rsidRPr="006C76EF">
        <w:rPr>
          <w:rFonts w:cs="Times New Roman"/>
          <w:lang w:val="es-419"/>
        </w:rPr>
        <w:t>Ningún.</w:t>
      </w:r>
    </w:p>
    <w:p w14:paraId="4C2AF341" w14:textId="1B580819" w:rsidR="1C3B7890" w:rsidRPr="006C76EF" w:rsidRDefault="00880EC8" w:rsidP="1C3B7890">
      <w:pPr>
        <w:pStyle w:val="ItemHeading"/>
        <w:rPr>
          <w:b w:val="0"/>
          <w:i w:val="0"/>
          <w:lang w:val="es-419"/>
        </w:rPr>
      </w:pPr>
      <w:r w:rsidRPr="006C76EF">
        <w:rPr>
          <w:lang w:val="es-419"/>
        </w:rPr>
        <w:t>Patrón de salto</w:t>
      </w:r>
      <w:r w:rsidR="000B0D28" w:rsidRPr="006C76EF">
        <w:rPr>
          <w:lang w:val="es-419"/>
        </w:rPr>
        <w:t xml:space="preserve"> </w:t>
      </w:r>
      <w:r w:rsidR="000B0D28" w:rsidRPr="006C76EF">
        <w:rPr>
          <w:lang w:val="es-419"/>
        </w:rPr>
        <w:tab/>
      </w:r>
      <w:r w:rsidR="000B0D28" w:rsidRPr="006C76EF">
        <w:rPr>
          <w:lang w:val="es-419"/>
        </w:rPr>
        <w:tab/>
      </w:r>
      <w:r w:rsidR="003332D1" w:rsidRPr="006C76EF">
        <w:rPr>
          <w:lang w:val="es-419"/>
        </w:rPr>
        <w:tab/>
      </w:r>
      <w:r w:rsidR="00D60CDB" w:rsidRPr="006C76EF">
        <w:rPr>
          <w:b w:val="0"/>
          <w:bCs/>
          <w:i w:val="0"/>
          <w:iCs/>
          <w:lang w:val="es-419"/>
        </w:rPr>
        <w:t>Ningún.</w:t>
      </w:r>
    </w:p>
    <w:p w14:paraId="68483ACC" w14:textId="686CEC92" w:rsidR="0021031A" w:rsidRPr="006C76EF" w:rsidRDefault="0021031A" w:rsidP="0021031A">
      <w:pPr>
        <w:pStyle w:val="BoxedQuestionnot-small-caps"/>
        <w:rPr>
          <w:lang w:val="es-419"/>
        </w:rPr>
      </w:pPr>
      <w:bookmarkStart w:id="434" w:name="_Toc125975332"/>
      <w:bookmarkStart w:id="435" w:name="_Toc111618106"/>
      <w:bookmarkStart w:id="436" w:name="_Toc121388858"/>
      <w:bookmarkStart w:id="437" w:name="_Toc121389398"/>
      <w:r w:rsidRPr="006C76EF">
        <w:rPr>
          <w:rStyle w:val="Heading2Char"/>
          <w:b/>
          <w:lang w:val="es-419"/>
        </w:rPr>
        <w:t>5.</w:t>
      </w:r>
      <w:bookmarkEnd w:id="434"/>
      <w:r w:rsidRPr="006C76EF">
        <w:rPr>
          <w:lang w:val="es-419"/>
        </w:rPr>
        <w:tab/>
      </w:r>
      <w:bookmarkEnd w:id="435"/>
      <w:bookmarkEnd w:id="436"/>
      <w:bookmarkEnd w:id="437"/>
      <w:r w:rsidR="007706D9" w:rsidRPr="006C76EF">
        <w:rPr>
          <w:lang w:val="es-419"/>
        </w:rPr>
        <w:t xml:space="preserve">¿Proporcionó el programa naloxona y/o </w:t>
      </w:r>
      <w:bookmarkStart w:id="438" w:name="_Hlk124244362"/>
      <w:r w:rsidR="007706D9" w:rsidRPr="006C76EF">
        <w:rPr>
          <w:lang w:val="es-419"/>
        </w:rPr>
        <w:t xml:space="preserve">tiras reactivas de fentanilo </w:t>
      </w:r>
      <w:bookmarkEnd w:id="438"/>
      <w:r w:rsidR="007706D9" w:rsidRPr="006C76EF">
        <w:rPr>
          <w:lang w:val="es-419"/>
        </w:rPr>
        <w:t>a este cliente en algún momento de su participación en servicios financiados por la subvención?</w:t>
      </w:r>
    </w:p>
    <w:p w14:paraId="65DA1712" w14:textId="1B124C57" w:rsidR="00E73D37" w:rsidRPr="006C76EF" w:rsidRDefault="002C6D8C" w:rsidP="00E73D37">
      <w:pPr>
        <w:keepNext/>
        <w:keepLines/>
        <w:spacing w:after="240"/>
        <w:rPr>
          <w:rFonts w:cs="Times New Roman"/>
          <w:bCs/>
          <w:iCs/>
          <w:lang w:val="es-419"/>
        </w:rPr>
      </w:pPr>
      <w:r w:rsidRPr="006C76EF">
        <w:rPr>
          <w:b/>
          <w:bCs/>
          <w:i/>
          <w:iCs/>
          <w:lang w:val="es-419"/>
        </w:rPr>
        <w:t>Respondida por</w:t>
      </w:r>
      <w:r w:rsidR="00E73D37" w:rsidRPr="006C76EF">
        <w:rPr>
          <w:rFonts w:cs="Times New Roman"/>
          <w:b/>
          <w:i/>
          <w:lang w:val="es-419"/>
        </w:rPr>
        <w:tab/>
      </w:r>
      <w:r w:rsidR="001D5772" w:rsidRPr="006C76EF">
        <w:rPr>
          <w:rFonts w:cs="Times New Roman"/>
          <w:b/>
          <w:i/>
          <w:lang w:val="es-419"/>
        </w:rPr>
        <w:tab/>
      </w:r>
      <w:r w:rsidR="001D5772" w:rsidRPr="006C76EF">
        <w:rPr>
          <w:rFonts w:cs="Times New Roman"/>
          <w:b/>
          <w:i/>
          <w:lang w:val="es-419"/>
        </w:rPr>
        <w:tab/>
      </w:r>
      <w:r w:rsidR="00D316AC" w:rsidRPr="006C76EF">
        <w:rPr>
          <w:rFonts w:cs="Times New Roman"/>
          <w:bCs/>
          <w:iCs/>
          <w:lang w:val="es-419"/>
        </w:rPr>
        <w:t>Personal del beneficiario.</w:t>
      </w:r>
    </w:p>
    <w:p w14:paraId="36049541" w14:textId="3D1F4A3B" w:rsidR="0021031A" w:rsidRPr="006C76EF" w:rsidRDefault="00F70F53" w:rsidP="0021031A">
      <w:pPr>
        <w:pStyle w:val="ItemHeading"/>
        <w:rPr>
          <w:lang w:val="es-419"/>
        </w:rPr>
      </w:pPr>
      <w:r w:rsidRPr="006C76EF">
        <w:rPr>
          <w:lang w:val="es-419"/>
        </w:rPr>
        <w:t>Propósito/Puntos clave</w:t>
      </w:r>
    </w:p>
    <w:p w14:paraId="68DE9CBA" w14:textId="5A3B2F99" w:rsidR="0021031A" w:rsidRPr="006C76EF" w:rsidRDefault="007706D9" w:rsidP="0021031A">
      <w:pPr>
        <w:pStyle w:val="BodyText"/>
        <w:rPr>
          <w:rFonts w:cs="Times New Roman"/>
          <w:lang w:val="es-419"/>
        </w:rPr>
      </w:pPr>
      <w:r w:rsidRPr="006C76EF">
        <w:rPr>
          <w:rFonts w:cs="Times New Roman"/>
          <w:lang w:val="es-419"/>
        </w:rPr>
        <w:t>El propósito es anotar si el programa</w:t>
      </w:r>
      <w:r w:rsidRPr="006C76EF">
        <w:rPr>
          <w:lang w:val="es-419"/>
        </w:rPr>
        <w:t xml:space="preserve"> </w:t>
      </w:r>
      <w:r w:rsidRPr="006C76EF">
        <w:rPr>
          <w:rFonts w:cs="Times New Roman"/>
          <w:lang w:val="es-419"/>
        </w:rPr>
        <w:t>proporcionó naloxona y/o tiras reactivas de fentanilo al cliente en algún momento de su inscripción en servicios financiados por la subvención.</w:t>
      </w:r>
    </w:p>
    <w:p w14:paraId="3F2F7BAA" w14:textId="761DC79D" w:rsidR="0021031A" w:rsidRPr="006C76EF" w:rsidRDefault="00F70F53" w:rsidP="0021031A">
      <w:pPr>
        <w:pStyle w:val="BodyTextHanging15"/>
        <w:rPr>
          <w:rFonts w:cs="Times New Roman"/>
          <w:lang w:val="es-419"/>
        </w:rPr>
      </w:pPr>
      <w:r w:rsidRPr="006C76EF">
        <w:rPr>
          <w:rFonts w:cs="Times New Roman"/>
          <w:b/>
          <w:i/>
          <w:iCs/>
          <w:lang w:val="es-419"/>
        </w:rPr>
        <w:t>Sondas adicionales</w:t>
      </w:r>
      <w:r w:rsidR="0021031A" w:rsidRPr="006C76EF">
        <w:rPr>
          <w:rFonts w:cs="Times New Roman"/>
          <w:lang w:val="es-419"/>
        </w:rPr>
        <w:tab/>
      </w:r>
      <w:r w:rsidR="001D5772" w:rsidRPr="006C76EF">
        <w:rPr>
          <w:rFonts w:cs="Times New Roman"/>
          <w:lang w:val="es-419"/>
        </w:rPr>
        <w:tab/>
      </w:r>
      <w:r w:rsidR="00D60CDB" w:rsidRPr="006C76EF">
        <w:rPr>
          <w:rFonts w:cs="Times New Roman"/>
          <w:lang w:val="es-419"/>
        </w:rPr>
        <w:t>Ninguna.</w:t>
      </w:r>
    </w:p>
    <w:p w14:paraId="320D3503" w14:textId="3AC0DD8B" w:rsidR="0021031A" w:rsidRPr="006C76EF" w:rsidRDefault="00880EC8" w:rsidP="003F443E">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4729D1" w:rsidRPr="006C76EF">
        <w:rPr>
          <w:lang w:val="es-419"/>
        </w:rPr>
        <w:tab/>
      </w:r>
    </w:p>
    <w:p w14:paraId="238FCE33" w14:textId="6B29BDD3" w:rsidR="003049F8" w:rsidRPr="006C76EF" w:rsidRDefault="00A26A66" w:rsidP="003A5DBB">
      <w:pPr>
        <w:pStyle w:val="ItemHeading"/>
        <w:ind w:left="720"/>
        <w:rPr>
          <w:b w:val="0"/>
          <w:bCs/>
          <w:lang w:val="es-419"/>
        </w:rPr>
      </w:pPr>
      <w:r w:rsidRPr="006C76EF">
        <w:rPr>
          <w:b w:val="0"/>
          <w:bCs/>
          <w:lang w:val="es-419"/>
        </w:rPr>
        <w:t>Naloxona</w:t>
      </w:r>
      <w:r w:rsidR="00F74195" w:rsidRPr="006C76EF">
        <w:rPr>
          <w:b w:val="0"/>
          <w:bCs/>
          <w:lang w:val="es-419"/>
        </w:rPr>
        <w:t>—</w:t>
      </w:r>
      <w:r w:rsidR="003F2F5C" w:rsidRPr="006C76EF">
        <w:rPr>
          <w:rStyle w:val="ResponseOption"/>
          <w:b w:val="0"/>
          <w:bCs/>
          <w:lang w:val="es-419"/>
        </w:rPr>
        <w:t xml:space="preserve">Un antagonista opiáceo que, al administrarlo, revierte rápidamente una sobredosis de opioides. La naloxona no tiene ningún efecto en alguien que no tiene opioides en su sistema. La naloxona puede administrarse como un aerosol nasal o puede inyectarse en el músculo, por debajo de la piel, o en las venas </w:t>
      </w:r>
      <w:r w:rsidR="00E5506A" w:rsidRPr="006C76EF">
        <w:rPr>
          <w:rStyle w:val="ResponseOption"/>
          <w:b w:val="0"/>
          <w:bCs/>
          <w:lang w:val="es-419"/>
        </w:rPr>
        <w:t>(NIDA, 2022).</w:t>
      </w:r>
    </w:p>
    <w:p w14:paraId="3C86CDC5" w14:textId="32398339" w:rsidR="00F74195" w:rsidRPr="006C76EF" w:rsidRDefault="00A26A66" w:rsidP="003A5DBB">
      <w:pPr>
        <w:pStyle w:val="ItemHeading"/>
        <w:ind w:left="720"/>
        <w:rPr>
          <w:b w:val="0"/>
          <w:bCs/>
          <w:i w:val="0"/>
          <w:iCs/>
          <w:lang w:val="es-419"/>
        </w:rPr>
      </w:pPr>
      <w:bookmarkStart w:id="439" w:name="_Hlk124244389"/>
      <w:r w:rsidRPr="006C76EF">
        <w:rPr>
          <w:b w:val="0"/>
          <w:bCs/>
          <w:lang w:val="es-419"/>
        </w:rPr>
        <w:t>Tiras reactivas de fentanilo</w:t>
      </w:r>
      <w:bookmarkEnd w:id="439"/>
      <w:r w:rsidR="00F74195" w:rsidRPr="006C76EF">
        <w:rPr>
          <w:b w:val="0"/>
          <w:bCs/>
          <w:lang w:val="es-419"/>
        </w:rPr>
        <w:t>—</w:t>
      </w:r>
      <w:r w:rsidRPr="006C76EF">
        <w:rPr>
          <w:b w:val="0"/>
          <w:bCs/>
          <w:i w:val="0"/>
          <w:iCs/>
          <w:lang w:val="es-419"/>
        </w:rPr>
        <w:t>Las Tiras reactivas de fentanilo</w:t>
      </w:r>
      <w:r w:rsidRPr="006C76EF">
        <w:rPr>
          <w:rStyle w:val="ResponseOption"/>
          <w:b w:val="0"/>
          <w:bCs/>
          <w:iCs/>
          <w:lang w:val="es-419"/>
        </w:rPr>
        <w:t xml:space="preserve"> (FTS por sus siglas en inglés) pueden utilizarse para determinar si drogas se han mezclado o combinado con el fentanilo, lo que brinda información importante sobre fentanilo en </w:t>
      </w:r>
      <w:r w:rsidR="00FB5B67" w:rsidRPr="006C76EF">
        <w:rPr>
          <w:rStyle w:val="ResponseOption"/>
          <w:b w:val="0"/>
          <w:bCs/>
          <w:iCs/>
          <w:lang w:val="es-419"/>
        </w:rPr>
        <w:t xml:space="preserve">el suministro de drogas ilícitas a las personas que consumen drogas y las comunidades para que puedan tomar medidas para reducir su riesgo de sobredosis </w:t>
      </w:r>
      <w:r w:rsidR="00FB5B67" w:rsidRPr="006C76EF">
        <w:rPr>
          <w:b w:val="0"/>
          <w:bCs/>
          <w:i w:val="0"/>
          <w:iCs/>
          <w:lang w:val="es-419"/>
        </w:rPr>
        <w:t>(SAMHSA, 2021; CDC, 2021b). Las tiras reactivas son económicas y pueden proveer resultados dentro de los 5 minutos, lo que puede ser la diferencia entre la vida o la muerte. Incluso si la droga da negativo, tome precauciones dado que es posible que las tiras reactivas de fentanilo no detecte</w:t>
      </w:r>
      <w:r w:rsidR="003F2F5C" w:rsidRPr="006C76EF">
        <w:rPr>
          <w:b w:val="0"/>
          <w:bCs/>
          <w:i w:val="0"/>
          <w:iCs/>
          <w:lang w:val="es-419"/>
        </w:rPr>
        <w:t>n</w:t>
      </w:r>
      <w:r w:rsidR="00FB5B67" w:rsidRPr="006C76EF">
        <w:rPr>
          <w:b w:val="0"/>
          <w:bCs/>
          <w:i w:val="0"/>
          <w:iCs/>
          <w:lang w:val="es-419"/>
        </w:rPr>
        <w:t xml:space="preserve"> drogas parecidas al fentanilo más potentes, como </w:t>
      </w:r>
      <w:proofErr w:type="spellStart"/>
      <w:r w:rsidR="00FB5B67" w:rsidRPr="006C76EF">
        <w:rPr>
          <w:b w:val="0"/>
          <w:bCs/>
          <w:i w:val="0"/>
          <w:iCs/>
          <w:lang w:val="es-419"/>
        </w:rPr>
        <w:t>carfentanilo</w:t>
      </w:r>
      <w:proofErr w:type="spellEnd"/>
      <w:r w:rsidR="00FB5B67" w:rsidRPr="006C76EF">
        <w:rPr>
          <w:b w:val="0"/>
          <w:bCs/>
          <w:i w:val="0"/>
          <w:iCs/>
          <w:lang w:val="es-419"/>
        </w:rPr>
        <w:t xml:space="preserve"> (CDC, 2022c; </w:t>
      </w:r>
      <w:proofErr w:type="spellStart"/>
      <w:r w:rsidR="00FB5B67" w:rsidRPr="006C76EF">
        <w:rPr>
          <w:b w:val="0"/>
          <w:bCs/>
          <w:i w:val="0"/>
          <w:iCs/>
          <w:lang w:val="es-419"/>
        </w:rPr>
        <w:t>Bergj</w:t>
      </w:r>
      <w:proofErr w:type="spellEnd"/>
      <w:r w:rsidR="00FB5B67" w:rsidRPr="006C76EF">
        <w:rPr>
          <w:b w:val="0"/>
          <w:bCs/>
          <w:i w:val="0"/>
          <w:iCs/>
          <w:lang w:val="es-419"/>
        </w:rPr>
        <w:t xml:space="preserve"> et al., 2021). Si las FTS son ilegales en el estado, los programas deberían informar solamente para la nal</w:t>
      </w:r>
      <w:r w:rsidR="00D641B4">
        <w:rPr>
          <w:b w:val="0"/>
          <w:bCs/>
          <w:i w:val="0"/>
          <w:iCs/>
          <w:lang w:val="es-419"/>
        </w:rPr>
        <w:t>ox</w:t>
      </w:r>
      <w:r w:rsidR="00FB5B67" w:rsidRPr="006C76EF">
        <w:rPr>
          <w:b w:val="0"/>
          <w:bCs/>
          <w:i w:val="0"/>
          <w:iCs/>
          <w:lang w:val="es-419"/>
        </w:rPr>
        <w:t>ona o seleccionar “Ninguno”.</w:t>
      </w:r>
    </w:p>
    <w:p w14:paraId="3FB7926D" w14:textId="11E240D4" w:rsidR="0021031A" w:rsidRPr="006C76EF" w:rsidRDefault="00880EC8" w:rsidP="0021031A">
      <w:pPr>
        <w:pStyle w:val="BodyTextHanging15"/>
        <w:rPr>
          <w:rFonts w:cs="Times New Roman"/>
          <w:lang w:val="es-419"/>
        </w:rPr>
      </w:pPr>
      <w:r w:rsidRPr="006C76EF">
        <w:rPr>
          <w:rFonts w:cs="Times New Roman"/>
          <w:b/>
          <w:i/>
          <w:lang w:val="es-419"/>
        </w:rPr>
        <w:t>Ítems de comprobación</w:t>
      </w:r>
      <w:r w:rsidR="0021031A" w:rsidRPr="006C76EF">
        <w:rPr>
          <w:rFonts w:cs="Times New Roman"/>
          <w:lang w:val="es-419"/>
        </w:rPr>
        <w:tab/>
      </w:r>
      <w:r w:rsidR="001D5772" w:rsidRPr="006C76EF">
        <w:rPr>
          <w:rFonts w:cs="Times New Roman"/>
          <w:lang w:val="es-419"/>
        </w:rPr>
        <w:tab/>
      </w:r>
      <w:r w:rsidR="00D60CDB" w:rsidRPr="006C76EF">
        <w:rPr>
          <w:rFonts w:cs="Times New Roman"/>
          <w:lang w:val="es-419"/>
        </w:rPr>
        <w:t>Ningún.</w:t>
      </w:r>
    </w:p>
    <w:p w14:paraId="2EBFD9D9" w14:textId="6AC74B3E" w:rsidR="1C3B7890" w:rsidRPr="006C76EF" w:rsidRDefault="00880EC8" w:rsidP="00014D16">
      <w:pPr>
        <w:pStyle w:val="ItemHeading"/>
        <w:keepNext w:val="0"/>
        <w:keepLines w:val="0"/>
        <w:rPr>
          <w:b w:val="0"/>
          <w:i w:val="0"/>
          <w:lang w:val="es-419"/>
        </w:rPr>
      </w:pPr>
      <w:r w:rsidRPr="006C76EF">
        <w:rPr>
          <w:lang w:val="es-419"/>
        </w:rPr>
        <w:t>Patrón de salto</w:t>
      </w:r>
      <w:r w:rsidR="00B911EF" w:rsidRPr="006C76EF">
        <w:rPr>
          <w:lang w:val="es-419"/>
        </w:rPr>
        <w:t xml:space="preserve"> </w:t>
      </w:r>
      <w:r w:rsidR="00B911EF" w:rsidRPr="006C76EF">
        <w:rPr>
          <w:lang w:val="es-419"/>
        </w:rPr>
        <w:tab/>
      </w:r>
      <w:r w:rsidR="00B911EF" w:rsidRPr="006C76EF">
        <w:rPr>
          <w:lang w:val="es-419"/>
        </w:rPr>
        <w:tab/>
      </w:r>
      <w:r w:rsidR="001D5772" w:rsidRPr="006C76EF">
        <w:rPr>
          <w:lang w:val="es-419"/>
        </w:rPr>
        <w:tab/>
      </w:r>
      <w:r w:rsidR="00D60CDB" w:rsidRPr="006C76EF">
        <w:rPr>
          <w:b w:val="0"/>
          <w:bCs/>
          <w:i w:val="0"/>
          <w:iCs/>
          <w:lang w:val="es-419"/>
        </w:rPr>
        <w:t>Ningún.</w:t>
      </w:r>
    </w:p>
    <w:p w14:paraId="1968DF6D" w14:textId="7A9E6C93" w:rsidR="0021031A" w:rsidRPr="006C76EF" w:rsidRDefault="0021403E" w:rsidP="0021031A">
      <w:pPr>
        <w:pStyle w:val="BoxedQuestionnot-small-caps"/>
        <w:rPr>
          <w:lang w:val="es-419"/>
        </w:rPr>
      </w:pPr>
      <w:bookmarkStart w:id="440" w:name="_Toc125975333"/>
      <w:bookmarkStart w:id="441" w:name="_Toc111618107"/>
      <w:bookmarkStart w:id="442" w:name="_Toc121388859"/>
      <w:bookmarkStart w:id="443" w:name="_Toc121389399"/>
      <w:r w:rsidRPr="006C76EF">
        <w:rPr>
          <w:rStyle w:val="Heading2Char"/>
          <w:b/>
          <w:bCs/>
          <w:lang w:val="es-419"/>
        </w:rPr>
        <w:lastRenderedPageBreak/>
        <w:t>6</w:t>
      </w:r>
      <w:r w:rsidR="0021031A" w:rsidRPr="006C76EF">
        <w:rPr>
          <w:rStyle w:val="Heading2Char"/>
          <w:b/>
          <w:bCs/>
          <w:lang w:val="es-419"/>
        </w:rPr>
        <w:t>.</w:t>
      </w:r>
      <w:bookmarkEnd w:id="440"/>
      <w:r w:rsidR="0021031A" w:rsidRPr="006C76EF">
        <w:rPr>
          <w:lang w:val="es-419"/>
        </w:rPr>
        <w:tab/>
      </w:r>
      <w:bookmarkEnd w:id="441"/>
      <w:bookmarkEnd w:id="442"/>
      <w:bookmarkEnd w:id="443"/>
      <w:r w:rsidR="00A26A66" w:rsidRPr="006C76EF">
        <w:rPr>
          <w:lang w:val="es-419"/>
        </w:rPr>
        <w:t>¿Está el cliente completamente vacunado(a) contra el virus que causa COVID-19?</w:t>
      </w:r>
    </w:p>
    <w:p w14:paraId="3D8E093E" w14:textId="2D77BF91" w:rsidR="00E73D37" w:rsidRPr="006C76EF" w:rsidRDefault="002C6D8C" w:rsidP="00E73D37">
      <w:pPr>
        <w:keepNext/>
        <w:keepLines/>
        <w:spacing w:after="240"/>
        <w:rPr>
          <w:rFonts w:cs="Times New Roman"/>
          <w:bCs/>
          <w:iCs/>
          <w:lang w:val="es-419"/>
        </w:rPr>
      </w:pPr>
      <w:r w:rsidRPr="006C76EF">
        <w:rPr>
          <w:b/>
          <w:bCs/>
          <w:i/>
          <w:iCs/>
          <w:lang w:val="es-419"/>
        </w:rPr>
        <w:t>Respondida por</w:t>
      </w:r>
      <w:r w:rsidR="00E73D37" w:rsidRPr="006C76EF">
        <w:rPr>
          <w:rFonts w:cs="Times New Roman"/>
          <w:b/>
          <w:i/>
          <w:lang w:val="es-419"/>
        </w:rPr>
        <w:tab/>
      </w:r>
      <w:r w:rsidR="001D5772" w:rsidRPr="006C76EF">
        <w:rPr>
          <w:rFonts w:cs="Times New Roman"/>
          <w:b/>
          <w:i/>
          <w:lang w:val="es-419"/>
        </w:rPr>
        <w:tab/>
      </w:r>
      <w:r w:rsidR="001D5772" w:rsidRPr="006C76EF">
        <w:rPr>
          <w:rFonts w:cs="Times New Roman"/>
          <w:b/>
          <w:i/>
          <w:lang w:val="es-419"/>
        </w:rPr>
        <w:tab/>
      </w:r>
      <w:r w:rsidR="00D316AC" w:rsidRPr="006C76EF">
        <w:rPr>
          <w:rFonts w:cs="Times New Roman"/>
          <w:bCs/>
          <w:iCs/>
          <w:lang w:val="es-419"/>
        </w:rPr>
        <w:t>Personal del beneficiario.</w:t>
      </w:r>
    </w:p>
    <w:p w14:paraId="67500C12" w14:textId="65FCEE4C" w:rsidR="0021031A" w:rsidRPr="006C76EF" w:rsidRDefault="00F70F53" w:rsidP="0021031A">
      <w:pPr>
        <w:pStyle w:val="ItemHeading"/>
        <w:rPr>
          <w:lang w:val="es-419"/>
        </w:rPr>
      </w:pPr>
      <w:r w:rsidRPr="006C76EF">
        <w:rPr>
          <w:lang w:val="es-419"/>
        </w:rPr>
        <w:t>Propósito/Puntos clave</w:t>
      </w:r>
    </w:p>
    <w:p w14:paraId="04EC0694" w14:textId="20D671E6" w:rsidR="0021031A" w:rsidRPr="006C76EF" w:rsidRDefault="00FB5B67" w:rsidP="0021031A">
      <w:pPr>
        <w:pStyle w:val="BodyText"/>
        <w:rPr>
          <w:rFonts w:cs="Times New Roman"/>
          <w:lang w:val="es-419"/>
        </w:rPr>
      </w:pPr>
      <w:r w:rsidRPr="006C76EF">
        <w:rPr>
          <w:rFonts w:cs="Times New Roman"/>
          <w:lang w:val="es-419"/>
        </w:rPr>
        <w:t>El propósito es anotar si el cliente está completamente vacunado contra el COVID-19.</w:t>
      </w:r>
    </w:p>
    <w:p w14:paraId="21ADDF58" w14:textId="48201860" w:rsidR="001D5772" w:rsidRPr="006C76EF" w:rsidRDefault="00F70F53" w:rsidP="0021031A">
      <w:pPr>
        <w:pStyle w:val="BodyTextHanging15"/>
        <w:rPr>
          <w:rFonts w:cs="Times New Roman"/>
          <w:lang w:val="es-419"/>
        </w:rPr>
      </w:pPr>
      <w:r w:rsidRPr="006C76EF">
        <w:rPr>
          <w:rFonts w:cs="Times New Roman"/>
          <w:b/>
          <w:i/>
          <w:iCs/>
          <w:lang w:val="es-419"/>
        </w:rPr>
        <w:t>Sondas adicionales</w:t>
      </w:r>
      <w:r w:rsidR="0021031A" w:rsidRPr="006C76EF">
        <w:rPr>
          <w:rFonts w:cs="Times New Roman"/>
          <w:b/>
          <w:i/>
          <w:lang w:val="es-419"/>
        </w:rPr>
        <w:tab/>
      </w:r>
      <w:r w:rsidR="001D5772" w:rsidRPr="006C76EF">
        <w:rPr>
          <w:lang w:val="es-419"/>
        </w:rPr>
        <w:tab/>
      </w:r>
      <w:r w:rsidR="00D60CDB" w:rsidRPr="006C76EF">
        <w:rPr>
          <w:rFonts w:cs="Times New Roman"/>
          <w:lang w:val="es-419"/>
        </w:rPr>
        <w:t>Ninguna.</w:t>
      </w:r>
    </w:p>
    <w:p w14:paraId="50A4CE7C" w14:textId="3B9D6E1B" w:rsidR="00B911EF" w:rsidRPr="006C76EF" w:rsidRDefault="00880EC8" w:rsidP="003F443E">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4A0F5A4A" w14:textId="30DF09A8" w:rsidR="00D86BD1" w:rsidRPr="006C76EF" w:rsidRDefault="00FB5B67" w:rsidP="003F443E">
      <w:pPr>
        <w:pStyle w:val="BodyTextHanging15"/>
        <w:ind w:left="720" w:firstLine="0"/>
        <w:rPr>
          <w:rStyle w:val="ItemHeadingChar"/>
          <w:b w:val="0"/>
          <w:bCs/>
          <w:i w:val="0"/>
          <w:iCs/>
          <w:lang w:val="es-419"/>
        </w:rPr>
      </w:pPr>
      <w:r w:rsidRPr="006C76EF">
        <w:rPr>
          <w:rStyle w:val="ItemHeadingChar"/>
          <w:b w:val="0"/>
          <w:lang w:val="es-419"/>
        </w:rPr>
        <w:t>Completamente vacunado(a)</w:t>
      </w:r>
      <w:r w:rsidR="0039676D" w:rsidRPr="006C76EF">
        <w:rPr>
          <w:rStyle w:val="ResponseOption"/>
          <w:lang w:val="es-419"/>
        </w:rPr>
        <w:t>—</w:t>
      </w:r>
      <w:r w:rsidRPr="006C76EF">
        <w:rPr>
          <w:rStyle w:val="ItemHeadingChar"/>
          <w:b w:val="0"/>
          <w:bCs/>
          <w:i w:val="0"/>
          <w:iCs/>
          <w:lang w:val="es-419"/>
        </w:rPr>
        <w:t xml:space="preserve"> Si un cliente informa que ha recibido dos dosis de las vacunas de Pfizer</w:t>
      </w:r>
      <w:r w:rsidRPr="006C76EF">
        <w:rPr>
          <w:rStyle w:val="ItemHeadingChar"/>
          <w:b w:val="0"/>
          <w:i w:val="0"/>
          <w:lang w:val="es-419"/>
        </w:rPr>
        <w:t>-BioNTech,</w:t>
      </w:r>
      <w:r w:rsidRPr="006C76EF">
        <w:rPr>
          <w:rStyle w:val="ItemHeadingChar"/>
          <w:b w:val="0"/>
          <w:bCs/>
          <w:i w:val="0"/>
          <w:iCs/>
          <w:lang w:val="es-419"/>
        </w:rPr>
        <w:t xml:space="preserve"> Moderna</w:t>
      </w:r>
      <w:r w:rsidRPr="006C76EF">
        <w:rPr>
          <w:rStyle w:val="ItemHeadingChar"/>
          <w:b w:val="0"/>
          <w:i w:val="0"/>
          <w:lang w:val="es-419"/>
        </w:rPr>
        <w:t>/</w:t>
      </w:r>
      <w:proofErr w:type="spellStart"/>
      <w:r w:rsidRPr="006C76EF">
        <w:rPr>
          <w:rStyle w:val="ItemHeadingChar"/>
          <w:b w:val="0"/>
          <w:i w:val="0"/>
          <w:lang w:val="es-419"/>
        </w:rPr>
        <w:t>Spikevax</w:t>
      </w:r>
      <w:proofErr w:type="spellEnd"/>
      <w:r w:rsidR="003F2F5C" w:rsidRPr="006C76EF">
        <w:rPr>
          <w:rStyle w:val="ItemHeadingChar"/>
          <w:b w:val="0"/>
          <w:i w:val="0"/>
          <w:lang w:val="es-419"/>
        </w:rPr>
        <w:t>,</w:t>
      </w:r>
      <w:r w:rsidRPr="006C76EF">
        <w:rPr>
          <w:rStyle w:val="ItemHeadingChar"/>
          <w:b w:val="0"/>
          <w:i w:val="0"/>
          <w:lang w:val="es-419"/>
        </w:rPr>
        <w:t xml:space="preserve"> o Novavax, o una dosis de la vacuna de </w:t>
      </w:r>
      <w:r w:rsidRPr="006C76EF">
        <w:rPr>
          <w:rStyle w:val="ItemHeadingChar"/>
          <w:b w:val="0"/>
          <w:bCs/>
          <w:i w:val="0"/>
          <w:iCs/>
          <w:lang w:val="es-419"/>
        </w:rPr>
        <w:t>Johnson &amp; Johnson</w:t>
      </w:r>
      <w:r w:rsidRPr="006C76EF">
        <w:rPr>
          <w:rStyle w:val="ItemHeadingChar"/>
          <w:b w:val="0"/>
          <w:i w:val="0"/>
          <w:lang w:val="es-419"/>
        </w:rPr>
        <w:t xml:space="preserve"> Janssen, es considerado completamente vacunado. Si ha recibido solamente una dosis de </w:t>
      </w:r>
      <w:r w:rsidRPr="006C76EF">
        <w:rPr>
          <w:rStyle w:val="ItemHeadingChar"/>
          <w:b w:val="0"/>
          <w:bCs/>
          <w:i w:val="0"/>
          <w:iCs/>
          <w:lang w:val="es-419"/>
        </w:rPr>
        <w:t>Pfizer</w:t>
      </w:r>
      <w:r w:rsidRPr="006C76EF">
        <w:rPr>
          <w:rStyle w:val="ItemHeadingChar"/>
          <w:b w:val="0"/>
          <w:i w:val="0"/>
          <w:lang w:val="es-419"/>
        </w:rPr>
        <w:t>-BioNTech</w:t>
      </w:r>
      <w:r w:rsidRPr="006C76EF">
        <w:rPr>
          <w:rStyle w:val="ItemHeadingChar"/>
          <w:b w:val="0"/>
          <w:bCs/>
          <w:i w:val="0"/>
          <w:iCs/>
          <w:lang w:val="es-419"/>
        </w:rPr>
        <w:t xml:space="preserve"> o Moderna</w:t>
      </w:r>
      <w:r w:rsidRPr="006C76EF">
        <w:rPr>
          <w:rStyle w:val="ItemHeadingChar"/>
          <w:b w:val="0"/>
          <w:i w:val="0"/>
          <w:lang w:val="es-419"/>
        </w:rPr>
        <w:t>/</w:t>
      </w:r>
      <w:proofErr w:type="spellStart"/>
      <w:r w:rsidRPr="006C76EF">
        <w:rPr>
          <w:rStyle w:val="ItemHeadingChar"/>
          <w:b w:val="0"/>
          <w:i w:val="0"/>
          <w:lang w:val="es-419"/>
        </w:rPr>
        <w:t>Spikevax</w:t>
      </w:r>
      <w:proofErr w:type="spellEnd"/>
      <w:r w:rsidRPr="006C76EF">
        <w:rPr>
          <w:rStyle w:val="ItemHeadingChar"/>
          <w:b w:val="0"/>
          <w:i w:val="0"/>
          <w:lang w:val="es-419"/>
        </w:rPr>
        <w:t>, o ninguna de las vacunas, no es considerado completamente vacunado.</w:t>
      </w:r>
    </w:p>
    <w:p w14:paraId="3F292DB4" w14:textId="7C0FA82C" w:rsidR="0039676D" w:rsidRPr="006C76EF" w:rsidRDefault="00FB5B67" w:rsidP="003F443E">
      <w:pPr>
        <w:pStyle w:val="BodyTextHanging15"/>
        <w:ind w:left="720" w:firstLine="0"/>
        <w:rPr>
          <w:lang w:val="es-419"/>
        </w:rPr>
      </w:pPr>
      <w:r w:rsidRPr="006C76EF">
        <w:rPr>
          <w:rStyle w:val="ItemHeadingChar"/>
          <w:b w:val="0"/>
          <w:lang w:val="es-419"/>
        </w:rPr>
        <w:t>Se negó a contestar</w:t>
      </w:r>
      <w:r w:rsidR="00FB5580" w:rsidRPr="006C76EF">
        <w:rPr>
          <w:rStyle w:val="ItemHeadingChar"/>
          <w:b w:val="0"/>
          <w:lang w:val="es-419"/>
        </w:rPr>
        <w:t>—</w:t>
      </w:r>
      <w:r w:rsidRPr="006C76EF">
        <w:rPr>
          <w:lang w:val="es-419"/>
        </w:rPr>
        <w:t xml:space="preserve">Si el personal del beneficiario no sabe si el cliente está vacunado y no tiene acceso al estado de vacunación del cliente en sus registros, debería seleccionar “Se negó a contestar” para esta pregunta. </w:t>
      </w:r>
    </w:p>
    <w:p w14:paraId="1BBB136E" w14:textId="776CAA28" w:rsidR="0021031A" w:rsidRPr="006C76EF" w:rsidRDefault="00880EC8" w:rsidP="0021031A">
      <w:pPr>
        <w:pStyle w:val="BodyTextHanging15"/>
        <w:rPr>
          <w:rFonts w:cs="Times New Roman"/>
          <w:lang w:val="es-419"/>
        </w:rPr>
      </w:pPr>
      <w:r w:rsidRPr="006C76EF">
        <w:rPr>
          <w:rFonts w:cs="Times New Roman"/>
          <w:b/>
          <w:i/>
          <w:lang w:val="es-419"/>
        </w:rPr>
        <w:t>Ítems de comprobación</w:t>
      </w:r>
      <w:r w:rsidR="0021031A" w:rsidRPr="006C76EF">
        <w:rPr>
          <w:rFonts w:cs="Times New Roman"/>
          <w:lang w:val="es-419"/>
        </w:rPr>
        <w:tab/>
      </w:r>
      <w:r w:rsidR="001D5772" w:rsidRPr="006C76EF">
        <w:rPr>
          <w:rFonts w:cs="Times New Roman"/>
          <w:lang w:val="es-419"/>
        </w:rPr>
        <w:tab/>
      </w:r>
      <w:r w:rsidR="00561AB6" w:rsidRPr="006C76EF">
        <w:rPr>
          <w:rFonts w:cs="Times New Roman"/>
          <w:lang w:val="es-419"/>
        </w:rPr>
        <w:t>Ningún.</w:t>
      </w:r>
    </w:p>
    <w:p w14:paraId="6DCAD848" w14:textId="23A42832" w:rsidR="1C3B7890" w:rsidRPr="006C76EF" w:rsidRDefault="00880EC8" w:rsidP="00014D16">
      <w:pPr>
        <w:pStyle w:val="ItemHeading"/>
        <w:keepNext w:val="0"/>
        <w:keepLines w:val="0"/>
        <w:rPr>
          <w:b w:val="0"/>
          <w:i w:val="0"/>
          <w:lang w:val="es-419"/>
        </w:rPr>
      </w:pPr>
      <w:r w:rsidRPr="006C76EF">
        <w:rPr>
          <w:lang w:val="es-419"/>
        </w:rPr>
        <w:t>Patrón de salto</w:t>
      </w:r>
      <w:r w:rsidR="00305999" w:rsidRPr="006C76EF">
        <w:rPr>
          <w:lang w:val="es-419"/>
        </w:rPr>
        <w:tab/>
      </w:r>
      <w:r w:rsidR="00305999" w:rsidRPr="006C76EF">
        <w:rPr>
          <w:lang w:val="es-419"/>
        </w:rPr>
        <w:tab/>
      </w:r>
      <w:r w:rsidR="001D5772" w:rsidRPr="006C76EF">
        <w:rPr>
          <w:lang w:val="es-419"/>
        </w:rPr>
        <w:tab/>
      </w:r>
      <w:r w:rsidR="00561AB6" w:rsidRPr="006C76EF">
        <w:rPr>
          <w:b w:val="0"/>
          <w:bCs/>
          <w:i w:val="0"/>
          <w:iCs/>
          <w:lang w:val="es-419"/>
        </w:rPr>
        <w:t>Ningún.</w:t>
      </w:r>
    </w:p>
    <w:p w14:paraId="285E973F" w14:textId="788CF195" w:rsidR="007647DA" w:rsidRPr="006C76EF" w:rsidRDefault="00893D5E" w:rsidP="007A497F">
      <w:pPr>
        <w:pStyle w:val="Heading1"/>
        <w:numPr>
          <w:ilvl w:val="0"/>
          <w:numId w:val="0"/>
        </w:numPr>
        <w:ind w:left="2376" w:hanging="2376"/>
        <w:rPr>
          <w:lang w:val="es-419"/>
        </w:rPr>
      </w:pPr>
      <w:bookmarkStart w:id="444" w:name="_Toc125975334"/>
      <w:r w:rsidRPr="006C76EF">
        <w:rPr>
          <w:lang w:val="es-419"/>
        </w:rPr>
        <w:lastRenderedPageBreak/>
        <w:t>Sección K: Servicios recibidos</w:t>
      </w:r>
      <w:bookmarkEnd w:id="444"/>
    </w:p>
    <w:p w14:paraId="4FDD183D" w14:textId="28489FE9" w:rsidR="00504F7A" w:rsidRPr="006C76EF" w:rsidRDefault="00893D5E" w:rsidP="00D93F94">
      <w:pPr>
        <w:pStyle w:val="Heading1Non-TOCText"/>
        <w:rPr>
          <w:b/>
          <w:bCs w:val="0"/>
          <w:sz w:val="24"/>
          <w:szCs w:val="24"/>
          <w:lang w:val="es-419"/>
        </w:rPr>
      </w:pPr>
      <w:r w:rsidRPr="006C76EF">
        <w:rPr>
          <w:b/>
          <w:sz w:val="24"/>
          <w:szCs w:val="24"/>
          <w:lang w:val="es-419"/>
        </w:rPr>
        <w:t>[SEGÚN LO INFORMADO POR EL PERSONAL DEL PROGRAMA SOLAMENTE AL MOMENTO DEL ALTA MÉDICA.]</w:t>
      </w:r>
    </w:p>
    <w:p w14:paraId="7E83BC44" w14:textId="225C166D" w:rsidR="00D9377C" w:rsidRPr="006C76EF" w:rsidRDefault="00893D5E" w:rsidP="00014D16">
      <w:pPr>
        <w:keepNext/>
        <w:keepLines/>
        <w:spacing w:after="240"/>
        <w:outlineLvl w:val="2"/>
        <w:rPr>
          <w:rFonts w:ascii="Times New Roman Bold" w:hAnsi="Times New Roman Bold" w:cs="Times New Roman"/>
          <w:b/>
          <w:smallCaps/>
          <w:lang w:val="es-419"/>
        </w:rPr>
      </w:pPr>
      <w:bookmarkStart w:id="445" w:name="_Toc331082721"/>
      <w:r w:rsidRPr="006C76EF">
        <w:rPr>
          <w:rFonts w:ascii="Times New Roman Bold" w:hAnsi="Times New Roman Bold" w:cs="Times New Roman"/>
          <w:b/>
          <w:smallCaps/>
          <w:lang w:val="es-419"/>
        </w:rPr>
        <w:t>Descripción general</w:t>
      </w:r>
    </w:p>
    <w:p w14:paraId="1EDA6F7F" w14:textId="48DB33D6" w:rsidR="00D9377C" w:rsidRPr="006C76EF" w:rsidRDefault="00893D5E" w:rsidP="00D9377C">
      <w:pPr>
        <w:spacing w:after="240"/>
        <w:rPr>
          <w:rFonts w:cs="Times New Roman"/>
          <w:lang w:val="es-419"/>
        </w:rPr>
      </w:pPr>
      <w:r w:rsidRPr="006C76EF">
        <w:rPr>
          <w:rFonts w:cs="Times New Roman"/>
          <w:lang w:val="es-419"/>
        </w:rPr>
        <w:t xml:space="preserve">Identifique la cantidad de días y sesiones de servicios proporcionados al cliente durante el transcurso del tratamiento. Los servicios anotados en esta sección solamente deberían incluir aquellos financiados por esta subvención de CSAT. La cantidad de días se refiere a la cantidad de días que el cliente está inscrito en el programa. Esta información no se pide al </w:t>
      </w:r>
      <w:proofErr w:type="gramStart"/>
      <w:r w:rsidRPr="006C76EF">
        <w:rPr>
          <w:rFonts w:cs="Times New Roman"/>
          <w:lang w:val="es-419"/>
        </w:rPr>
        <w:t>cliente</w:t>
      </w:r>
      <w:proofErr w:type="gramEnd"/>
      <w:r w:rsidRPr="006C76EF">
        <w:rPr>
          <w:rFonts w:cs="Times New Roman"/>
          <w:lang w:val="es-419"/>
        </w:rPr>
        <w:t xml:space="preserve"> pero </w:t>
      </w:r>
      <w:r w:rsidR="00EC0322" w:rsidRPr="006C76EF">
        <w:rPr>
          <w:rFonts w:cs="Times New Roman"/>
          <w:lang w:val="es-419"/>
        </w:rPr>
        <w:t xml:space="preserve">se </w:t>
      </w:r>
      <w:r w:rsidRPr="006C76EF">
        <w:rPr>
          <w:rFonts w:cs="Times New Roman"/>
          <w:lang w:val="es-419"/>
        </w:rPr>
        <w:t xml:space="preserve">completa por personal del programa. (Cuente la cantidad </w:t>
      </w:r>
      <w:r w:rsidR="00BF6CF8" w:rsidRPr="006C76EF">
        <w:rPr>
          <w:rFonts w:cs="Times New Roman"/>
          <w:lang w:val="es-419"/>
        </w:rPr>
        <w:t xml:space="preserve">total </w:t>
      </w:r>
      <w:r w:rsidRPr="006C76EF">
        <w:rPr>
          <w:rFonts w:cs="Times New Roman"/>
          <w:lang w:val="es-419"/>
        </w:rPr>
        <w:t>de días desde la admisión hasta la fecha del alta médica.)</w:t>
      </w:r>
    </w:p>
    <w:p w14:paraId="5564C2E4" w14:textId="54AE95BC" w:rsidR="00E04D3D" w:rsidRPr="006C76EF" w:rsidRDefault="0000247E" w:rsidP="0000247E">
      <w:pPr>
        <w:pStyle w:val="BoxedQuestionnot-small-caps"/>
        <w:rPr>
          <w:lang w:val="es-419"/>
        </w:rPr>
      </w:pPr>
      <w:bookmarkStart w:id="446" w:name="_Toc125975335"/>
      <w:bookmarkStart w:id="447" w:name="_Toc111618109"/>
      <w:bookmarkStart w:id="448" w:name="_Toc121388861"/>
      <w:bookmarkStart w:id="449" w:name="_Toc121389401"/>
      <w:r w:rsidRPr="006C76EF">
        <w:rPr>
          <w:rStyle w:val="Heading2Char"/>
          <w:b/>
          <w:bCs/>
          <w:lang w:val="es-419"/>
        </w:rPr>
        <w:t>1</w:t>
      </w:r>
      <w:r w:rsidR="00E04D3D" w:rsidRPr="006C76EF">
        <w:rPr>
          <w:rStyle w:val="Heading2Char"/>
          <w:b/>
          <w:bCs/>
          <w:lang w:val="es-419"/>
        </w:rPr>
        <w:t>.</w:t>
      </w:r>
      <w:bookmarkEnd w:id="446"/>
      <w:r w:rsidR="00E04D3D" w:rsidRPr="006C76EF">
        <w:rPr>
          <w:lang w:val="es-419"/>
        </w:rPr>
        <w:tab/>
      </w:r>
      <w:bookmarkStart w:id="450" w:name="_Hlk124245617"/>
      <w:bookmarkEnd w:id="447"/>
      <w:bookmarkEnd w:id="448"/>
      <w:bookmarkEnd w:id="449"/>
      <w:r w:rsidR="00893D5E" w:rsidRPr="006C76EF">
        <w:rPr>
          <w:iCs/>
          <w:lang w:val="es-419"/>
        </w:rPr>
        <w:t>Identifique la cantidad de DÍAS de servicio proporcionados al cliente durante el transcurso del tratamiento/la recuperación del cliente</w:t>
      </w:r>
      <w:bookmarkEnd w:id="450"/>
      <w:r w:rsidR="00893D5E" w:rsidRPr="006C76EF">
        <w:rPr>
          <w:iCs/>
          <w:lang w:val="es-419"/>
        </w:rPr>
        <w:t>. [INGRESE 0 SI NO SE PROPORCIONARON SERVICIOS. DEBE TENER POR LO MENOS UN DÍA POR MODALIDAD.]</w:t>
      </w:r>
    </w:p>
    <w:p w14:paraId="7884C627" w14:textId="78663C92" w:rsidR="00E73D37" w:rsidRPr="006C76EF" w:rsidRDefault="002C6D8C" w:rsidP="00E73D37">
      <w:pPr>
        <w:keepNext/>
        <w:keepLines/>
        <w:spacing w:after="240"/>
        <w:rPr>
          <w:rFonts w:cs="Times New Roman"/>
          <w:bCs/>
          <w:iCs/>
          <w:lang w:val="es-419"/>
        </w:rPr>
      </w:pPr>
      <w:r w:rsidRPr="006C76EF">
        <w:rPr>
          <w:b/>
          <w:bCs/>
          <w:i/>
          <w:iCs/>
          <w:lang w:val="es-419"/>
        </w:rPr>
        <w:t>Respondida por</w:t>
      </w:r>
      <w:r w:rsidR="00E73D37" w:rsidRPr="006C76EF">
        <w:rPr>
          <w:rFonts w:cs="Times New Roman"/>
          <w:b/>
          <w:i/>
          <w:lang w:val="es-419"/>
        </w:rPr>
        <w:tab/>
      </w:r>
      <w:r w:rsidR="000C5936" w:rsidRPr="006C76EF">
        <w:rPr>
          <w:rFonts w:cs="Times New Roman"/>
          <w:b/>
          <w:i/>
          <w:lang w:val="es-419"/>
        </w:rPr>
        <w:tab/>
      </w:r>
      <w:r w:rsidR="000C5936" w:rsidRPr="006C76EF">
        <w:rPr>
          <w:rFonts w:cs="Times New Roman"/>
          <w:b/>
          <w:i/>
          <w:lang w:val="es-419"/>
        </w:rPr>
        <w:tab/>
      </w:r>
      <w:r w:rsidR="00D316AC" w:rsidRPr="006C76EF">
        <w:rPr>
          <w:rFonts w:cs="Times New Roman"/>
          <w:bCs/>
          <w:iCs/>
          <w:lang w:val="es-419"/>
        </w:rPr>
        <w:t>Personal del beneficiario.</w:t>
      </w:r>
    </w:p>
    <w:p w14:paraId="0120C105" w14:textId="052EAD05" w:rsidR="007A6C0B" w:rsidRPr="006C76EF" w:rsidRDefault="00F70F53" w:rsidP="00E04D3D">
      <w:pPr>
        <w:pStyle w:val="BodyText"/>
        <w:rPr>
          <w:rFonts w:cs="Times New Roman"/>
          <w:b/>
          <w:i/>
          <w:lang w:val="es-419"/>
        </w:rPr>
      </w:pPr>
      <w:r w:rsidRPr="006C76EF">
        <w:rPr>
          <w:rFonts w:cs="Times New Roman"/>
          <w:b/>
          <w:i/>
          <w:lang w:val="es-419"/>
        </w:rPr>
        <w:t>Propósito/Puntos clave</w:t>
      </w:r>
    </w:p>
    <w:p w14:paraId="15957AD9" w14:textId="121C12D7" w:rsidR="00E04D3D" w:rsidRPr="006C76EF" w:rsidRDefault="00893D5E" w:rsidP="00E04D3D">
      <w:pPr>
        <w:pStyle w:val="BodyText"/>
        <w:rPr>
          <w:rFonts w:cs="Times New Roman"/>
          <w:lang w:val="es-419"/>
        </w:rPr>
      </w:pPr>
      <w:r w:rsidRPr="006C76EF">
        <w:rPr>
          <w:rFonts w:cs="Times New Roman"/>
          <w:lang w:val="es-419"/>
        </w:rPr>
        <w:t>El propósito es anotar la modalidad y cantidad de días que el cliente recibió servicios durante su inscripción en el programa de subvención.</w:t>
      </w:r>
    </w:p>
    <w:p w14:paraId="22969E64" w14:textId="2F5C5686" w:rsidR="00E04D3D" w:rsidRPr="006C76EF" w:rsidRDefault="00F70F53" w:rsidP="00E04D3D">
      <w:pPr>
        <w:pStyle w:val="BodyTextHanging15"/>
        <w:rPr>
          <w:rFonts w:cs="Times New Roman"/>
          <w:lang w:val="es-419"/>
        </w:rPr>
      </w:pPr>
      <w:r w:rsidRPr="006C76EF">
        <w:rPr>
          <w:rFonts w:cs="Times New Roman"/>
          <w:b/>
          <w:i/>
          <w:iCs/>
          <w:lang w:val="es-419"/>
        </w:rPr>
        <w:t>Sondas adicionales</w:t>
      </w:r>
      <w:r w:rsidR="00E04D3D" w:rsidRPr="006C76EF">
        <w:rPr>
          <w:rFonts w:cs="Times New Roman"/>
          <w:lang w:val="es-419"/>
        </w:rPr>
        <w:tab/>
      </w:r>
      <w:r w:rsidR="000C5936" w:rsidRPr="006C76EF">
        <w:rPr>
          <w:rFonts w:cs="Times New Roman"/>
          <w:lang w:val="es-419"/>
        </w:rPr>
        <w:tab/>
      </w:r>
      <w:r w:rsidR="00561AB6" w:rsidRPr="006C76EF">
        <w:rPr>
          <w:rFonts w:cs="Times New Roman"/>
          <w:lang w:val="es-419"/>
        </w:rPr>
        <w:t>Ninguna.</w:t>
      </w:r>
    </w:p>
    <w:p w14:paraId="66D8E9A0" w14:textId="35580DE8" w:rsidR="00046597" w:rsidRPr="006C76EF" w:rsidRDefault="00880EC8" w:rsidP="000A7A63">
      <w:pPr>
        <w:spacing w:after="240"/>
        <w:rPr>
          <w:rFonts w:cs="Times New Roman"/>
          <w:lang w:val="es-419"/>
        </w:rPr>
      </w:pPr>
      <w:r w:rsidRPr="006C76EF">
        <w:rPr>
          <w:rFonts w:cs="Times New Roman"/>
          <w:b/>
          <w:i/>
          <w:lang w:val="es-419"/>
        </w:rPr>
        <w:t>Temas/</w:t>
      </w:r>
      <w:r w:rsidRPr="006C76EF">
        <w:rPr>
          <w:rFonts w:cs="Times New Roman"/>
          <w:b/>
          <w:i/>
          <w:iCs/>
          <w:lang w:val="es-419"/>
        </w:rPr>
        <w:t>definiciones</w:t>
      </w:r>
      <w:r w:rsidRPr="006C76EF">
        <w:rPr>
          <w:rFonts w:cs="Times New Roman"/>
          <w:b/>
          <w:i/>
          <w:lang w:val="es-419"/>
        </w:rPr>
        <w:t xml:space="preserve"> de codificación</w:t>
      </w:r>
    </w:p>
    <w:p w14:paraId="3CF4191A" w14:textId="3FA45EB4" w:rsidR="00D9377C" w:rsidRPr="006C76EF" w:rsidRDefault="00BF6CF8" w:rsidP="000A7A63">
      <w:pPr>
        <w:spacing w:after="240"/>
        <w:rPr>
          <w:rFonts w:cs="Times New Roman"/>
          <w:lang w:val="es-419"/>
        </w:rPr>
      </w:pPr>
      <w:r w:rsidRPr="006C76EF">
        <w:rPr>
          <w:rFonts w:cs="Times New Roman"/>
          <w:lang w:val="es-419"/>
        </w:rPr>
        <w:t xml:space="preserve">La modalidad se refiere a la cantidad total de días que el cliente recibió cada modalidad o tipo de servicio durante su tratamiento y recuperación. Por ejemplo, si un programa ofrece administración de casos y </w:t>
      </w:r>
      <w:r w:rsidR="00FE4385" w:rsidRPr="006C76EF">
        <w:rPr>
          <w:rFonts w:cs="Times New Roman"/>
          <w:lang w:val="es-419"/>
        </w:rPr>
        <w:t xml:space="preserve">tratamiento </w:t>
      </w:r>
      <w:r w:rsidR="003F7F73" w:rsidRPr="006C76EF">
        <w:rPr>
          <w:rFonts w:cs="Times New Roman"/>
          <w:lang w:val="es-419"/>
        </w:rPr>
        <w:t>ambulatori</w:t>
      </w:r>
      <w:r w:rsidR="00FE4385" w:rsidRPr="006C76EF">
        <w:rPr>
          <w:rFonts w:cs="Times New Roman"/>
          <w:lang w:val="es-419"/>
        </w:rPr>
        <w:t>o</w:t>
      </w:r>
      <w:r w:rsidR="003F7F73" w:rsidRPr="006C76EF">
        <w:rPr>
          <w:rFonts w:cs="Times New Roman"/>
          <w:lang w:val="es-419"/>
        </w:rPr>
        <w:t xml:space="preserve"> a sus clientes y un cliente estuvo inscrito en los servicios durante 90 días (cantidad de días entre la entrevista del período inicial y la fecha de alta médica), el personal debe ingresar “90 días” para administración de casos y “90 días” para </w:t>
      </w:r>
      <w:r w:rsidR="00FE4385" w:rsidRPr="006C76EF">
        <w:rPr>
          <w:rFonts w:cs="Times New Roman"/>
          <w:lang w:val="es-419"/>
        </w:rPr>
        <w:t xml:space="preserve">tratamiento </w:t>
      </w:r>
      <w:r w:rsidR="003F7F73" w:rsidRPr="006C76EF">
        <w:rPr>
          <w:rFonts w:cs="Times New Roman"/>
          <w:lang w:val="es-419"/>
        </w:rPr>
        <w:t>ambulatori</w:t>
      </w:r>
      <w:r w:rsidR="00FE4385" w:rsidRPr="006C76EF">
        <w:rPr>
          <w:rFonts w:cs="Times New Roman"/>
          <w:lang w:val="es-419"/>
        </w:rPr>
        <w:t>o</w:t>
      </w:r>
      <w:r w:rsidR="003F7F73" w:rsidRPr="006C76EF">
        <w:rPr>
          <w:rFonts w:cs="Times New Roman"/>
          <w:lang w:val="es-419"/>
        </w:rPr>
        <w:t>.</w:t>
      </w:r>
    </w:p>
    <w:p w14:paraId="71E38329" w14:textId="307F16C3" w:rsidR="005B4F21" w:rsidRPr="006C76EF" w:rsidRDefault="003F7F73" w:rsidP="000A7A63">
      <w:pPr>
        <w:spacing w:after="240"/>
        <w:rPr>
          <w:rFonts w:cs="Times New Roman"/>
          <w:b/>
          <w:i/>
          <w:lang w:val="es-419"/>
        </w:rPr>
      </w:pPr>
      <w:r w:rsidRPr="006C76EF">
        <w:rPr>
          <w:rFonts w:cs="Times New Roman"/>
          <w:lang w:val="es-419"/>
        </w:rPr>
        <w:t>Para servicios de tratamiento, servicios de administración de casos, servicios médicos,</w:t>
      </w:r>
      <w:r w:rsidRPr="006C76EF">
        <w:rPr>
          <w:lang w:val="es-419"/>
        </w:rPr>
        <w:t xml:space="preserve"> </w:t>
      </w:r>
      <w:r w:rsidRPr="006C76EF">
        <w:rPr>
          <w:rFonts w:cs="Times New Roman"/>
          <w:lang w:val="es-419"/>
        </w:rPr>
        <w:t>servicios de cuidado postratamiento, servicios educativos</w:t>
      </w:r>
      <w:r w:rsidR="00EC0322" w:rsidRPr="006C76EF">
        <w:rPr>
          <w:rFonts w:cs="Times New Roman"/>
          <w:lang w:val="es-419"/>
        </w:rPr>
        <w:t>,</w:t>
      </w:r>
      <w:r w:rsidRPr="006C76EF">
        <w:rPr>
          <w:rFonts w:cs="Times New Roman"/>
          <w:lang w:val="es-419"/>
        </w:rPr>
        <w:t xml:space="preserve"> y servicios de apoyo durante la recuperación, el personal debería ingresar la cantidad de sesiones recibidas por el cliente durante su inscripción en el programa. Por ejemplo, si un cliente recibió 5 sesiones u ocasiones de servicios de vivienda y 12 sesiones de terapia individual mientras estuvo inscrito en el programa por los 90 días, el personal debería informar “12 sesiones” debajo de terapia individual y “5 sesiones” debajo de servicios de vivienda.</w:t>
      </w:r>
    </w:p>
    <w:p w14:paraId="7B73DC99" w14:textId="1699109B" w:rsidR="00D9377C" w:rsidRPr="006C76EF" w:rsidRDefault="00BF6CF8" w:rsidP="00014D16">
      <w:pPr>
        <w:keepNext/>
        <w:keepLines/>
        <w:spacing w:after="240"/>
        <w:outlineLvl w:val="2"/>
        <w:rPr>
          <w:rFonts w:ascii="Times New Roman Bold" w:hAnsi="Times New Roman Bold" w:cs="Times New Roman"/>
          <w:b/>
          <w:smallCaps/>
          <w:lang w:val="es-419"/>
        </w:rPr>
      </w:pPr>
      <w:r w:rsidRPr="006C76EF">
        <w:rPr>
          <w:rFonts w:ascii="Times New Roman Bold" w:hAnsi="Times New Roman Bold" w:cs="Times New Roman"/>
          <w:b/>
          <w:smallCaps/>
          <w:lang w:val="es-419"/>
        </w:rPr>
        <w:lastRenderedPageBreak/>
        <w:t>Modalidad</w:t>
      </w:r>
    </w:p>
    <w:p w14:paraId="677F0920" w14:textId="03EAB2FA" w:rsidR="00D9377C" w:rsidRPr="006C76EF" w:rsidRDefault="00EC0322" w:rsidP="00C12919">
      <w:pPr>
        <w:numPr>
          <w:ilvl w:val="6"/>
          <w:numId w:val="13"/>
        </w:numPr>
        <w:tabs>
          <w:tab w:val="left" w:pos="720"/>
        </w:tabs>
        <w:spacing w:after="240"/>
        <w:rPr>
          <w:rFonts w:cs="Times New Roman"/>
          <w:lang w:val="es-419"/>
        </w:rPr>
      </w:pPr>
      <w:r w:rsidRPr="006C76EF">
        <w:rPr>
          <w:i/>
          <w:lang w:val="es-419"/>
        </w:rPr>
        <w:t>Administración de casos</w:t>
      </w:r>
      <w:r w:rsidRPr="006C76EF">
        <w:rPr>
          <w:rStyle w:val="ResponseOption"/>
          <w:lang w:val="es-419"/>
        </w:rPr>
        <w:t>—</w:t>
      </w:r>
      <w:r w:rsidRPr="006C76EF">
        <w:rPr>
          <w:lang w:val="es-419"/>
        </w:rPr>
        <w:t>Definir, iniciar, y hacer un seguimiento de los servicios médicos, de tratamiento por el consumo de drogas, psicosociales, y sociales brindados al cliente y la familia del cliente.</w:t>
      </w:r>
    </w:p>
    <w:p w14:paraId="61BD06A9" w14:textId="7363C4A0" w:rsidR="004E2933" w:rsidRPr="006C76EF" w:rsidRDefault="00EC0322" w:rsidP="00C12919">
      <w:pPr>
        <w:numPr>
          <w:ilvl w:val="6"/>
          <w:numId w:val="13"/>
        </w:numPr>
        <w:tabs>
          <w:tab w:val="left" w:pos="720"/>
        </w:tabs>
        <w:spacing w:after="240"/>
        <w:rPr>
          <w:rFonts w:cs="Times New Roman"/>
          <w:lang w:val="es-419"/>
        </w:rPr>
      </w:pPr>
      <w:r w:rsidRPr="006C76EF">
        <w:rPr>
          <w:i/>
          <w:lang w:val="es-419"/>
        </w:rPr>
        <w:t>Tratamiento ambulatorio intensivo</w:t>
      </w:r>
      <w:r w:rsidRPr="006C76EF">
        <w:rPr>
          <w:rStyle w:val="ResponseOption"/>
          <w:lang w:val="es-419"/>
        </w:rPr>
        <w:t>—</w:t>
      </w:r>
      <w:r w:rsidRPr="006C76EF">
        <w:rPr>
          <w:lang w:val="es-419"/>
        </w:rPr>
        <w:t>Tratamiento intenso multimodal para síntomas emocionales o conductuales que interfieren en el funcionamiento normal. Estos clientes exigen tratamiento frecuente para mejorar, al mismo tiempo que mantienen responsabilidades familiares, estudiantiles, y profesionales en la comunidad. Servicios intensivos para pacientes ambulatorios difieren de ambulatorios según la intensidad y el número de horas por semana. Servicios intensivos para pacientes ambulatorios se brindan por 2 o más horas por día durante 3 o más días por semana.</w:t>
      </w:r>
    </w:p>
    <w:p w14:paraId="04F65425" w14:textId="7ACD210C" w:rsidR="004E2933" w:rsidRPr="006C76EF" w:rsidRDefault="00EC0322" w:rsidP="00C12919">
      <w:pPr>
        <w:numPr>
          <w:ilvl w:val="6"/>
          <w:numId w:val="13"/>
        </w:numPr>
        <w:tabs>
          <w:tab w:val="left" w:pos="720"/>
        </w:tabs>
        <w:spacing w:after="240"/>
        <w:rPr>
          <w:rFonts w:cs="Times New Roman"/>
          <w:lang w:val="es-419"/>
        </w:rPr>
      </w:pPr>
      <w:r w:rsidRPr="006C76EF">
        <w:rPr>
          <w:i/>
          <w:iCs/>
          <w:lang w:val="es-419"/>
        </w:rPr>
        <w:t>Internación/hospitalización (por cualquier causa distinta de la desintoxicación)</w:t>
      </w:r>
      <w:r w:rsidRPr="006C76EF">
        <w:rPr>
          <w:rStyle w:val="ResponseOption"/>
          <w:lang w:val="es-419"/>
        </w:rPr>
        <w:t>—</w:t>
      </w:r>
      <w:r w:rsidRPr="006C76EF">
        <w:rPr>
          <w:lang w:val="es-419"/>
        </w:rPr>
        <w:t>Un paciente que es internado en un hospital o clínica para tratamiento que debe pasar al menos una noche en el hospital o clínica.</w:t>
      </w:r>
    </w:p>
    <w:p w14:paraId="17019E80" w14:textId="5D985F56" w:rsidR="00F56BEB" w:rsidRPr="006C76EF" w:rsidRDefault="00EC0322" w:rsidP="00C12919">
      <w:pPr>
        <w:numPr>
          <w:ilvl w:val="6"/>
          <w:numId w:val="13"/>
        </w:numPr>
        <w:tabs>
          <w:tab w:val="left" w:pos="720"/>
        </w:tabs>
        <w:spacing w:after="240"/>
        <w:rPr>
          <w:rFonts w:cs="Times New Roman"/>
          <w:lang w:val="es-419"/>
        </w:rPr>
      </w:pPr>
      <w:r w:rsidRPr="006C76EF">
        <w:rPr>
          <w:i/>
          <w:lang w:val="es-419"/>
        </w:rPr>
        <w:t>Tratamiento ambulatorio</w:t>
      </w:r>
      <w:r w:rsidRPr="006C76EF">
        <w:rPr>
          <w:rStyle w:val="ResponseOption"/>
          <w:lang w:val="es-419"/>
        </w:rPr>
        <w:t>—</w:t>
      </w:r>
      <w:r w:rsidRPr="006C76EF">
        <w:rPr>
          <w:lang w:val="es-419"/>
        </w:rPr>
        <w:t>Un paciente que es internado en un hospital o clínica para tratamiento que no necesita pasar una noche en el hospital o clínica.</w:t>
      </w:r>
    </w:p>
    <w:p w14:paraId="18B57114" w14:textId="46F8B98D" w:rsidR="00F841DC" w:rsidRPr="006C76EF" w:rsidRDefault="00EC0322" w:rsidP="00C12919">
      <w:pPr>
        <w:numPr>
          <w:ilvl w:val="6"/>
          <w:numId w:val="13"/>
        </w:numPr>
        <w:tabs>
          <w:tab w:val="left" w:pos="720"/>
        </w:tabs>
        <w:spacing w:after="240"/>
        <w:rPr>
          <w:rFonts w:cs="Times New Roman"/>
          <w:lang w:val="es-419"/>
        </w:rPr>
      </w:pPr>
      <w:r w:rsidRPr="006C76EF">
        <w:rPr>
          <w:i/>
          <w:lang w:val="es-419"/>
        </w:rPr>
        <w:t>Extensión comunitaria</w:t>
      </w:r>
      <w:r w:rsidRPr="006C76EF">
        <w:rPr>
          <w:rStyle w:val="ResponseOption"/>
          <w:lang w:val="es-419"/>
        </w:rPr>
        <w:t>—</w:t>
      </w:r>
      <w:r w:rsidRPr="006C76EF">
        <w:rPr>
          <w:lang w:val="es-419"/>
        </w:rPr>
        <w:t xml:space="preserve">Intervenciones educativas realizadas por un educador entre pares o </w:t>
      </w:r>
      <w:proofErr w:type="spellStart"/>
      <w:r w:rsidRPr="006C76EF">
        <w:rPr>
          <w:lang w:val="es-419"/>
        </w:rPr>
        <w:t>paraprofesional</w:t>
      </w:r>
      <w:proofErr w:type="spellEnd"/>
      <w:r w:rsidRPr="006C76EF">
        <w:rPr>
          <w:lang w:val="es-419"/>
        </w:rPr>
        <w:t xml:space="preserve"> en persona con personas de alto riesgo en el vecindario del cliente u otras áreas donde los clientes suelen reunirse.</w:t>
      </w:r>
    </w:p>
    <w:p w14:paraId="5BDF0A21" w14:textId="654B21B8" w:rsidR="00F841DC" w:rsidRPr="006C76EF" w:rsidRDefault="00DA02BD" w:rsidP="00C12919">
      <w:pPr>
        <w:numPr>
          <w:ilvl w:val="6"/>
          <w:numId w:val="13"/>
        </w:numPr>
        <w:tabs>
          <w:tab w:val="left" w:pos="720"/>
        </w:tabs>
        <w:spacing w:after="240"/>
        <w:rPr>
          <w:rFonts w:cs="Times New Roman"/>
          <w:i/>
          <w:lang w:val="es-419"/>
        </w:rPr>
      </w:pPr>
      <w:r w:rsidRPr="006C76EF">
        <w:rPr>
          <w:i/>
          <w:lang w:val="es-419"/>
        </w:rPr>
        <w:t>Medicamentos</w:t>
      </w:r>
      <w:r w:rsidRPr="006C76EF">
        <w:rPr>
          <w:rStyle w:val="ResponseOption"/>
          <w:lang w:val="es-419"/>
        </w:rPr>
        <w:t>—</w:t>
      </w:r>
      <w:r w:rsidRPr="006C76EF">
        <w:rPr>
          <w:rStyle w:val="ResponseOption"/>
          <w:i w:val="0"/>
          <w:lang w:val="es-419"/>
        </w:rPr>
        <w:t>Tratamiento asistido por medicamentos (MAT por sus siglas en inglés) es el uso de medicamentos, en combinación con asesoramiento y terapias conductuales, para brindar un enfoque del “paciente en su totalidad” en el tratamiento de trastornos por consumo de sustancias. Los estudios muestran que una combinación de medicamentos y terapia puede tratar con éxito estos trastornos, y para algunas personas que tienen problemas con la adicción, el MAT puede ayudar a mantener la recuperación. El MAT</w:t>
      </w:r>
      <w:r w:rsidRPr="006C76EF">
        <w:rPr>
          <w:rStyle w:val="ResponseOption"/>
          <w:i w:val="0"/>
          <w:iCs/>
          <w:lang w:val="es-419"/>
        </w:rPr>
        <w:t xml:space="preserve"> también se usa para prevenir o reducir la sobredosis de opioides (SAMHSA, 2022b).</w:t>
      </w:r>
    </w:p>
    <w:p w14:paraId="75CDDEA0" w14:textId="669B5C80" w:rsidR="00F217E7" w:rsidRPr="006C76EF" w:rsidRDefault="00DA02BD" w:rsidP="00C12919">
      <w:pPr>
        <w:numPr>
          <w:ilvl w:val="7"/>
          <w:numId w:val="13"/>
        </w:numPr>
        <w:tabs>
          <w:tab w:val="left" w:pos="720"/>
        </w:tabs>
        <w:spacing w:after="240"/>
        <w:ind w:left="1530"/>
        <w:rPr>
          <w:rFonts w:cs="Times New Roman"/>
          <w:lang w:val="es-419"/>
        </w:rPr>
      </w:pPr>
      <w:r w:rsidRPr="006C76EF">
        <w:rPr>
          <w:i/>
          <w:lang w:val="es-419"/>
        </w:rPr>
        <w:t>Metadona</w:t>
      </w:r>
      <w:r w:rsidRPr="006C76EF">
        <w:rPr>
          <w:rStyle w:val="ResponseOption"/>
          <w:lang w:val="es-419"/>
        </w:rPr>
        <w:t>—</w:t>
      </w:r>
      <w:r w:rsidRPr="006C76EF">
        <w:rPr>
          <w:lang w:val="es-419"/>
        </w:rPr>
        <w:t>La metadona es un agonista opiáceo de acción prolongada que reduce las ansias y la abstinencia de opioides y disminuye o bloquea los efectos de los opioides. La metadona es un medicamento aprobado por la Administración de Alimentos y Medicamentos (FDA por sus siglas en inglés) para tratar el trastorno de uso de opioides (OUD por sus siglas en inglés) como un tratamiento asistido por medicamentos (MAT por sus siglas en inglés), así como para el control del dolor. Al tomar según lo recetado, la metadona es segura y eficaz (SAMHSA, 2022a). Los nombres de marca o formas recetadas incluyen</w:t>
      </w:r>
      <w:r w:rsidRPr="006C76EF">
        <w:rPr>
          <w:b/>
          <w:bCs/>
          <w:i/>
          <w:iCs/>
          <w:lang w:val="es-419"/>
        </w:rPr>
        <w:t xml:space="preserve"> </w:t>
      </w:r>
      <w:proofErr w:type="spellStart"/>
      <w:r w:rsidRPr="006C76EF">
        <w:rPr>
          <w:lang w:val="es-419"/>
        </w:rPr>
        <w:t>Diskets</w:t>
      </w:r>
      <w:proofErr w:type="spellEnd"/>
      <w:r w:rsidRPr="006C76EF">
        <w:rPr>
          <w:lang w:val="es-419"/>
        </w:rPr>
        <w:t xml:space="preserve"> </w:t>
      </w:r>
      <w:proofErr w:type="spellStart"/>
      <w:r w:rsidRPr="006C76EF">
        <w:rPr>
          <w:lang w:val="es-419"/>
        </w:rPr>
        <w:t>Dispersible</w:t>
      </w:r>
      <w:proofErr w:type="spellEnd"/>
      <w:r w:rsidRPr="006C76EF">
        <w:rPr>
          <w:lang w:val="es-419"/>
        </w:rPr>
        <w:t xml:space="preserve">, </w:t>
      </w:r>
      <w:proofErr w:type="spellStart"/>
      <w:r w:rsidRPr="006C76EF">
        <w:rPr>
          <w:lang w:val="es-419"/>
        </w:rPr>
        <w:t>Dolophine</w:t>
      </w:r>
      <w:proofErr w:type="spellEnd"/>
      <w:r w:rsidRPr="006C76EF">
        <w:rPr>
          <w:lang w:val="es-419"/>
        </w:rPr>
        <w:t xml:space="preserve">, Metadona HCI </w:t>
      </w:r>
      <w:proofErr w:type="spellStart"/>
      <w:r w:rsidRPr="006C76EF">
        <w:rPr>
          <w:lang w:val="es-419"/>
        </w:rPr>
        <w:t>Intensol</w:t>
      </w:r>
      <w:proofErr w:type="spellEnd"/>
      <w:r w:rsidRPr="006C76EF">
        <w:rPr>
          <w:lang w:val="es-419"/>
        </w:rPr>
        <w:t xml:space="preserve">, </w:t>
      </w:r>
      <w:proofErr w:type="spellStart"/>
      <w:r w:rsidRPr="006C76EF">
        <w:rPr>
          <w:lang w:val="es-419"/>
        </w:rPr>
        <w:t>Metadose</w:t>
      </w:r>
      <w:proofErr w:type="spellEnd"/>
      <w:r w:rsidRPr="006C76EF">
        <w:rPr>
          <w:lang w:val="es-419"/>
        </w:rPr>
        <w:t xml:space="preserve">, LAAM (acetato de </w:t>
      </w:r>
      <w:proofErr w:type="spellStart"/>
      <w:r w:rsidRPr="006C76EF">
        <w:rPr>
          <w:lang w:val="es-419"/>
        </w:rPr>
        <w:t>levometadilo</w:t>
      </w:r>
      <w:proofErr w:type="spellEnd"/>
      <w:r w:rsidRPr="006C76EF">
        <w:rPr>
          <w:lang w:val="es-419"/>
        </w:rPr>
        <w:t>;</w:t>
      </w:r>
      <w:r w:rsidRPr="006C76EF">
        <w:rPr>
          <w:b/>
          <w:bCs/>
          <w:i/>
          <w:iCs/>
          <w:lang w:val="es-419"/>
        </w:rPr>
        <w:t xml:space="preserve"> </w:t>
      </w:r>
      <w:r w:rsidRPr="006C76EF">
        <w:rPr>
          <w:lang w:val="es-419"/>
        </w:rPr>
        <w:t xml:space="preserve">SAMHSA, </w:t>
      </w:r>
      <w:proofErr w:type="spellStart"/>
      <w:r w:rsidRPr="006C76EF">
        <w:rPr>
          <w:lang w:val="es-419"/>
        </w:rPr>
        <w:t>n.d</w:t>
      </w:r>
      <w:proofErr w:type="spellEnd"/>
      <w:r w:rsidRPr="006C76EF">
        <w:rPr>
          <w:lang w:val="es-419"/>
        </w:rPr>
        <w:t xml:space="preserve">.; Mayo </w:t>
      </w:r>
      <w:proofErr w:type="spellStart"/>
      <w:r w:rsidRPr="006C76EF">
        <w:rPr>
          <w:lang w:val="es-419"/>
        </w:rPr>
        <w:t>Clinic</w:t>
      </w:r>
      <w:proofErr w:type="spellEnd"/>
      <w:r w:rsidRPr="006C76EF">
        <w:rPr>
          <w:lang w:val="es-419"/>
        </w:rPr>
        <w:t>, 2022d).</w:t>
      </w:r>
      <w:r w:rsidR="003E6125" w:rsidRPr="006C76EF">
        <w:rPr>
          <w:lang w:val="es-419"/>
        </w:rPr>
        <w:t xml:space="preserve"> </w:t>
      </w:r>
    </w:p>
    <w:p w14:paraId="569EA61B" w14:textId="1455AAAA" w:rsidR="00F217E7" w:rsidRPr="006C76EF" w:rsidRDefault="00DA02BD" w:rsidP="00C12919">
      <w:pPr>
        <w:numPr>
          <w:ilvl w:val="7"/>
          <w:numId w:val="13"/>
        </w:numPr>
        <w:tabs>
          <w:tab w:val="left" w:pos="720"/>
        </w:tabs>
        <w:spacing w:after="240"/>
        <w:ind w:left="1530"/>
        <w:rPr>
          <w:rFonts w:cs="Times New Roman"/>
          <w:i/>
          <w:lang w:val="es-419"/>
        </w:rPr>
      </w:pPr>
      <w:r w:rsidRPr="006C76EF">
        <w:rPr>
          <w:i/>
          <w:iCs/>
          <w:lang w:val="es-419"/>
        </w:rPr>
        <w:t>Buprenorfina</w:t>
      </w:r>
      <w:r w:rsidRPr="006C76EF">
        <w:rPr>
          <w:rStyle w:val="ResponseOption"/>
          <w:lang w:val="es-419"/>
        </w:rPr>
        <w:t>—</w:t>
      </w:r>
      <w:r w:rsidRPr="006C76EF">
        <w:rPr>
          <w:rFonts w:cs="Times New Roman"/>
          <w:lang w:val="es-419"/>
        </w:rPr>
        <w:t xml:space="preserve">La buprenorfina es un medicamento agonista opiáceo parcial aprobado por la Administración de Alimentos y Medicamentos (FDA por sus siglas en inglés) para tratar el trastorno de uso de opioides (OUD por sus siglas en inglés) como un tratamiento asistido por medicamentos (MAT por sus siglas </w:t>
      </w:r>
      <w:r w:rsidRPr="006C76EF">
        <w:rPr>
          <w:rFonts w:cs="Times New Roman"/>
          <w:lang w:val="es-419"/>
        </w:rPr>
        <w:lastRenderedPageBreak/>
        <w:t xml:space="preserve">en inglés) al suprimir y reducir las ansias de opioides. La buprenorfina es el primer medicamento para tratar el OUD que se puede recetar o dispensar en los consultorios médicos, lo que aumenta significativamente el acceso al tratamiento (SAMHSA, 2022a). También conocida como </w:t>
      </w:r>
      <w:proofErr w:type="spellStart"/>
      <w:r w:rsidRPr="006C76EF">
        <w:rPr>
          <w:rFonts w:cs="Times New Roman"/>
          <w:lang w:val="es-419"/>
        </w:rPr>
        <w:t>Sublocade</w:t>
      </w:r>
      <w:proofErr w:type="spellEnd"/>
      <w:r w:rsidRPr="006C76EF">
        <w:rPr>
          <w:rFonts w:cs="Times New Roman"/>
          <w:lang w:val="es-419"/>
        </w:rPr>
        <w:t xml:space="preserve">, </w:t>
      </w:r>
      <w:proofErr w:type="spellStart"/>
      <w:r w:rsidRPr="006C76EF">
        <w:rPr>
          <w:rFonts w:cs="Times New Roman"/>
          <w:lang w:val="es-419"/>
        </w:rPr>
        <w:t>Buprenex</w:t>
      </w:r>
      <w:proofErr w:type="spellEnd"/>
      <w:r w:rsidRPr="006C76EF">
        <w:rPr>
          <w:rFonts w:cs="Times New Roman"/>
          <w:lang w:val="es-419"/>
        </w:rPr>
        <w:t xml:space="preserve">, </w:t>
      </w:r>
      <w:proofErr w:type="spellStart"/>
      <w:r w:rsidRPr="006C76EF">
        <w:rPr>
          <w:rFonts w:cs="Times New Roman"/>
          <w:lang w:val="es-419"/>
        </w:rPr>
        <w:t>Butrans</w:t>
      </w:r>
      <w:proofErr w:type="spellEnd"/>
      <w:r w:rsidRPr="006C76EF">
        <w:rPr>
          <w:rFonts w:cs="Times New Roman"/>
          <w:lang w:val="es-419"/>
        </w:rPr>
        <w:t xml:space="preserve">, </w:t>
      </w:r>
      <w:proofErr w:type="spellStart"/>
      <w:r w:rsidRPr="006C76EF">
        <w:rPr>
          <w:lang w:val="es-419"/>
        </w:rPr>
        <w:t>Probuphine</w:t>
      </w:r>
      <w:proofErr w:type="spellEnd"/>
      <w:r w:rsidRPr="006C76EF">
        <w:rPr>
          <w:lang w:val="es-419"/>
        </w:rPr>
        <w:t>,</w:t>
      </w:r>
      <w:r w:rsidRPr="006C76EF">
        <w:rPr>
          <w:rFonts w:cs="Times New Roman"/>
          <w:lang w:val="es-419"/>
        </w:rPr>
        <w:t xml:space="preserve"> </w:t>
      </w:r>
      <w:proofErr w:type="spellStart"/>
      <w:r w:rsidRPr="006C76EF">
        <w:rPr>
          <w:lang w:val="es-419"/>
        </w:rPr>
        <w:t>Belbuca</w:t>
      </w:r>
      <w:proofErr w:type="spellEnd"/>
      <w:r w:rsidRPr="006C76EF">
        <w:rPr>
          <w:lang w:val="es-419"/>
        </w:rPr>
        <w:t>,</w:t>
      </w:r>
      <w:r w:rsidRPr="006C76EF">
        <w:rPr>
          <w:rFonts w:cs="Times New Roman"/>
          <w:lang w:val="es-419"/>
        </w:rPr>
        <w:t xml:space="preserve"> y </w:t>
      </w:r>
      <w:proofErr w:type="spellStart"/>
      <w:r w:rsidRPr="006C76EF">
        <w:rPr>
          <w:rFonts w:cs="Times New Roman"/>
          <w:lang w:val="es-419"/>
        </w:rPr>
        <w:t>Suboxone</w:t>
      </w:r>
      <w:proofErr w:type="spellEnd"/>
      <w:r w:rsidRPr="006C76EF">
        <w:rPr>
          <w:rFonts w:cs="Times New Roman"/>
          <w:lang w:val="es-419"/>
        </w:rPr>
        <w:t>.</w:t>
      </w:r>
    </w:p>
    <w:p w14:paraId="27D8310E" w14:textId="4D2F60BB" w:rsidR="00F217E7" w:rsidRPr="006C76EF" w:rsidRDefault="00FD7E8E" w:rsidP="00C12919">
      <w:pPr>
        <w:numPr>
          <w:ilvl w:val="7"/>
          <w:numId w:val="13"/>
        </w:numPr>
        <w:tabs>
          <w:tab w:val="left" w:pos="720"/>
        </w:tabs>
        <w:spacing w:after="240"/>
        <w:ind w:left="1530"/>
        <w:rPr>
          <w:rFonts w:cs="Times New Roman"/>
          <w:lang w:val="es-419"/>
        </w:rPr>
      </w:pPr>
      <w:r w:rsidRPr="006C76EF">
        <w:rPr>
          <w:i/>
          <w:lang w:val="es-419"/>
        </w:rPr>
        <w:t>Naltrexona de actuación corta</w:t>
      </w:r>
      <w:r w:rsidRPr="006C76EF">
        <w:rPr>
          <w:rStyle w:val="ResponseOption"/>
          <w:lang w:val="es-419"/>
        </w:rPr>
        <w:t>—</w:t>
      </w:r>
      <w:r w:rsidRPr="006C76EF">
        <w:rPr>
          <w:rFonts w:cs="Times New Roman"/>
          <w:bCs/>
          <w:szCs w:val="24"/>
          <w:lang w:val="es-419"/>
        </w:rPr>
        <w:t xml:space="preserve">La naltrexona es un medicamento aprobado por la Administración de Alimentos y Medicamentos (FDA por sus siglas en inglés) para tratar tanto el trastorno de consumo de alcohol (AUD por sus siglas en inglés) como el trastorno de consumo de opioides (OUD por sus siglas en inglés). La naltrexona no es un opioide, no es adictiva y no provoca síntomas de abstinencia con la interrupción del uso. La naltrexona bloquea los efectos eufóricos y sedantes de opioides como la heroína, morfina, y codeína. La naltrexona se une y bloquea los receptores de opioides, y disminuye y suprime las ansias de opioides (SAMHSA, 2022c). También conocida como </w:t>
      </w:r>
      <w:proofErr w:type="spellStart"/>
      <w:r w:rsidRPr="006C76EF">
        <w:rPr>
          <w:rFonts w:cs="Times New Roman"/>
          <w:bCs/>
          <w:szCs w:val="24"/>
          <w:lang w:val="es-419"/>
        </w:rPr>
        <w:t>ReVia</w:t>
      </w:r>
      <w:proofErr w:type="spellEnd"/>
      <w:r w:rsidRPr="006C76EF">
        <w:rPr>
          <w:rFonts w:cs="Times New Roman"/>
          <w:bCs/>
          <w:szCs w:val="24"/>
          <w:lang w:val="es-419"/>
        </w:rPr>
        <w:t xml:space="preserve"> y </w:t>
      </w:r>
      <w:proofErr w:type="spellStart"/>
      <w:r w:rsidRPr="006C76EF">
        <w:rPr>
          <w:rFonts w:cs="Times New Roman"/>
          <w:bCs/>
          <w:szCs w:val="24"/>
          <w:lang w:val="es-419"/>
        </w:rPr>
        <w:t>Depade</w:t>
      </w:r>
      <w:proofErr w:type="spellEnd"/>
      <w:r w:rsidRPr="006C76EF">
        <w:rPr>
          <w:rFonts w:cs="Times New Roman"/>
          <w:bCs/>
          <w:szCs w:val="24"/>
          <w:lang w:val="es-419"/>
        </w:rPr>
        <w:t>.</w:t>
      </w:r>
    </w:p>
    <w:p w14:paraId="05354472" w14:textId="1325D957" w:rsidR="009C0129" w:rsidRPr="006C76EF" w:rsidRDefault="00FD7E8E" w:rsidP="00B24388">
      <w:pPr>
        <w:numPr>
          <w:ilvl w:val="7"/>
          <w:numId w:val="13"/>
        </w:numPr>
        <w:tabs>
          <w:tab w:val="left" w:pos="720"/>
        </w:tabs>
        <w:spacing w:after="240"/>
        <w:ind w:left="1530"/>
        <w:rPr>
          <w:rFonts w:cs="Times New Roman"/>
          <w:lang w:val="es-419"/>
        </w:rPr>
      </w:pPr>
      <w:r w:rsidRPr="006C76EF">
        <w:rPr>
          <w:i/>
          <w:lang w:val="es-419"/>
        </w:rPr>
        <w:t>Naltrexona de liberación prolongada</w:t>
      </w:r>
      <w:r w:rsidRPr="006C76EF">
        <w:rPr>
          <w:rStyle w:val="ResponseOption"/>
          <w:lang w:val="es-419"/>
        </w:rPr>
        <w:t>—</w:t>
      </w:r>
      <w:r w:rsidRPr="006C76EF">
        <w:rPr>
          <w:rStyle w:val="ResponseOption"/>
          <w:i w:val="0"/>
          <w:lang w:val="es-419"/>
        </w:rPr>
        <w:t xml:space="preserve">La naltrexona intramuscular de liberación prolongada es un medicamento aprobado por la Administración de Alimentos y Medicamentos (FDA por sus siglas en inglés) para tratar el trastorno de consumo de opioides (OUD por sus siglas en inglés) y el trastorno de consumo de alcohol (AUD por sus siglas en inglés) como una opción de tratamiento asistido por medicamentos (MAT por sus siglas en inglés). Se exige una Estrategia de evaluación y mitigación de riesgos (REMS por sus siglas en inglés) para la formulación inyectable de acción prolongada para asegurar que los beneficios del medicamento superen sus riesgos (SAMHSA, 2022c). También conocida como </w:t>
      </w:r>
      <w:proofErr w:type="spellStart"/>
      <w:r w:rsidRPr="006C76EF">
        <w:rPr>
          <w:rStyle w:val="ResponseOption"/>
          <w:i w:val="0"/>
          <w:lang w:val="es-419"/>
        </w:rPr>
        <w:t>Vivitrol</w:t>
      </w:r>
      <w:proofErr w:type="spellEnd"/>
      <w:r w:rsidRPr="006C76EF">
        <w:rPr>
          <w:rStyle w:val="ResponseOption"/>
          <w:i w:val="0"/>
          <w:lang w:val="es-419"/>
        </w:rPr>
        <w:t>.</w:t>
      </w:r>
    </w:p>
    <w:p w14:paraId="57D759D0" w14:textId="4882C070" w:rsidR="00422841" w:rsidRPr="006C76EF" w:rsidRDefault="00FD7E8E" w:rsidP="00C42504">
      <w:pPr>
        <w:numPr>
          <w:ilvl w:val="7"/>
          <w:numId w:val="13"/>
        </w:numPr>
        <w:tabs>
          <w:tab w:val="left" w:pos="720"/>
        </w:tabs>
        <w:spacing w:after="240"/>
        <w:ind w:left="1530"/>
        <w:rPr>
          <w:rFonts w:cs="Times New Roman"/>
          <w:lang w:val="es-419"/>
        </w:rPr>
      </w:pPr>
      <w:proofErr w:type="spellStart"/>
      <w:r w:rsidRPr="006C76EF">
        <w:rPr>
          <w:i/>
          <w:lang w:val="es-419"/>
        </w:rPr>
        <w:t>Disulfiram</w:t>
      </w:r>
      <w:proofErr w:type="spellEnd"/>
      <w:r w:rsidRPr="006C76EF">
        <w:rPr>
          <w:rStyle w:val="ResponseOption"/>
          <w:lang w:val="es-419"/>
        </w:rPr>
        <w:t>—</w:t>
      </w:r>
      <w:r w:rsidRPr="006C76EF">
        <w:rPr>
          <w:rStyle w:val="ItemHeadingChar"/>
          <w:b w:val="0"/>
          <w:i w:val="0"/>
          <w:lang w:val="es-419"/>
        </w:rPr>
        <w:t xml:space="preserve">El </w:t>
      </w:r>
      <w:proofErr w:type="spellStart"/>
      <w:r w:rsidRPr="006C76EF">
        <w:rPr>
          <w:rStyle w:val="ItemHeadingChar"/>
          <w:b w:val="0"/>
          <w:i w:val="0"/>
          <w:lang w:val="es-419"/>
        </w:rPr>
        <w:t>disulfiram</w:t>
      </w:r>
      <w:proofErr w:type="spellEnd"/>
      <w:r w:rsidRPr="006C76EF">
        <w:rPr>
          <w:rStyle w:val="ItemHeadingChar"/>
          <w:b w:val="0"/>
          <w:i w:val="0"/>
          <w:lang w:val="es-419"/>
        </w:rPr>
        <w:t xml:space="preserve"> es un medicamento que se usa para tratar el trastorno de consumo de alcohol. El </w:t>
      </w:r>
      <w:proofErr w:type="spellStart"/>
      <w:r w:rsidRPr="006C76EF">
        <w:rPr>
          <w:rStyle w:val="ItemHeadingChar"/>
          <w:b w:val="0"/>
          <w:i w:val="0"/>
          <w:lang w:val="es-419"/>
        </w:rPr>
        <w:t>disulfiram</w:t>
      </w:r>
      <w:proofErr w:type="spellEnd"/>
      <w:r w:rsidRPr="006C76EF">
        <w:rPr>
          <w:rStyle w:val="ItemHeadingChar"/>
          <w:b w:val="0"/>
          <w:i w:val="0"/>
          <w:lang w:val="es-419"/>
        </w:rPr>
        <w:t xml:space="preserve"> actúa bloqueando la descomposición del alcohol en el cuerpo. Esto lleva a la acumulación de un compuesto tóxico relacionado al alcohol que puede hacer que las personas que beben alcohol mientras toman este medicamento se enfermen gravemente. Esta reacción ayuda a motivar a las personas a evitar el alcohol mientras toman el medicamento (NAMI, 2016c). También conocido como </w:t>
      </w:r>
      <w:proofErr w:type="spellStart"/>
      <w:r w:rsidRPr="006C76EF">
        <w:rPr>
          <w:rStyle w:val="ItemHeadingChar"/>
          <w:b w:val="0"/>
          <w:i w:val="0"/>
          <w:lang w:val="es-419"/>
        </w:rPr>
        <w:t>Antabuse</w:t>
      </w:r>
      <w:proofErr w:type="spellEnd"/>
      <w:r w:rsidRPr="006C76EF">
        <w:rPr>
          <w:rStyle w:val="ItemHeadingChar"/>
          <w:b w:val="0"/>
          <w:i w:val="0"/>
          <w:lang w:val="es-419"/>
        </w:rPr>
        <w:t>.</w:t>
      </w:r>
    </w:p>
    <w:p w14:paraId="575D2707" w14:textId="07924F3A" w:rsidR="008C1A3F" w:rsidRPr="006C76EF" w:rsidRDefault="00FD7E8E" w:rsidP="00C12919">
      <w:pPr>
        <w:numPr>
          <w:ilvl w:val="7"/>
          <w:numId w:val="13"/>
        </w:numPr>
        <w:tabs>
          <w:tab w:val="left" w:pos="720"/>
        </w:tabs>
        <w:spacing w:after="240"/>
        <w:ind w:left="1530"/>
        <w:rPr>
          <w:rFonts w:cs="Times New Roman"/>
          <w:lang w:val="es-419"/>
        </w:rPr>
      </w:pPr>
      <w:proofErr w:type="spellStart"/>
      <w:r w:rsidRPr="006C76EF">
        <w:rPr>
          <w:i/>
          <w:lang w:val="es-419"/>
        </w:rPr>
        <w:t>Acamprosato</w:t>
      </w:r>
      <w:proofErr w:type="spellEnd"/>
      <w:r w:rsidRPr="006C76EF">
        <w:rPr>
          <w:rStyle w:val="ResponseOption"/>
          <w:lang w:val="es-419"/>
        </w:rPr>
        <w:t>—</w:t>
      </w:r>
      <w:r w:rsidRPr="006C76EF">
        <w:rPr>
          <w:rStyle w:val="ItemHeadingChar"/>
          <w:b w:val="0"/>
          <w:i w:val="0"/>
          <w:iCs/>
          <w:lang w:val="es-419"/>
        </w:rPr>
        <w:t xml:space="preserve">El </w:t>
      </w:r>
      <w:proofErr w:type="spellStart"/>
      <w:r w:rsidRPr="006C76EF">
        <w:rPr>
          <w:rStyle w:val="ItemHeadingChar"/>
          <w:b w:val="0"/>
          <w:i w:val="0"/>
          <w:iCs/>
          <w:lang w:val="es-419"/>
        </w:rPr>
        <w:t>acamprosato</w:t>
      </w:r>
      <w:proofErr w:type="spellEnd"/>
      <w:r w:rsidRPr="006C76EF">
        <w:rPr>
          <w:rStyle w:val="ItemHeadingChar"/>
          <w:b w:val="0"/>
          <w:i w:val="0"/>
          <w:iCs/>
          <w:lang w:val="es-419"/>
        </w:rPr>
        <w:t xml:space="preserve"> es un medicamento que funciona en el cerebro para tratar el trastorno de consumo de alcohol. El </w:t>
      </w:r>
      <w:proofErr w:type="spellStart"/>
      <w:r w:rsidRPr="006C76EF">
        <w:rPr>
          <w:rStyle w:val="ItemHeadingChar"/>
          <w:b w:val="0"/>
          <w:i w:val="0"/>
          <w:iCs/>
          <w:lang w:val="es-419"/>
        </w:rPr>
        <w:t>acamprosato</w:t>
      </w:r>
      <w:proofErr w:type="spellEnd"/>
      <w:r w:rsidRPr="006C76EF">
        <w:rPr>
          <w:rStyle w:val="ItemHeadingChar"/>
          <w:b w:val="0"/>
          <w:i w:val="0"/>
          <w:iCs/>
          <w:lang w:val="es-419"/>
        </w:rPr>
        <w:t xml:space="preserve"> funciona al disminuir las ansias y el deseo de consumir alcohol. Esto permite a las personas que toman el medicamento controlar el deseo de beber y ayuda a seguir sin consumir alcohol. El </w:t>
      </w:r>
      <w:proofErr w:type="spellStart"/>
      <w:r w:rsidRPr="006C76EF">
        <w:rPr>
          <w:rStyle w:val="ItemHeadingChar"/>
          <w:b w:val="0"/>
          <w:i w:val="0"/>
          <w:iCs/>
          <w:lang w:val="es-419"/>
        </w:rPr>
        <w:t>acamprosato</w:t>
      </w:r>
      <w:proofErr w:type="spellEnd"/>
      <w:r w:rsidRPr="006C76EF">
        <w:rPr>
          <w:rStyle w:val="ItemHeadingChar"/>
          <w:b w:val="0"/>
          <w:i w:val="0"/>
          <w:iCs/>
          <w:lang w:val="es-419"/>
        </w:rPr>
        <w:t xml:space="preserve"> no ayuda con los síntomas de abstinencia de alcohol (NAMI, 2016a). También conocido como </w:t>
      </w:r>
      <w:proofErr w:type="spellStart"/>
      <w:r w:rsidRPr="006C76EF">
        <w:rPr>
          <w:rStyle w:val="ItemHeadingChar"/>
          <w:b w:val="0"/>
          <w:i w:val="0"/>
          <w:iCs/>
          <w:lang w:val="es-419"/>
        </w:rPr>
        <w:t>Campral</w:t>
      </w:r>
      <w:proofErr w:type="spellEnd"/>
      <w:r w:rsidRPr="006C76EF">
        <w:rPr>
          <w:rStyle w:val="ItemHeadingChar"/>
          <w:b w:val="0"/>
          <w:i w:val="0"/>
          <w:iCs/>
          <w:lang w:val="es-419"/>
        </w:rPr>
        <w:t>.</w:t>
      </w:r>
    </w:p>
    <w:p w14:paraId="22FD92D2" w14:textId="3BCF5D0D" w:rsidR="00646E0D" w:rsidRPr="006C76EF" w:rsidRDefault="00FD7E8E" w:rsidP="00750790">
      <w:pPr>
        <w:numPr>
          <w:ilvl w:val="7"/>
          <w:numId w:val="13"/>
        </w:numPr>
        <w:tabs>
          <w:tab w:val="left" w:pos="720"/>
        </w:tabs>
        <w:spacing w:after="240"/>
        <w:ind w:left="1530"/>
        <w:rPr>
          <w:rFonts w:cs="Times New Roman"/>
          <w:szCs w:val="24"/>
          <w:lang w:val="es-419"/>
        </w:rPr>
      </w:pPr>
      <w:r w:rsidRPr="006C76EF">
        <w:rPr>
          <w:i/>
          <w:lang w:val="es-419"/>
        </w:rPr>
        <w:t>Reemplazo de la nicotina</w:t>
      </w:r>
      <w:r w:rsidRPr="006C76EF">
        <w:rPr>
          <w:rStyle w:val="ResponseOption"/>
          <w:lang w:val="es-419"/>
        </w:rPr>
        <w:t>—</w:t>
      </w:r>
      <w:r w:rsidRPr="006C76EF">
        <w:rPr>
          <w:rFonts w:cs="Times New Roman"/>
          <w:szCs w:val="24"/>
          <w:lang w:val="es-419"/>
        </w:rPr>
        <w:t>La terapia de reemplazo de la nicotina funciona al suministrar nicotina en una forma alternativa, como chicles o parches durante un período limitado, lo que ayuda a reducir los síntomas de abstinencia a la nicotina (WHO, 2021a). Esto incluye parches, chicles, y pastillas.</w:t>
      </w:r>
    </w:p>
    <w:p w14:paraId="21C58C75" w14:textId="7CB23923" w:rsidR="00BF7ECD" w:rsidRPr="006C76EF" w:rsidRDefault="00FD7E8E" w:rsidP="0099526A">
      <w:pPr>
        <w:pStyle w:val="ListParagraph"/>
        <w:numPr>
          <w:ilvl w:val="7"/>
          <w:numId w:val="13"/>
        </w:numPr>
        <w:ind w:left="1530"/>
        <w:rPr>
          <w:rFonts w:cs="Times New Roman"/>
          <w:lang w:val="es-419"/>
        </w:rPr>
      </w:pPr>
      <w:proofErr w:type="spellStart"/>
      <w:r w:rsidRPr="006C76EF">
        <w:rPr>
          <w:rFonts w:ascii="Times New Roman" w:hAnsi="Times New Roman" w:cs="Times New Roman"/>
          <w:i/>
          <w:iCs/>
          <w:lang w:val="es-419"/>
        </w:rPr>
        <w:lastRenderedPageBreak/>
        <w:t>Bupropion</w:t>
      </w:r>
      <w:proofErr w:type="spellEnd"/>
      <w:r w:rsidRPr="006C76EF">
        <w:rPr>
          <w:rFonts w:ascii="Times New Roman" w:hAnsi="Times New Roman" w:cs="Times New Roman"/>
          <w:lang w:val="es-419"/>
        </w:rPr>
        <w:t xml:space="preserve">—El </w:t>
      </w:r>
      <w:proofErr w:type="spellStart"/>
      <w:r w:rsidRPr="006C76EF">
        <w:rPr>
          <w:rFonts w:ascii="Times New Roman" w:hAnsi="Times New Roman" w:cs="Times New Roman"/>
          <w:lang w:val="es-419"/>
        </w:rPr>
        <w:t>bupropion</w:t>
      </w:r>
      <w:proofErr w:type="spellEnd"/>
      <w:r w:rsidRPr="006C76EF">
        <w:rPr>
          <w:rFonts w:ascii="Times New Roman" w:hAnsi="Times New Roman" w:cs="Times New Roman"/>
          <w:lang w:val="es-419"/>
        </w:rPr>
        <w:t xml:space="preserve"> es un medicamento antidepresivo que funciona en el cerebro. Es aprobado para el tratamiento del trastorno depresivo mayor (MDD por sus siglas en inglés), el trastorno afectivo estacional (SAD por sus siglas en inglés), y para ayudar a las personas a dejar de fumar (cesación del tabaquismo) (NAMI, 2016b). También conocido como </w:t>
      </w:r>
      <w:proofErr w:type="spellStart"/>
      <w:r w:rsidRPr="006C76EF">
        <w:rPr>
          <w:rFonts w:ascii="Times New Roman" w:hAnsi="Times New Roman" w:cs="Times New Roman"/>
          <w:lang w:val="es-419"/>
        </w:rPr>
        <w:t>Zyban</w:t>
      </w:r>
      <w:proofErr w:type="spellEnd"/>
      <w:r w:rsidRPr="006C76EF">
        <w:rPr>
          <w:rFonts w:ascii="Times New Roman" w:hAnsi="Times New Roman" w:cs="Times New Roman"/>
          <w:lang w:val="es-419"/>
        </w:rPr>
        <w:t xml:space="preserve">, </w:t>
      </w:r>
      <w:proofErr w:type="spellStart"/>
      <w:r w:rsidRPr="006C76EF">
        <w:rPr>
          <w:rFonts w:ascii="Times New Roman" w:hAnsi="Times New Roman" w:cs="Times New Roman"/>
          <w:lang w:val="es-419"/>
        </w:rPr>
        <w:t>Wellbutrin</w:t>
      </w:r>
      <w:proofErr w:type="spellEnd"/>
      <w:r w:rsidRPr="006C76EF">
        <w:rPr>
          <w:rFonts w:ascii="Times New Roman" w:hAnsi="Times New Roman" w:cs="Times New Roman"/>
          <w:lang w:val="es-419"/>
        </w:rPr>
        <w:t xml:space="preserve">, </w:t>
      </w:r>
      <w:proofErr w:type="spellStart"/>
      <w:r w:rsidRPr="006C76EF">
        <w:rPr>
          <w:rFonts w:ascii="Times New Roman" w:hAnsi="Times New Roman" w:cs="Times New Roman"/>
          <w:lang w:val="es-419"/>
        </w:rPr>
        <w:t>Aplenzin</w:t>
      </w:r>
      <w:proofErr w:type="spellEnd"/>
      <w:r w:rsidRPr="006C76EF">
        <w:rPr>
          <w:rFonts w:ascii="Times New Roman" w:hAnsi="Times New Roman" w:cs="Times New Roman"/>
          <w:lang w:val="es-419"/>
        </w:rPr>
        <w:t xml:space="preserve">, y </w:t>
      </w:r>
      <w:proofErr w:type="spellStart"/>
      <w:r w:rsidRPr="006C76EF">
        <w:rPr>
          <w:rFonts w:ascii="Times New Roman" w:hAnsi="Times New Roman" w:cs="Times New Roman"/>
          <w:lang w:val="es-419"/>
        </w:rPr>
        <w:t>Forfivo</w:t>
      </w:r>
      <w:proofErr w:type="spellEnd"/>
      <w:r w:rsidRPr="006C76EF">
        <w:rPr>
          <w:rFonts w:ascii="Times New Roman" w:hAnsi="Times New Roman" w:cs="Times New Roman"/>
          <w:lang w:val="es-419"/>
        </w:rPr>
        <w:t>.</w:t>
      </w:r>
    </w:p>
    <w:p w14:paraId="6FC291E0" w14:textId="77777777" w:rsidR="00DC1006" w:rsidRPr="006C76EF" w:rsidRDefault="00DC1006" w:rsidP="0099526A">
      <w:pPr>
        <w:ind w:left="1530"/>
        <w:rPr>
          <w:rFonts w:cs="Times New Roman"/>
          <w:lang w:val="es-419"/>
        </w:rPr>
      </w:pPr>
    </w:p>
    <w:p w14:paraId="0529A427" w14:textId="6B33A5A7" w:rsidR="00DC1006" w:rsidRPr="006C76EF" w:rsidRDefault="00FD7E8E" w:rsidP="0099526A">
      <w:pPr>
        <w:pStyle w:val="ListParagraph"/>
        <w:numPr>
          <w:ilvl w:val="7"/>
          <w:numId w:val="13"/>
        </w:numPr>
        <w:ind w:left="1530"/>
        <w:rPr>
          <w:rFonts w:ascii="Times New Roman" w:hAnsi="Times New Roman" w:cs="Times New Roman"/>
          <w:lang w:val="es-419"/>
        </w:rPr>
      </w:pPr>
      <w:proofErr w:type="spellStart"/>
      <w:r w:rsidRPr="006C76EF">
        <w:rPr>
          <w:rFonts w:ascii="Times New Roman" w:hAnsi="Times New Roman" w:cs="Times New Roman"/>
          <w:i/>
          <w:iCs/>
          <w:lang w:val="es-419"/>
        </w:rPr>
        <w:t>Vareniclina</w:t>
      </w:r>
      <w:proofErr w:type="spellEnd"/>
      <w:r w:rsidRPr="006C76EF">
        <w:rPr>
          <w:rFonts w:ascii="Times New Roman" w:hAnsi="Times New Roman" w:cs="Times New Roman"/>
          <w:lang w:val="es-419"/>
        </w:rPr>
        <w:t xml:space="preserve">—La </w:t>
      </w:r>
      <w:proofErr w:type="spellStart"/>
      <w:r w:rsidRPr="006C76EF">
        <w:rPr>
          <w:rFonts w:ascii="Times New Roman" w:hAnsi="Times New Roman" w:cs="Times New Roman"/>
          <w:lang w:val="es-419"/>
        </w:rPr>
        <w:t>vareniclina</w:t>
      </w:r>
      <w:proofErr w:type="spellEnd"/>
      <w:r w:rsidRPr="006C76EF">
        <w:rPr>
          <w:rFonts w:ascii="Times New Roman" w:hAnsi="Times New Roman" w:cs="Times New Roman"/>
          <w:lang w:val="es-419"/>
        </w:rPr>
        <w:t xml:space="preserve"> es un agonista parcial selectivo del receptor acetilcolina alfa4-beta2 de tipo nicotínico neuronal aprobado como ayuda en la terapia de cesación del tabaquismo. Se cree que este receptor tiene un papel importante en reforzar los efectos de la nicotina y en mantener los comportamientos relacionados a fumar. El efecto agonista de la </w:t>
      </w:r>
      <w:proofErr w:type="spellStart"/>
      <w:r w:rsidRPr="006C76EF">
        <w:rPr>
          <w:rFonts w:ascii="Times New Roman" w:hAnsi="Times New Roman" w:cs="Times New Roman"/>
          <w:lang w:val="es-419"/>
        </w:rPr>
        <w:t>vareniclina</w:t>
      </w:r>
      <w:proofErr w:type="spellEnd"/>
      <w:r w:rsidRPr="006C76EF">
        <w:rPr>
          <w:rFonts w:ascii="Times New Roman" w:hAnsi="Times New Roman" w:cs="Times New Roman"/>
          <w:lang w:val="es-419"/>
        </w:rPr>
        <w:t xml:space="preserve"> en el receptor nicotínico es aproximadamente la mitad del de la nicotina, lo que puede disminuir las ansias y la abstinencia sin provocar dependencia (AAFP, 2007). También conocida como </w:t>
      </w:r>
      <w:proofErr w:type="spellStart"/>
      <w:r w:rsidRPr="006C76EF">
        <w:rPr>
          <w:rFonts w:ascii="Times New Roman" w:hAnsi="Times New Roman" w:cs="Times New Roman"/>
          <w:lang w:val="es-419"/>
        </w:rPr>
        <w:t>Chantix</w:t>
      </w:r>
      <w:proofErr w:type="spellEnd"/>
      <w:r w:rsidRPr="006C76EF">
        <w:rPr>
          <w:rFonts w:ascii="Times New Roman" w:hAnsi="Times New Roman" w:cs="Times New Roman"/>
          <w:lang w:val="es-419"/>
        </w:rPr>
        <w:t xml:space="preserve"> y </w:t>
      </w:r>
      <w:proofErr w:type="spellStart"/>
      <w:r w:rsidRPr="006C76EF">
        <w:rPr>
          <w:rFonts w:ascii="Times New Roman" w:hAnsi="Times New Roman" w:cs="Times New Roman"/>
          <w:lang w:val="es-419"/>
        </w:rPr>
        <w:t>Tyrvaya</w:t>
      </w:r>
      <w:proofErr w:type="spellEnd"/>
      <w:r w:rsidRPr="006C76EF">
        <w:rPr>
          <w:rFonts w:ascii="Times New Roman" w:hAnsi="Times New Roman" w:cs="Times New Roman"/>
          <w:lang w:val="es-419"/>
        </w:rPr>
        <w:t>.</w:t>
      </w:r>
    </w:p>
    <w:p w14:paraId="6859893C" w14:textId="77777777" w:rsidR="00DC1006" w:rsidRPr="006C76EF" w:rsidRDefault="00DC1006" w:rsidP="0099526A">
      <w:pPr>
        <w:pStyle w:val="ListParagraph"/>
        <w:ind w:left="2880"/>
        <w:rPr>
          <w:lang w:val="es-419"/>
        </w:rPr>
      </w:pPr>
    </w:p>
    <w:p w14:paraId="7F02969C" w14:textId="06831574" w:rsidR="00B965A6" w:rsidRPr="006C76EF" w:rsidRDefault="00FD7E8E" w:rsidP="00C12919">
      <w:pPr>
        <w:numPr>
          <w:ilvl w:val="6"/>
          <w:numId w:val="13"/>
        </w:numPr>
        <w:tabs>
          <w:tab w:val="left" w:pos="720"/>
        </w:tabs>
        <w:spacing w:after="240"/>
        <w:rPr>
          <w:rFonts w:cs="Times New Roman"/>
          <w:lang w:val="es-419"/>
        </w:rPr>
      </w:pPr>
      <w:r w:rsidRPr="006C76EF">
        <w:rPr>
          <w:i/>
          <w:lang w:val="es-419"/>
        </w:rPr>
        <w:t>Tratamiento residencial/rehabilitación</w:t>
      </w:r>
      <w:r w:rsidRPr="006C76EF">
        <w:rPr>
          <w:rStyle w:val="ResponseOption"/>
          <w:lang w:val="es-419"/>
        </w:rPr>
        <w:t>—</w:t>
      </w:r>
      <w:r w:rsidRPr="006C76EF">
        <w:rPr>
          <w:lang w:val="es-419"/>
        </w:rPr>
        <w:t>Una instalación residencial o vivienda de transición que brinda servicios estructurados de apoyo y terapéuticos en el lugar específicamente para el consumo de alcohol y otras drogas.</w:t>
      </w:r>
    </w:p>
    <w:p w14:paraId="46EB7589" w14:textId="0AE49538" w:rsidR="00D9377C" w:rsidRPr="006C76EF" w:rsidRDefault="00FD7E8E" w:rsidP="00C12919">
      <w:pPr>
        <w:numPr>
          <w:ilvl w:val="6"/>
          <w:numId w:val="13"/>
        </w:numPr>
        <w:tabs>
          <w:tab w:val="left" w:pos="720"/>
        </w:tabs>
        <w:spacing w:after="240"/>
        <w:rPr>
          <w:rFonts w:cs="Times New Roman"/>
          <w:lang w:val="es-419"/>
        </w:rPr>
      </w:pPr>
      <w:r w:rsidRPr="006C76EF">
        <w:rPr>
          <w:i/>
          <w:iCs/>
          <w:lang w:val="es-419"/>
        </w:rPr>
        <w:t>Desintoxicación</w:t>
      </w:r>
      <w:r w:rsidRPr="006C76EF">
        <w:rPr>
          <w:lang w:val="es-419"/>
        </w:rPr>
        <w:t xml:space="preserve"> (seleccione solo una opción)</w:t>
      </w:r>
      <w:r w:rsidRPr="006C76EF">
        <w:rPr>
          <w:rStyle w:val="ResponseOption"/>
          <w:lang w:val="es-419"/>
        </w:rPr>
        <w:t>—</w:t>
      </w:r>
      <w:r w:rsidRPr="006C76EF">
        <w:rPr>
          <w:lang w:val="es-419"/>
        </w:rPr>
        <w:t xml:space="preserve">Un programa de tratamiento por </w:t>
      </w:r>
      <w:proofErr w:type="spellStart"/>
      <w:r w:rsidRPr="006C76EF">
        <w:rPr>
          <w:lang w:val="es-419"/>
        </w:rPr>
        <w:t>adición</w:t>
      </w:r>
      <w:proofErr w:type="spellEnd"/>
      <w:r w:rsidRPr="006C76EF">
        <w:rPr>
          <w:lang w:val="es-419"/>
        </w:rPr>
        <w:t xml:space="preserve"> al alcohol o las drogas bajo supervisión médica diseñado para purgar el cuerpo de sustancias intoxicantes o adictivas.</w:t>
      </w:r>
    </w:p>
    <w:p w14:paraId="5208E2D5" w14:textId="002AD936" w:rsidR="00D9377C" w:rsidRPr="006C76EF" w:rsidRDefault="00FD7E8E" w:rsidP="003F443E">
      <w:pPr>
        <w:numPr>
          <w:ilvl w:val="7"/>
          <w:numId w:val="13"/>
        </w:numPr>
        <w:tabs>
          <w:tab w:val="left" w:pos="720"/>
        </w:tabs>
        <w:spacing w:after="240"/>
        <w:ind w:left="1530"/>
        <w:rPr>
          <w:rFonts w:cs="Times New Roman"/>
          <w:lang w:val="es-419"/>
        </w:rPr>
      </w:pPr>
      <w:r w:rsidRPr="006C76EF">
        <w:rPr>
          <w:i/>
          <w:lang w:val="es-419"/>
        </w:rPr>
        <w:t>Internación hospitalaria</w:t>
      </w:r>
      <w:r w:rsidRPr="006C76EF">
        <w:rPr>
          <w:rStyle w:val="ResponseOption"/>
          <w:lang w:val="es-419"/>
        </w:rPr>
        <w:t>—</w:t>
      </w:r>
      <w:r w:rsidRPr="006C76EF">
        <w:rPr>
          <w:lang w:val="es-419"/>
        </w:rPr>
        <w:t>El cliente reside en una instalación médica u hospital durante su tratamiento.</w:t>
      </w:r>
    </w:p>
    <w:p w14:paraId="39F2EBF5" w14:textId="583EAA82" w:rsidR="00D9377C" w:rsidRPr="006C76EF" w:rsidRDefault="00FD7E8E" w:rsidP="003F443E">
      <w:pPr>
        <w:numPr>
          <w:ilvl w:val="7"/>
          <w:numId w:val="13"/>
        </w:numPr>
        <w:tabs>
          <w:tab w:val="left" w:pos="720"/>
        </w:tabs>
        <w:spacing w:after="240"/>
        <w:ind w:left="1530"/>
        <w:rPr>
          <w:rFonts w:cs="Times New Roman"/>
          <w:lang w:val="es-419"/>
        </w:rPr>
      </w:pPr>
      <w:r w:rsidRPr="006C76EF">
        <w:rPr>
          <w:i/>
          <w:lang w:val="es-419"/>
        </w:rPr>
        <w:t>Tratamiento residencial autónomo</w:t>
      </w:r>
      <w:r w:rsidRPr="006C76EF">
        <w:rPr>
          <w:rStyle w:val="ResponseOption"/>
          <w:lang w:val="es-419"/>
        </w:rPr>
        <w:t>—</w:t>
      </w:r>
      <w:r w:rsidRPr="006C76EF">
        <w:rPr>
          <w:lang w:val="es-419"/>
        </w:rPr>
        <w:t>El cliente reside en una instalación que no sea un hospital mientras se proporciona el tratamiento.</w:t>
      </w:r>
    </w:p>
    <w:p w14:paraId="3752E308" w14:textId="1C39105D" w:rsidR="00D9377C" w:rsidRPr="006C76EF" w:rsidRDefault="00FD7E8E" w:rsidP="003F443E">
      <w:pPr>
        <w:numPr>
          <w:ilvl w:val="7"/>
          <w:numId w:val="13"/>
        </w:numPr>
        <w:tabs>
          <w:tab w:val="left" w:pos="720"/>
        </w:tabs>
        <w:spacing w:after="240"/>
        <w:ind w:left="1530"/>
        <w:rPr>
          <w:rFonts w:cs="Times New Roman"/>
          <w:lang w:val="es-419"/>
        </w:rPr>
      </w:pPr>
      <w:r w:rsidRPr="006C76EF">
        <w:rPr>
          <w:i/>
          <w:lang w:val="es-419"/>
        </w:rPr>
        <w:t>Desintoxicación ambulatoria</w:t>
      </w:r>
      <w:r w:rsidRPr="006C76EF">
        <w:rPr>
          <w:rStyle w:val="ResponseOption"/>
          <w:lang w:val="es-419"/>
        </w:rPr>
        <w:t>—</w:t>
      </w:r>
      <w:r w:rsidRPr="006C76EF">
        <w:rPr>
          <w:lang w:val="es-419"/>
        </w:rPr>
        <w:t>Tratamiento que se realiza en un entorno terapéutico especializado y que está diseñado para proporcionar tanto estabilización psicológica como fisiológica para asegurar la abstinencia segura del alcohol y/o drogas.</w:t>
      </w:r>
    </w:p>
    <w:p w14:paraId="01DC7942" w14:textId="52A5A2F8" w:rsidR="00D9377C" w:rsidRPr="006C76EF" w:rsidRDefault="006836FD" w:rsidP="00C12919">
      <w:pPr>
        <w:numPr>
          <w:ilvl w:val="6"/>
          <w:numId w:val="13"/>
        </w:numPr>
        <w:tabs>
          <w:tab w:val="left" w:pos="720"/>
        </w:tabs>
        <w:spacing w:after="240"/>
        <w:rPr>
          <w:rFonts w:cs="Times New Roman"/>
          <w:lang w:val="es-419"/>
        </w:rPr>
      </w:pPr>
      <w:r w:rsidRPr="006C76EF">
        <w:rPr>
          <w:i/>
          <w:lang w:val="es-419"/>
        </w:rPr>
        <w:t>Cuidado postratamiento</w:t>
      </w:r>
      <w:r w:rsidRPr="006C76EF">
        <w:rPr>
          <w:rStyle w:val="ResponseOption"/>
          <w:lang w:val="es-419"/>
        </w:rPr>
        <w:t>—</w:t>
      </w:r>
      <w:r w:rsidRPr="006C76EF">
        <w:rPr>
          <w:lang w:val="es-419"/>
        </w:rPr>
        <w:t>Tratamiento proporcionado durante un período limitado después de que el cliente haya completado su programa de tratamiento principal pero aún está conectado con el proveedor de tratamiento.</w:t>
      </w:r>
    </w:p>
    <w:p w14:paraId="02249A2B" w14:textId="2CC7270D" w:rsidR="00D9377C" w:rsidRPr="006C76EF" w:rsidRDefault="006836FD" w:rsidP="00C12919">
      <w:pPr>
        <w:numPr>
          <w:ilvl w:val="6"/>
          <w:numId w:val="13"/>
        </w:numPr>
        <w:tabs>
          <w:tab w:val="left" w:pos="720"/>
        </w:tabs>
        <w:spacing w:after="240"/>
        <w:rPr>
          <w:rFonts w:cs="Times New Roman"/>
          <w:lang w:val="es-419"/>
        </w:rPr>
      </w:pPr>
      <w:r w:rsidRPr="006C76EF">
        <w:rPr>
          <w:i/>
          <w:lang w:val="es-419"/>
        </w:rPr>
        <w:t>Apoyo durante la recuperación</w:t>
      </w:r>
      <w:r w:rsidRPr="006C76EF">
        <w:rPr>
          <w:rStyle w:val="ResponseOption"/>
          <w:lang w:val="es-419"/>
        </w:rPr>
        <w:t>—</w:t>
      </w:r>
      <w:r w:rsidRPr="006C76EF">
        <w:rPr>
          <w:lang w:val="es-419"/>
        </w:rPr>
        <w:t>Apoyo entre pares, de familiares, amigos, y profesionales de salud durante la recuperación. Incluye cualquier de los siguientes: asistencia con oportunidades de vivienda, educación, y empleo; construcción de relaciones familiares y otras relaciones personales; asistencia con el control de estrés; actividades sociales y recreativas sin alcohol y drogas; asesoramiento o mentoría de recuperación para ayudar a administrar el proceso de obtener servicios de varios sistemas, incluyendo sistemas de atención primaria y salud mental, bienestar infantil, y justicia penal.</w:t>
      </w:r>
    </w:p>
    <w:p w14:paraId="513B1826" w14:textId="7FC32441" w:rsidR="00D9377C" w:rsidRPr="006C76EF" w:rsidRDefault="009C27AE" w:rsidP="00C12919">
      <w:pPr>
        <w:numPr>
          <w:ilvl w:val="6"/>
          <w:numId w:val="13"/>
        </w:numPr>
        <w:tabs>
          <w:tab w:val="left" w:pos="720"/>
        </w:tabs>
        <w:spacing w:after="240"/>
        <w:rPr>
          <w:rFonts w:cs="Times New Roman"/>
          <w:lang w:val="es-419"/>
        </w:rPr>
      </w:pPr>
      <w:r w:rsidRPr="006C76EF">
        <w:rPr>
          <w:i/>
          <w:iCs/>
          <w:lang w:val="es-419"/>
        </w:rPr>
        <w:lastRenderedPageBreak/>
        <w:t>Otro (Especifique)</w:t>
      </w:r>
      <w:r w:rsidRPr="006C76EF">
        <w:rPr>
          <w:rStyle w:val="ResponseOption"/>
          <w:iCs/>
          <w:lang w:val="es-419"/>
        </w:rPr>
        <w:t>—</w:t>
      </w:r>
      <w:r w:rsidRPr="006C76EF">
        <w:rPr>
          <w:lang w:val="es-419"/>
        </w:rPr>
        <w:t>Especifique cualquier otra modalidad de servicios a ser recibida por el cliente.</w:t>
      </w:r>
    </w:p>
    <w:p w14:paraId="631A40F1" w14:textId="7C52D3FC" w:rsidR="00D9377C" w:rsidRPr="006C76EF" w:rsidRDefault="0098148B" w:rsidP="00014D16">
      <w:pPr>
        <w:keepNext/>
        <w:keepLines/>
        <w:spacing w:after="240"/>
        <w:outlineLvl w:val="2"/>
        <w:rPr>
          <w:rFonts w:ascii="Times New Roman Bold" w:hAnsi="Times New Roman Bold" w:cs="Times New Roman"/>
          <w:b/>
          <w:smallCaps/>
          <w:lang w:val="es-419"/>
        </w:rPr>
      </w:pPr>
      <w:r w:rsidRPr="006C76EF">
        <w:rPr>
          <w:rFonts w:ascii="Times New Roman Bold" w:hAnsi="Times New Roman Bold" w:cs="Times New Roman"/>
          <w:b/>
          <w:smallCaps/>
          <w:lang w:val="es-419"/>
        </w:rPr>
        <w:t>Servicios de tratamiento</w:t>
      </w:r>
    </w:p>
    <w:p w14:paraId="013A3944" w14:textId="7AF821A1" w:rsidR="00D9377C" w:rsidRPr="006C76EF" w:rsidRDefault="0098148B" w:rsidP="00D9377C">
      <w:pPr>
        <w:spacing w:after="240"/>
        <w:rPr>
          <w:rFonts w:cs="Times New Roman"/>
          <w:iCs/>
          <w:lang w:val="es-419"/>
        </w:rPr>
      </w:pPr>
      <w:r w:rsidRPr="006C76EF">
        <w:rPr>
          <w:b/>
          <w:iCs/>
          <w:lang w:val="es-419"/>
        </w:rPr>
        <w:t>Identifique la cantidad de SESIONES proporcionadas al cliente durante el transcurso del tratamiento/la recuperación del cliente. [INGRESE CERO SI NO SE PROPORCIONARON SERVICIOS. DEBE TENER AL MENOS UNA SESIÓN POR CATEGORÍA DE SERVICIO.]</w:t>
      </w:r>
    </w:p>
    <w:p w14:paraId="31B3A5C5" w14:textId="0B66BEFC" w:rsidR="00D9377C" w:rsidRPr="006C76EF" w:rsidRDefault="0098148B" w:rsidP="00EA55F9">
      <w:pPr>
        <w:spacing w:after="180"/>
        <w:rPr>
          <w:rFonts w:ascii="Times New Roman Bold" w:hAnsi="Times New Roman Bold" w:cs="Times New Roman"/>
          <w:b/>
          <w:bCs/>
          <w:iCs/>
          <w:caps/>
          <w:lang w:val="es-419"/>
        </w:rPr>
      </w:pPr>
      <w:r w:rsidRPr="006C76EF">
        <w:rPr>
          <w:rFonts w:ascii="Times New Roman Bold" w:hAnsi="Times New Roman Bold" w:cs="Times New Roman"/>
          <w:b/>
          <w:bCs/>
          <w:iCs/>
          <w:caps/>
          <w:lang w:val="es-419"/>
        </w:rPr>
        <w:t>[SUBVENCIONES DE SBIRT: DEBE TENER AL MENOS UNA SESIÓN PARA UNO DE LOS SERVICIOS DE TRATAMIENTO DE LAS OPCIONES 1 A 4.]</w:t>
      </w:r>
    </w:p>
    <w:p w14:paraId="53EB35A8" w14:textId="124265A7" w:rsidR="00D9377C" w:rsidRPr="006C76EF" w:rsidRDefault="00F92D0D" w:rsidP="00C12919">
      <w:pPr>
        <w:numPr>
          <w:ilvl w:val="6"/>
          <w:numId w:val="7"/>
        </w:numPr>
        <w:tabs>
          <w:tab w:val="left" w:pos="720"/>
        </w:tabs>
        <w:spacing w:after="240"/>
        <w:rPr>
          <w:rFonts w:cs="Times New Roman"/>
          <w:lang w:val="es-419"/>
        </w:rPr>
      </w:pPr>
      <w:r w:rsidRPr="006C76EF">
        <w:rPr>
          <w:i/>
          <w:lang w:val="es-419"/>
        </w:rPr>
        <w:t>Detección</w:t>
      </w:r>
      <w:r w:rsidRPr="006C76EF">
        <w:rPr>
          <w:rStyle w:val="ResponseOption"/>
          <w:lang w:val="es-419"/>
        </w:rPr>
        <w:t>—</w:t>
      </w:r>
      <w:r w:rsidRPr="006C76EF">
        <w:rPr>
          <w:lang w:val="es-419"/>
        </w:rPr>
        <w:t>Una recopilación y clasificación de información utilizadas para determinar si una persona tiene un problema con el alcohol u otras drogas, y, de ser así, si una evaluación clínica detallada es apropiada. La detección es un proceso que identifica personas en riesgo de la “enfermedad” o trastorno (</w:t>
      </w:r>
      <w:proofErr w:type="spellStart"/>
      <w:r w:rsidRPr="006C76EF">
        <w:rPr>
          <w:lang w:val="es-419"/>
        </w:rPr>
        <w:t>National</w:t>
      </w:r>
      <w:proofErr w:type="spellEnd"/>
      <w:r w:rsidRPr="006C76EF">
        <w:rPr>
          <w:lang w:val="es-419"/>
        </w:rPr>
        <w:t xml:space="preserve"> </w:t>
      </w:r>
      <w:proofErr w:type="spellStart"/>
      <w:r w:rsidRPr="006C76EF">
        <w:rPr>
          <w:lang w:val="es-419"/>
        </w:rPr>
        <w:t>Institute</w:t>
      </w:r>
      <w:proofErr w:type="spellEnd"/>
      <w:r w:rsidRPr="006C76EF">
        <w:rPr>
          <w:lang w:val="es-419"/>
        </w:rPr>
        <w:t xml:space="preserve"> </w:t>
      </w:r>
      <w:proofErr w:type="spellStart"/>
      <w:r w:rsidRPr="006C76EF">
        <w:rPr>
          <w:lang w:val="es-419"/>
        </w:rPr>
        <w:t>on</w:t>
      </w:r>
      <w:proofErr w:type="spellEnd"/>
      <w:r w:rsidRPr="006C76EF">
        <w:rPr>
          <w:lang w:val="es-419"/>
        </w:rPr>
        <w:t xml:space="preserve"> Alcohol Abuse and </w:t>
      </w:r>
      <w:proofErr w:type="spellStart"/>
      <w:r w:rsidRPr="006C76EF">
        <w:rPr>
          <w:lang w:val="es-419"/>
        </w:rPr>
        <w:t>Alcoholism</w:t>
      </w:r>
      <w:proofErr w:type="spellEnd"/>
      <w:r w:rsidRPr="006C76EF">
        <w:rPr>
          <w:lang w:val="es-419"/>
        </w:rPr>
        <w:t>, 1990). Como tal, la detección se refiere a un breve procedimiento utilizado para determinar la probabilidad de la presencia de un problema, confirmar que existe un motivo para preocuparse, o identificar la necesidad de evaluación adicional. En una población general, la detección para el abuso y la dependencia de las sustancias se centraría en determinar la presencia o ausencia del trastorno, mientras que el proceso de detección para una población en riesgo ya identificada tendría que ver con medir la severidad del problema y determinar la necesidad de una evaluación completa.</w:t>
      </w:r>
    </w:p>
    <w:p w14:paraId="01765121" w14:textId="1622CFA8" w:rsidR="00D9377C" w:rsidRPr="006C76EF" w:rsidRDefault="00F92D0D" w:rsidP="00C12919">
      <w:pPr>
        <w:numPr>
          <w:ilvl w:val="6"/>
          <w:numId w:val="7"/>
        </w:numPr>
        <w:tabs>
          <w:tab w:val="left" w:pos="720"/>
        </w:tabs>
        <w:spacing w:after="180"/>
        <w:rPr>
          <w:rFonts w:cs="Times New Roman"/>
          <w:lang w:val="es-419"/>
        </w:rPr>
      </w:pPr>
      <w:r w:rsidRPr="006C76EF">
        <w:rPr>
          <w:i/>
          <w:lang w:val="es-419"/>
        </w:rPr>
        <w:t>Intervención breve</w:t>
      </w:r>
      <w:r w:rsidRPr="006C76EF">
        <w:rPr>
          <w:rStyle w:val="ResponseOption"/>
          <w:lang w:val="es-419"/>
        </w:rPr>
        <w:t>—</w:t>
      </w:r>
      <w:r w:rsidRPr="006C76EF">
        <w:rPr>
          <w:lang w:val="es-419"/>
        </w:rPr>
        <w:t>Las prácticas cuyo objetivo es evaluar un posible problema y motivar a una persona a empezar a hacer algo sobre su abuso de sustancias, por medios naturales dirigidos por el cliente o buscando tratamiento por el consumo de sustancias.</w:t>
      </w:r>
    </w:p>
    <w:p w14:paraId="331307C0" w14:textId="3883B061" w:rsidR="00D9377C" w:rsidRPr="006C76EF" w:rsidRDefault="00F92D0D" w:rsidP="00C12919">
      <w:pPr>
        <w:numPr>
          <w:ilvl w:val="6"/>
          <w:numId w:val="7"/>
        </w:numPr>
        <w:tabs>
          <w:tab w:val="left" w:pos="720"/>
        </w:tabs>
        <w:spacing w:after="180"/>
        <w:rPr>
          <w:rFonts w:cs="Times New Roman"/>
          <w:lang w:val="es-419"/>
        </w:rPr>
      </w:pPr>
      <w:r w:rsidRPr="006C76EF">
        <w:rPr>
          <w:i/>
          <w:lang w:val="es-419"/>
        </w:rPr>
        <w:t>Tratamiento breve</w:t>
      </w:r>
      <w:r w:rsidRPr="006C76EF">
        <w:rPr>
          <w:rStyle w:val="ResponseOption"/>
          <w:lang w:val="es-419"/>
        </w:rPr>
        <w:t>—</w:t>
      </w:r>
      <w:r w:rsidRPr="006C76EF">
        <w:rPr>
          <w:lang w:val="es-419"/>
        </w:rPr>
        <w:t>Un proceso sistemático y enfocado que se basa en la evaluación, la participación del cliente, y la implementación rápida de estrategias de cambio. Las terapias breves generalmente consisten en más sesiones (así como más largas) que las intervenciones breves. Se informa que la duración de las terapias breves es de entre 1 sesión (Bloom, 1997) y 40 sesiones (</w:t>
      </w:r>
      <w:proofErr w:type="spellStart"/>
      <w:r w:rsidRPr="006C76EF">
        <w:rPr>
          <w:lang w:val="es-419"/>
        </w:rPr>
        <w:t>Sifneos</w:t>
      </w:r>
      <w:proofErr w:type="spellEnd"/>
      <w:r w:rsidRPr="006C76EF">
        <w:rPr>
          <w:lang w:val="es-419"/>
        </w:rPr>
        <w:t xml:space="preserve">, 1987), y la terapia típica dura entre 6 y 20 sesiones. Por lo general, veinte sesiones es el máximo debido a las limitaciones impuestas por muchas organizaciones de atención administrada. Cualquier terapia puede ser breve por accidente o circunstancia, pero el enfoque está en la terapia breve </w:t>
      </w:r>
      <w:r w:rsidRPr="006C76EF">
        <w:rPr>
          <w:i/>
          <w:iCs/>
          <w:lang w:val="es-419"/>
        </w:rPr>
        <w:t>planificada</w:t>
      </w:r>
      <w:r w:rsidRPr="006C76EF">
        <w:rPr>
          <w:lang w:val="es-419"/>
        </w:rPr>
        <w:t>. Las terapias descritas aquí pueden implicar un número fijo de sesiones o un rango fijo (p. ej. de 6 a 10 sesiones), pero siempre funcionan dentro de un límite de tiempo que es claro tanto para el terapeuta como para el cliente.</w:t>
      </w:r>
    </w:p>
    <w:p w14:paraId="7C1D2365" w14:textId="48BB9875" w:rsidR="00D9377C" w:rsidRPr="006C76EF" w:rsidRDefault="001A4583" w:rsidP="00EA55F9">
      <w:pPr>
        <w:spacing w:after="180"/>
        <w:ind w:left="720"/>
        <w:rPr>
          <w:rFonts w:cs="Times New Roman"/>
          <w:lang w:val="es-419"/>
        </w:rPr>
      </w:pPr>
      <w:r w:rsidRPr="006C76EF">
        <w:rPr>
          <w:b/>
          <w:bCs/>
          <w:lang w:val="es-419"/>
        </w:rPr>
        <w:t>Nota:</w:t>
      </w:r>
      <w:r w:rsidRPr="006C76EF">
        <w:rPr>
          <w:lang w:val="es-419"/>
        </w:rPr>
        <w:t xml:space="preserve"> El Tratamiento breve no aplica a Subvenciones ATR.</w:t>
      </w:r>
    </w:p>
    <w:p w14:paraId="04E3CC73" w14:textId="3A802F5E" w:rsidR="00D9377C" w:rsidRPr="006C76EF" w:rsidRDefault="00F92D0D" w:rsidP="00C12919">
      <w:pPr>
        <w:numPr>
          <w:ilvl w:val="6"/>
          <w:numId w:val="7"/>
        </w:numPr>
        <w:tabs>
          <w:tab w:val="left" w:pos="720"/>
        </w:tabs>
        <w:spacing w:after="180"/>
        <w:rPr>
          <w:rFonts w:cs="Times New Roman"/>
          <w:lang w:val="es-419"/>
        </w:rPr>
      </w:pPr>
      <w:r w:rsidRPr="006C76EF">
        <w:rPr>
          <w:i/>
          <w:lang w:val="es-419"/>
        </w:rPr>
        <w:t>Derivación para recibir tratamiento</w:t>
      </w:r>
      <w:r w:rsidRPr="006C76EF">
        <w:rPr>
          <w:rStyle w:val="ResponseOption"/>
          <w:lang w:val="es-419"/>
        </w:rPr>
        <w:t>—</w:t>
      </w:r>
      <w:r w:rsidRPr="006C76EF">
        <w:rPr>
          <w:lang w:val="es-419"/>
        </w:rPr>
        <w:t>Un proceso para facilitar el acceso del cliente/consumidor a tratamientos y servicios especializados a través de conexiones con, o dirigiendo clientes/consumidores a, agencias que pueden satisfacer sus necesidades.</w:t>
      </w:r>
    </w:p>
    <w:p w14:paraId="3226FF1E" w14:textId="138E8F73" w:rsidR="00D9377C" w:rsidRPr="006C76EF" w:rsidRDefault="001A4583" w:rsidP="00EA55F9">
      <w:pPr>
        <w:spacing w:after="180"/>
        <w:ind w:left="720"/>
        <w:rPr>
          <w:rFonts w:cs="Times New Roman"/>
          <w:lang w:val="es-419"/>
        </w:rPr>
      </w:pPr>
      <w:r w:rsidRPr="006C76EF">
        <w:rPr>
          <w:b/>
          <w:bCs/>
          <w:lang w:val="es-419"/>
        </w:rPr>
        <w:t>Nota:</w:t>
      </w:r>
      <w:r w:rsidRPr="006C76EF">
        <w:rPr>
          <w:lang w:val="es-419"/>
        </w:rPr>
        <w:t xml:space="preserve"> La Derivación para recibir tratamiento no aplica a Subvenciones ATR.</w:t>
      </w:r>
    </w:p>
    <w:p w14:paraId="1D15E33D" w14:textId="0BBB668B" w:rsidR="00D9377C" w:rsidRPr="006C76EF" w:rsidRDefault="00F92D0D" w:rsidP="00C12919">
      <w:pPr>
        <w:numPr>
          <w:ilvl w:val="6"/>
          <w:numId w:val="7"/>
        </w:numPr>
        <w:tabs>
          <w:tab w:val="left" w:pos="720"/>
        </w:tabs>
        <w:spacing w:after="180"/>
        <w:rPr>
          <w:rFonts w:cs="Times New Roman"/>
          <w:lang w:val="es-419"/>
        </w:rPr>
      </w:pPr>
      <w:r w:rsidRPr="006C76EF">
        <w:rPr>
          <w:i/>
          <w:lang w:val="es-419"/>
        </w:rPr>
        <w:lastRenderedPageBreak/>
        <w:t>Evaluación</w:t>
      </w:r>
      <w:r w:rsidRPr="006C76EF">
        <w:rPr>
          <w:rStyle w:val="ResponseOption"/>
          <w:lang w:val="es-419"/>
        </w:rPr>
        <w:t>—</w:t>
      </w:r>
      <w:r w:rsidRPr="00153583">
        <w:rPr>
          <w:lang w:val="es-419"/>
        </w:rPr>
        <w:t>Revisar de manera sistemática para determinar si tratamiento es apropiado.</w:t>
      </w:r>
    </w:p>
    <w:p w14:paraId="6BBB5D9F" w14:textId="3F1151D5" w:rsidR="00D9377C" w:rsidRPr="006C76EF" w:rsidRDefault="00F92D0D" w:rsidP="00C12919">
      <w:pPr>
        <w:numPr>
          <w:ilvl w:val="6"/>
          <w:numId w:val="7"/>
        </w:numPr>
        <w:tabs>
          <w:tab w:val="left" w:pos="720"/>
        </w:tabs>
        <w:spacing w:after="180"/>
        <w:rPr>
          <w:rFonts w:cs="Times New Roman"/>
          <w:lang w:val="es-419"/>
        </w:rPr>
      </w:pPr>
      <w:r w:rsidRPr="006C76EF">
        <w:rPr>
          <w:i/>
          <w:lang w:val="es-419"/>
        </w:rPr>
        <w:t>Planificación de tratamiento</w:t>
      </w:r>
      <w:r w:rsidRPr="006C76EF">
        <w:rPr>
          <w:rStyle w:val="ResponseOption"/>
          <w:lang w:val="es-419"/>
        </w:rPr>
        <w:t>—</w:t>
      </w:r>
      <w:r w:rsidRPr="006C76EF">
        <w:rPr>
          <w:lang w:val="es-419"/>
        </w:rPr>
        <w:t>Un programa o método planeado de antemano para administrar o aplicar remedios a un paciente para un trastorno, enfermedad, o lesión.</w:t>
      </w:r>
    </w:p>
    <w:p w14:paraId="1C66E784" w14:textId="61686710" w:rsidR="00BB317C" w:rsidRPr="006C76EF" w:rsidRDefault="00F92D0D" w:rsidP="00C12919">
      <w:pPr>
        <w:numPr>
          <w:ilvl w:val="6"/>
          <w:numId w:val="7"/>
        </w:numPr>
        <w:tabs>
          <w:tab w:val="left" w:pos="720"/>
        </w:tabs>
        <w:spacing w:after="180"/>
        <w:rPr>
          <w:rFonts w:cs="Times New Roman"/>
          <w:lang w:val="es-419"/>
        </w:rPr>
      </w:pPr>
      <w:r w:rsidRPr="006C76EF">
        <w:rPr>
          <w:i/>
          <w:lang w:val="es-419"/>
        </w:rPr>
        <w:t>Planificación de recuperación</w:t>
      </w:r>
      <w:r w:rsidRPr="006C76EF">
        <w:rPr>
          <w:rStyle w:val="ResponseOption"/>
          <w:lang w:val="es-419"/>
        </w:rPr>
        <w:t>—</w:t>
      </w:r>
      <w:r w:rsidRPr="006C76EF">
        <w:rPr>
          <w:lang w:val="es-419"/>
        </w:rPr>
        <w:t xml:space="preserve">Programa o métodos planeados de antemano para apoyar a personas que experimentan problemas de salud mental y/o consumo de sustancias en su camino </w:t>
      </w:r>
      <w:proofErr w:type="spellStart"/>
      <w:r w:rsidRPr="006C76EF">
        <w:rPr>
          <w:lang w:val="es-419"/>
        </w:rPr>
        <w:t>hacía</w:t>
      </w:r>
      <w:proofErr w:type="spellEnd"/>
      <w:r w:rsidRPr="006C76EF">
        <w:rPr>
          <w:lang w:val="es-419"/>
        </w:rPr>
        <w:t xml:space="preserve"> la recuperación. Generalmente guiada por profesionales y/o pares, puede incluir tratamiento clínico, medicamentos, apoyo entre pares, autocuidado, apoyo familiar, y otros enfoques.</w:t>
      </w:r>
    </w:p>
    <w:p w14:paraId="0E037B06" w14:textId="32AF7355" w:rsidR="00D9377C" w:rsidRPr="006C76EF" w:rsidRDefault="00F92D0D" w:rsidP="00C12919">
      <w:pPr>
        <w:numPr>
          <w:ilvl w:val="6"/>
          <w:numId w:val="7"/>
        </w:numPr>
        <w:tabs>
          <w:tab w:val="left" w:pos="720"/>
        </w:tabs>
        <w:spacing w:after="180"/>
        <w:rPr>
          <w:rFonts w:cs="Times New Roman"/>
          <w:lang w:val="es-419"/>
        </w:rPr>
      </w:pPr>
      <w:r w:rsidRPr="006C76EF">
        <w:rPr>
          <w:i/>
          <w:lang w:val="es-419"/>
        </w:rPr>
        <w:t>Terapia individual</w:t>
      </w:r>
      <w:r w:rsidRPr="006C76EF">
        <w:rPr>
          <w:lang w:val="es-419"/>
        </w:rPr>
        <w:t>—Orientación profesional de una persona utilizando métodos psicológicos.</w:t>
      </w:r>
    </w:p>
    <w:p w14:paraId="36935C23" w14:textId="6DBDD9EA" w:rsidR="00D9377C" w:rsidRPr="006C76EF" w:rsidRDefault="00C2544C" w:rsidP="00C12919">
      <w:pPr>
        <w:numPr>
          <w:ilvl w:val="6"/>
          <w:numId w:val="7"/>
        </w:numPr>
        <w:tabs>
          <w:tab w:val="left" w:pos="720"/>
        </w:tabs>
        <w:spacing w:after="180"/>
        <w:rPr>
          <w:rFonts w:cs="Times New Roman"/>
          <w:lang w:val="es-419"/>
        </w:rPr>
      </w:pPr>
      <w:r w:rsidRPr="006C76EF">
        <w:rPr>
          <w:i/>
          <w:lang w:val="es-419"/>
        </w:rPr>
        <w:t>Terapia grupal</w:t>
      </w:r>
      <w:r w:rsidRPr="006C76EF">
        <w:rPr>
          <w:lang w:val="es-419"/>
        </w:rPr>
        <w:t>—</w:t>
      </w:r>
      <w:r w:rsidR="006310AB" w:rsidRPr="006C76EF">
        <w:rPr>
          <w:lang w:val="es-419"/>
        </w:rPr>
        <w:t>Orientación profesional de un grupo de personas reunidas utilizando métodos psicológicos.</w:t>
      </w:r>
    </w:p>
    <w:p w14:paraId="197ACE5E" w14:textId="07844360" w:rsidR="006E5715" w:rsidRPr="006C76EF" w:rsidRDefault="00F92D0D" w:rsidP="00C12919">
      <w:pPr>
        <w:numPr>
          <w:ilvl w:val="6"/>
          <w:numId w:val="7"/>
        </w:numPr>
        <w:tabs>
          <w:tab w:val="left" w:pos="720"/>
        </w:tabs>
        <w:spacing w:after="180"/>
        <w:rPr>
          <w:rFonts w:cs="Times New Roman"/>
          <w:i/>
          <w:lang w:val="es-419"/>
        </w:rPr>
      </w:pPr>
      <w:r w:rsidRPr="006C76EF">
        <w:rPr>
          <w:i/>
          <w:lang w:val="es-419"/>
        </w:rPr>
        <w:t>Manejo de contingencias</w:t>
      </w:r>
      <w:r w:rsidRPr="006C76EF">
        <w:rPr>
          <w:lang w:val="es-419"/>
        </w:rPr>
        <w:t>—</w:t>
      </w:r>
      <w:r w:rsidRPr="006C76EF">
        <w:rPr>
          <w:rFonts w:cs="Times New Roman"/>
          <w:szCs w:val="24"/>
          <w:lang w:val="es-419"/>
        </w:rPr>
        <w:t>Una intervención basada en incentivos que consiste en dar recompensas tangibles a los clientes para reforzar comportamientos positivos, incluyendo la abstinencia o la adherencia a la medicación</w:t>
      </w:r>
      <w:r w:rsidRPr="006C76EF">
        <w:rPr>
          <w:szCs w:val="24"/>
          <w:lang w:val="es-419"/>
        </w:rPr>
        <w:t xml:space="preserve"> (NIDA, 2020f).</w:t>
      </w:r>
      <w:r w:rsidRPr="006C76EF" w:rsidDel="00F92D0D">
        <w:rPr>
          <w:rFonts w:cs="Times New Roman"/>
          <w:szCs w:val="24"/>
          <w:lang w:val="es-419"/>
        </w:rPr>
        <w:t xml:space="preserve"> </w:t>
      </w:r>
      <w:r w:rsidR="00955F91" w:rsidRPr="006C76EF">
        <w:rPr>
          <w:rFonts w:cs="Times New Roman"/>
          <w:szCs w:val="24"/>
          <w:lang w:val="es-419"/>
        </w:rPr>
        <w:t xml:space="preserve"> </w:t>
      </w:r>
    </w:p>
    <w:p w14:paraId="0B0B8248" w14:textId="16E30801" w:rsidR="006E5715" w:rsidRPr="006C76EF" w:rsidRDefault="00F92D0D" w:rsidP="00C12919">
      <w:pPr>
        <w:numPr>
          <w:ilvl w:val="6"/>
          <w:numId w:val="7"/>
        </w:numPr>
        <w:tabs>
          <w:tab w:val="left" w:pos="720"/>
        </w:tabs>
        <w:spacing w:after="180"/>
        <w:rPr>
          <w:rFonts w:cs="Times New Roman"/>
          <w:i/>
          <w:lang w:val="es-419"/>
        </w:rPr>
      </w:pPr>
      <w:r w:rsidRPr="006C76EF">
        <w:rPr>
          <w:i/>
          <w:lang w:val="es-419"/>
        </w:rPr>
        <w:t>Refuerzo comunitario</w:t>
      </w:r>
      <w:r w:rsidRPr="006C76EF">
        <w:rPr>
          <w:szCs w:val="24"/>
          <w:lang w:val="es-419"/>
        </w:rPr>
        <w:t>—</w:t>
      </w:r>
      <w:r w:rsidRPr="006C76EF">
        <w:rPr>
          <w:rFonts w:cs="Times New Roman"/>
          <w:szCs w:val="24"/>
          <w:lang w:val="es-419"/>
        </w:rPr>
        <w:t>El Refuerzo comunitario promueve la vida saludable y libre de drogas de una manera que la hace gratificante. Incluye la participación progresiva en actividades sociales agradables no relacionadas a las sustancias, al mismo tiempo que trabaja para mejorar el disfrute que se encuentra dentro de la "comunidad” de una familia y un trabajo.</w:t>
      </w:r>
    </w:p>
    <w:p w14:paraId="77C09EF1" w14:textId="491480C8" w:rsidR="006E5715" w:rsidRPr="006C76EF" w:rsidRDefault="00F92D0D" w:rsidP="00C12919">
      <w:pPr>
        <w:numPr>
          <w:ilvl w:val="6"/>
          <w:numId w:val="7"/>
        </w:numPr>
        <w:tabs>
          <w:tab w:val="left" w:pos="720"/>
        </w:tabs>
        <w:spacing w:after="180"/>
        <w:rPr>
          <w:rFonts w:cs="Times New Roman"/>
          <w:i/>
          <w:lang w:val="es-419"/>
        </w:rPr>
      </w:pPr>
      <w:r w:rsidRPr="006C76EF">
        <w:rPr>
          <w:i/>
          <w:lang w:val="es-419"/>
        </w:rPr>
        <w:t>Terapia cognitiva conductual</w:t>
      </w:r>
      <w:r w:rsidRPr="006C76EF">
        <w:rPr>
          <w:lang w:val="es-419"/>
        </w:rPr>
        <w:t>—I</w:t>
      </w:r>
      <w:r w:rsidRPr="006C76EF">
        <w:rPr>
          <w:rFonts w:cs="Times New Roman"/>
          <w:szCs w:val="24"/>
          <w:lang w:val="es-419"/>
        </w:rPr>
        <w:t>mplica trabajar con un terapeuta para comprender qué impulsa el consumo de sustancias, y para desarrollar maneras de superar esto a través de un mejor entendimiento de comportamientos y motivaciones, así como utilizar técnicas de resolución de problemas para enfrentar mejor las situaciones estresantes.</w:t>
      </w:r>
    </w:p>
    <w:p w14:paraId="4E428514" w14:textId="1B0B2E1C" w:rsidR="00D9377C" w:rsidRPr="006C76EF" w:rsidRDefault="00F92D0D" w:rsidP="00C12919">
      <w:pPr>
        <w:numPr>
          <w:ilvl w:val="6"/>
          <w:numId w:val="7"/>
        </w:numPr>
        <w:tabs>
          <w:tab w:val="left" w:pos="720"/>
        </w:tabs>
        <w:spacing w:after="180"/>
        <w:rPr>
          <w:rFonts w:cs="Times New Roman"/>
          <w:lang w:val="es-419"/>
        </w:rPr>
      </w:pPr>
      <w:r w:rsidRPr="006C76EF">
        <w:rPr>
          <w:i/>
          <w:lang w:val="es-419"/>
        </w:rPr>
        <w:t>Terapia familiar/matrimonial</w:t>
      </w:r>
      <w:r w:rsidRPr="006C76EF">
        <w:rPr>
          <w:rStyle w:val="ResponseOption"/>
          <w:lang w:val="es-419"/>
        </w:rPr>
        <w:t>—</w:t>
      </w:r>
      <w:r w:rsidRPr="006C76EF">
        <w:rPr>
          <w:lang w:val="es-419"/>
        </w:rPr>
        <w:t>Un tipo de psicoterapia para una pareja casada o familia con el propósito de resolver problemas en la relación.</w:t>
      </w:r>
    </w:p>
    <w:p w14:paraId="68F82C5A" w14:textId="2A1D9267" w:rsidR="00D9377C" w:rsidRPr="006C76EF" w:rsidRDefault="00F92D0D" w:rsidP="00C12919">
      <w:pPr>
        <w:numPr>
          <w:ilvl w:val="6"/>
          <w:numId w:val="7"/>
        </w:numPr>
        <w:tabs>
          <w:tab w:val="left" w:pos="720"/>
        </w:tabs>
        <w:spacing w:after="180"/>
        <w:rPr>
          <w:rFonts w:cs="Times New Roman"/>
          <w:lang w:val="es-419"/>
        </w:rPr>
      </w:pPr>
      <w:r w:rsidRPr="006C76EF">
        <w:rPr>
          <w:i/>
          <w:lang w:val="es-419"/>
        </w:rPr>
        <w:t xml:space="preserve">Servicios de tratamiento para trastornos </w:t>
      </w:r>
      <w:proofErr w:type="spellStart"/>
      <w:r w:rsidRPr="006C76EF">
        <w:rPr>
          <w:i/>
          <w:lang w:val="es-419"/>
        </w:rPr>
        <w:t>co-ocurrentes</w:t>
      </w:r>
      <w:proofErr w:type="spellEnd"/>
      <w:r w:rsidRPr="006C76EF">
        <w:rPr>
          <w:rStyle w:val="ResponseOption"/>
          <w:lang w:val="es-419"/>
        </w:rPr>
        <w:t>—</w:t>
      </w:r>
      <w:r w:rsidRPr="006C76EF">
        <w:rPr>
          <w:lang w:val="es-419"/>
        </w:rPr>
        <w:t>Ayuda y recursos proporcionados a clientes que padecen tanto trastorno(s) de salud mental como trastorno(s) de consumo de sustancias.</w:t>
      </w:r>
    </w:p>
    <w:p w14:paraId="13CA5B9B" w14:textId="4C317F2F" w:rsidR="00D9377C" w:rsidRPr="006C76EF" w:rsidRDefault="00F92D0D" w:rsidP="00C12919">
      <w:pPr>
        <w:numPr>
          <w:ilvl w:val="6"/>
          <w:numId w:val="7"/>
        </w:numPr>
        <w:tabs>
          <w:tab w:val="left" w:pos="720"/>
        </w:tabs>
        <w:spacing w:after="180"/>
        <w:rPr>
          <w:rFonts w:cs="Times New Roman"/>
          <w:lang w:val="es-419"/>
        </w:rPr>
      </w:pPr>
      <w:r w:rsidRPr="006C76EF">
        <w:rPr>
          <w:i/>
          <w:lang w:val="es-419"/>
        </w:rPr>
        <w:t>Intervenciones farmacológicas</w:t>
      </w:r>
      <w:r w:rsidRPr="006C76EF">
        <w:rPr>
          <w:rStyle w:val="ResponseOption"/>
          <w:lang w:val="es-419"/>
        </w:rPr>
        <w:t>—</w:t>
      </w:r>
      <w:r w:rsidRPr="006C76EF">
        <w:rPr>
          <w:lang w:val="es-419"/>
        </w:rPr>
        <w:t>El uso de cualquier agente farmacológico para afectar los resultados del tratamiento de clientes que abusan sustancias. Por ejemplo, el uso de la fenitoína en casos de abstinencia del alcohol y el uso de la buprenorfina en el tratamiento del consumo de opioides.</w:t>
      </w:r>
    </w:p>
    <w:p w14:paraId="5528F3CB" w14:textId="39461392" w:rsidR="00D9377C" w:rsidRPr="006C76EF" w:rsidRDefault="00F92D0D" w:rsidP="00C12919">
      <w:pPr>
        <w:numPr>
          <w:ilvl w:val="6"/>
          <w:numId w:val="7"/>
        </w:numPr>
        <w:tabs>
          <w:tab w:val="left" w:pos="720"/>
        </w:tabs>
        <w:spacing w:after="180"/>
        <w:rPr>
          <w:rFonts w:cs="Times New Roman"/>
          <w:lang w:val="es-419"/>
        </w:rPr>
      </w:pPr>
      <w:r w:rsidRPr="006C76EF">
        <w:rPr>
          <w:i/>
          <w:lang w:val="es-419"/>
        </w:rPr>
        <w:t>Terapia de VIH/SIDA</w:t>
      </w:r>
      <w:r w:rsidRPr="006C76EF">
        <w:rPr>
          <w:rStyle w:val="ResponseOption"/>
          <w:lang w:val="es-419"/>
        </w:rPr>
        <w:t>—</w:t>
      </w:r>
      <w:r w:rsidRPr="006C76EF">
        <w:rPr>
          <w:lang w:val="es-419"/>
        </w:rPr>
        <w:t>Un tipo de psicoterapia para personas infectadas y viviendo con VIH/SIDA.</w:t>
      </w:r>
    </w:p>
    <w:p w14:paraId="7B94602B" w14:textId="3364E0FD" w:rsidR="004F2365" w:rsidRPr="006C76EF" w:rsidRDefault="00F92D0D" w:rsidP="004F2365">
      <w:pPr>
        <w:pStyle w:val="ListParagraph"/>
        <w:numPr>
          <w:ilvl w:val="6"/>
          <w:numId w:val="7"/>
        </w:numPr>
        <w:rPr>
          <w:rFonts w:ascii="Times New Roman" w:eastAsia="Calibri" w:hAnsi="Times New Roman" w:cs="Times New Roman"/>
          <w:i/>
          <w:szCs w:val="22"/>
          <w:lang w:val="es-419"/>
        </w:rPr>
      </w:pPr>
      <w:r w:rsidRPr="006C76EF">
        <w:rPr>
          <w:rFonts w:ascii="Times New Roman" w:eastAsia="Calibri" w:hAnsi="Times New Roman" w:cs="Times New Roman"/>
          <w:i/>
          <w:szCs w:val="22"/>
          <w:lang w:val="es-419"/>
        </w:rPr>
        <w:t>Intervenciones/actividades culturales</w:t>
      </w:r>
      <w:r w:rsidRPr="006C76EF">
        <w:rPr>
          <w:rFonts w:ascii="Times New Roman" w:eastAsia="Calibri" w:hAnsi="Times New Roman" w:cs="Times New Roman"/>
          <w:iCs/>
          <w:szCs w:val="22"/>
          <w:lang w:val="es-419"/>
        </w:rPr>
        <w:t xml:space="preserve">—Intervenciones y/o actividades que reconocen, respetan, y responden a las creencias y prácticas de salud, y necesidades culturales y lingüísticas de una persona (SAMHSA, 2022d). </w:t>
      </w:r>
    </w:p>
    <w:p w14:paraId="16B63540" w14:textId="77777777" w:rsidR="004F2365" w:rsidRPr="006C76EF" w:rsidRDefault="004F2365" w:rsidP="0099526A">
      <w:pPr>
        <w:pStyle w:val="ListParagraph"/>
        <w:rPr>
          <w:rFonts w:ascii="Times New Roman" w:eastAsia="Calibri" w:hAnsi="Times New Roman" w:cs="Times New Roman"/>
          <w:i/>
          <w:szCs w:val="22"/>
          <w:lang w:val="es-419"/>
        </w:rPr>
      </w:pPr>
    </w:p>
    <w:p w14:paraId="1F1D8C36" w14:textId="33571958" w:rsidR="00D9377C" w:rsidRPr="006C76EF" w:rsidRDefault="00C975B2" w:rsidP="00C12919">
      <w:pPr>
        <w:numPr>
          <w:ilvl w:val="6"/>
          <w:numId w:val="7"/>
        </w:numPr>
        <w:tabs>
          <w:tab w:val="left" w:pos="720"/>
        </w:tabs>
        <w:spacing w:after="180"/>
        <w:rPr>
          <w:rFonts w:cs="Times New Roman"/>
          <w:lang w:val="es-419"/>
        </w:rPr>
      </w:pPr>
      <w:r w:rsidRPr="006C76EF">
        <w:rPr>
          <w:i/>
          <w:lang w:val="es-419"/>
        </w:rPr>
        <w:lastRenderedPageBreak/>
        <w:t>Otros servicios clínicos (Especifique)</w:t>
      </w:r>
      <w:r w:rsidRPr="006C76EF">
        <w:rPr>
          <w:rStyle w:val="ResponseOption"/>
          <w:lang w:val="es-419"/>
        </w:rPr>
        <w:t>—</w:t>
      </w:r>
      <w:r w:rsidRPr="006C76EF">
        <w:rPr>
          <w:lang w:val="es-419"/>
        </w:rPr>
        <w:t>Otros servicios clínicos no mencionados anteriormente que el cliente recibió.</w:t>
      </w:r>
    </w:p>
    <w:p w14:paraId="4B98C8CF" w14:textId="2F740FD3" w:rsidR="00D9377C" w:rsidRPr="006C76EF" w:rsidRDefault="00C975B2" w:rsidP="00014D16">
      <w:pPr>
        <w:keepNext/>
        <w:keepLines/>
        <w:spacing w:after="240"/>
        <w:outlineLvl w:val="2"/>
        <w:rPr>
          <w:rFonts w:ascii="Times New Roman Bold" w:hAnsi="Times New Roman Bold" w:cs="Times New Roman"/>
          <w:b/>
          <w:smallCaps/>
          <w:lang w:val="es-419"/>
        </w:rPr>
      </w:pPr>
      <w:r w:rsidRPr="006C76EF">
        <w:rPr>
          <w:rFonts w:ascii="Times New Roman Bold" w:hAnsi="Times New Roman Bold"/>
          <w:b/>
          <w:smallCaps/>
          <w:lang w:val="es-419"/>
        </w:rPr>
        <w:t>Servicios de administración de casos</w:t>
      </w:r>
    </w:p>
    <w:p w14:paraId="3F5C9B32" w14:textId="0D9B7FCC" w:rsidR="00D9377C" w:rsidRPr="006C76EF" w:rsidRDefault="00A22893" w:rsidP="00C12919">
      <w:pPr>
        <w:numPr>
          <w:ilvl w:val="6"/>
          <w:numId w:val="8"/>
        </w:numPr>
        <w:tabs>
          <w:tab w:val="left" w:pos="720"/>
        </w:tabs>
        <w:spacing w:after="240"/>
        <w:rPr>
          <w:rFonts w:cs="Times New Roman"/>
          <w:lang w:val="es-419"/>
        </w:rPr>
      </w:pPr>
      <w:r w:rsidRPr="006C76EF">
        <w:rPr>
          <w:i/>
          <w:iCs/>
          <w:lang w:val="es-419"/>
        </w:rPr>
        <w:t>Servicios para la familia</w:t>
      </w:r>
      <w:r w:rsidRPr="006C76EF">
        <w:rPr>
          <w:lang w:val="es-419"/>
        </w:rPr>
        <w:t xml:space="preserve"> </w:t>
      </w:r>
      <w:r w:rsidRPr="006C76EF">
        <w:rPr>
          <w:i/>
          <w:iCs/>
          <w:lang w:val="es-419"/>
        </w:rPr>
        <w:t>(p. ej. Los servicios de educación matrimonial, crianza y crecimiento infantil)</w:t>
      </w:r>
      <w:r w:rsidRPr="006C76EF">
        <w:rPr>
          <w:rStyle w:val="ResponseOption"/>
          <w:lang w:val="es-419"/>
        </w:rPr>
        <w:t>—</w:t>
      </w:r>
      <w:r w:rsidRPr="006C76EF">
        <w:rPr>
          <w:lang w:val="es-419"/>
        </w:rPr>
        <w:t>Recursos para ayudar en el bienestar y seguridad de los niños, familias, y la comunidad.</w:t>
      </w:r>
    </w:p>
    <w:p w14:paraId="5EBA9984" w14:textId="530BFA37" w:rsidR="00D9377C" w:rsidRPr="006C76EF" w:rsidRDefault="00A22893" w:rsidP="00C12919">
      <w:pPr>
        <w:numPr>
          <w:ilvl w:val="6"/>
          <w:numId w:val="8"/>
        </w:numPr>
        <w:tabs>
          <w:tab w:val="left" w:pos="720"/>
        </w:tabs>
        <w:spacing w:after="240"/>
        <w:rPr>
          <w:rFonts w:cs="Times New Roman"/>
          <w:lang w:val="es-419"/>
        </w:rPr>
      </w:pPr>
      <w:r w:rsidRPr="006C76EF">
        <w:rPr>
          <w:i/>
          <w:lang w:val="es-419"/>
        </w:rPr>
        <w:t>Cuidado infantil</w:t>
      </w:r>
      <w:r w:rsidRPr="006C76EF">
        <w:rPr>
          <w:rStyle w:val="ResponseOption"/>
          <w:lang w:val="es-419"/>
        </w:rPr>
        <w:t>—</w:t>
      </w:r>
      <w:r w:rsidRPr="006C76EF">
        <w:rPr>
          <w:lang w:val="es-419"/>
        </w:rPr>
        <w:t>Cuidado proporcionado a niños por un período de tiempo.</w:t>
      </w:r>
    </w:p>
    <w:p w14:paraId="37A03A51" w14:textId="786850AB" w:rsidR="00D9377C" w:rsidRPr="006C76EF" w:rsidRDefault="00ED7AD6" w:rsidP="00C12919">
      <w:pPr>
        <w:numPr>
          <w:ilvl w:val="6"/>
          <w:numId w:val="8"/>
        </w:numPr>
        <w:tabs>
          <w:tab w:val="left" w:pos="720"/>
        </w:tabs>
        <w:spacing w:after="240"/>
        <w:rPr>
          <w:rFonts w:cs="Times New Roman"/>
          <w:lang w:val="es-419"/>
        </w:rPr>
      </w:pPr>
      <w:r w:rsidRPr="006C76EF">
        <w:rPr>
          <w:rFonts w:cs="Times New Roman"/>
          <w:i/>
          <w:iCs/>
          <w:lang w:val="es-419"/>
        </w:rPr>
        <w:t>Servicios de empleo</w:t>
      </w:r>
      <w:r w:rsidR="00D9377C" w:rsidRPr="006C76EF">
        <w:rPr>
          <w:rFonts w:cs="Times New Roman"/>
          <w:i/>
          <w:iCs/>
          <w:lang w:val="es-419"/>
        </w:rPr>
        <w:t>—</w:t>
      </w:r>
      <w:r w:rsidRPr="006C76EF">
        <w:rPr>
          <w:lang w:val="es-419"/>
        </w:rPr>
        <w:t>Recursos proporcionados a clientes para ayudar a encontrar empleo.</w:t>
      </w:r>
    </w:p>
    <w:p w14:paraId="18E9F558" w14:textId="28974785" w:rsidR="00D9377C" w:rsidRPr="006C76EF" w:rsidRDefault="00A11B35" w:rsidP="0099526A">
      <w:pPr>
        <w:tabs>
          <w:tab w:val="left" w:pos="1440"/>
        </w:tabs>
        <w:spacing w:after="240"/>
        <w:ind w:left="990" w:hanging="270"/>
        <w:rPr>
          <w:rFonts w:cs="Times New Roman"/>
          <w:lang w:val="es-419"/>
        </w:rPr>
      </w:pPr>
      <w:r w:rsidRPr="006C76EF">
        <w:rPr>
          <w:rFonts w:cs="Times New Roman"/>
          <w:lang w:val="es-419"/>
        </w:rPr>
        <w:t>A.</w:t>
      </w:r>
      <w:r w:rsidRPr="006C76EF">
        <w:rPr>
          <w:rFonts w:cs="Times New Roman"/>
          <w:i/>
          <w:iCs/>
          <w:lang w:val="es-419"/>
        </w:rPr>
        <w:t xml:space="preserve"> </w:t>
      </w:r>
      <w:r w:rsidR="00A00B61" w:rsidRPr="006C76EF">
        <w:rPr>
          <w:i/>
          <w:lang w:val="es-419"/>
        </w:rPr>
        <w:t>Servicios anteriores al empleo</w:t>
      </w:r>
      <w:r w:rsidR="00A00B61" w:rsidRPr="006C76EF">
        <w:rPr>
          <w:rStyle w:val="ResponseOption"/>
          <w:lang w:val="es-419"/>
        </w:rPr>
        <w:t>—</w:t>
      </w:r>
      <w:r w:rsidR="00A00B61" w:rsidRPr="006C76EF">
        <w:rPr>
          <w:lang w:val="es-419"/>
        </w:rPr>
        <w:t xml:space="preserve">Recursos proporcionados a clientes </w:t>
      </w:r>
      <w:proofErr w:type="gramStart"/>
      <w:r w:rsidR="00A00B61" w:rsidRPr="006C76EF">
        <w:rPr>
          <w:lang w:val="es-419"/>
        </w:rPr>
        <w:t>anteriormente al</w:t>
      </w:r>
      <w:proofErr w:type="gramEnd"/>
      <w:r w:rsidR="00A00B61" w:rsidRPr="006C76EF">
        <w:rPr>
          <w:lang w:val="es-419"/>
        </w:rPr>
        <w:t xml:space="preserve"> empleo que pueden incluir revisiones de antecedentes, pruebas de drogas, y evaluaciones. Estos servicios permiten a empleadores comprobar posibles empleados antes de contratarlos.</w:t>
      </w:r>
    </w:p>
    <w:p w14:paraId="6275E21F" w14:textId="585EE5E1" w:rsidR="00D9377C" w:rsidRPr="006C76EF" w:rsidRDefault="000E3B97" w:rsidP="00192715">
      <w:pPr>
        <w:tabs>
          <w:tab w:val="left" w:pos="1440"/>
        </w:tabs>
        <w:spacing w:after="240"/>
        <w:ind w:left="990" w:hanging="270"/>
        <w:rPr>
          <w:rFonts w:cs="Times New Roman"/>
          <w:lang w:val="es-419"/>
        </w:rPr>
      </w:pPr>
      <w:r w:rsidRPr="006C76EF">
        <w:rPr>
          <w:rFonts w:cs="Times New Roman"/>
          <w:iCs/>
          <w:lang w:val="es-419"/>
        </w:rPr>
        <w:t>B</w:t>
      </w:r>
      <w:r w:rsidR="00192715" w:rsidRPr="006C76EF">
        <w:rPr>
          <w:rFonts w:cs="Times New Roman"/>
          <w:iCs/>
          <w:lang w:val="es-419"/>
        </w:rPr>
        <w:t>.</w:t>
      </w:r>
      <w:r w:rsidR="00D557EE" w:rsidRPr="006C76EF">
        <w:rPr>
          <w:rFonts w:cs="Times New Roman"/>
          <w:iCs/>
          <w:lang w:val="es-419"/>
        </w:rPr>
        <w:t xml:space="preserve"> </w:t>
      </w:r>
      <w:r w:rsidR="00A00B61" w:rsidRPr="006C76EF">
        <w:rPr>
          <w:i/>
          <w:lang w:val="es-419"/>
        </w:rPr>
        <w:t>Preparación para el empleo</w:t>
      </w:r>
      <w:r w:rsidR="00A00B61" w:rsidRPr="006C76EF">
        <w:rPr>
          <w:rStyle w:val="ResponseOption"/>
          <w:lang w:val="es-419"/>
        </w:rPr>
        <w:t>—</w:t>
      </w:r>
      <w:r w:rsidR="00A00B61" w:rsidRPr="006C76EF">
        <w:rPr>
          <w:lang w:val="es-419"/>
        </w:rPr>
        <w:t>Proporciona herramientas y estrategias a clientes para ayudar a obtener empleo. Estas estrategias incluyen la implementación de nuevas capacidades, cambios, y acciones para asegurarse de que los clientes logren sus resultados objetivos.</w:t>
      </w:r>
    </w:p>
    <w:p w14:paraId="5F709F18" w14:textId="3626BDD4" w:rsidR="00D9377C" w:rsidRPr="006C76EF" w:rsidRDefault="00A00B61" w:rsidP="00C12919">
      <w:pPr>
        <w:numPr>
          <w:ilvl w:val="6"/>
          <w:numId w:val="8"/>
        </w:numPr>
        <w:tabs>
          <w:tab w:val="left" w:pos="720"/>
        </w:tabs>
        <w:spacing w:after="240"/>
        <w:rPr>
          <w:rFonts w:cs="Times New Roman"/>
          <w:lang w:val="es-419"/>
        </w:rPr>
      </w:pPr>
      <w:r w:rsidRPr="006C76EF">
        <w:rPr>
          <w:i/>
          <w:lang w:val="es-419"/>
        </w:rPr>
        <w:t>Coordinación de servicios individuales</w:t>
      </w:r>
      <w:r w:rsidRPr="006C76EF">
        <w:rPr>
          <w:rStyle w:val="ResponseOption"/>
          <w:lang w:val="es-419"/>
        </w:rPr>
        <w:t>—</w:t>
      </w:r>
      <w:r w:rsidRPr="006C76EF">
        <w:rPr>
          <w:lang w:val="es-419"/>
        </w:rPr>
        <w:t>Servicios que las familias pueden decidir usar cuando necesitan ayuda para obtener apoyo para que su hijo(s) con discapacidades cognitivas y/o intelectuales viva de manera tan independiente como sea posible en la comunidad.</w:t>
      </w:r>
    </w:p>
    <w:p w14:paraId="7E9441C5" w14:textId="79AF6CB7" w:rsidR="00D9377C" w:rsidRPr="006C76EF" w:rsidRDefault="00A00B61" w:rsidP="00C12919">
      <w:pPr>
        <w:numPr>
          <w:ilvl w:val="6"/>
          <w:numId w:val="8"/>
        </w:numPr>
        <w:tabs>
          <w:tab w:val="left" w:pos="720"/>
        </w:tabs>
        <w:spacing w:after="240"/>
        <w:rPr>
          <w:rFonts w:cs="Times New Roman"/>
          <w:lang w:val="es-419"/>
        </w:rPr>
      </w:pPr>
      <w:r w:rsidRPr="006C76EF">
        <w:rPr>
          <w:i/>
          <w:lang w:val="es-419"/>
        </w:rPr>
        <w:t>Transporte</w:t>
      </w:r>
      <w:r w:rsidRPr="006C76EF">
        <w:rPr>
          <w:rStyle w:val="ResponseOption"/>
          <w:lang w:val="es-419"/>
        </w:rPr>
        <w:t>—</w:t>
      </w:r>
      <w:r w:rsidRPr="006C76EF">
        <w:rPr>
          <w:lang w:val="es-419"/>
        </w:rPr>
        <w:t>Proporcionar un medio de transporte para que los clientes viajen de un lugar a otro.</w:t>
      </w:r>
    </w:p>
    <w:p w14:paraId="18AC0B8B" w14:textId="75A69F55" w:rsidR="00D9377C" w:rsidRPr="006C76EF" w:rsidRDefault="00ED7AD6" w:rsidP="00C12919">
      <w:pPr>
        <w:numPr>
          <w:ilvl w:val="6"/>
          <w:numId w:val="8"/>
        </w:numPr>
        <w:tabs>
          <w:tab w:val="left" w:pos="720"/>
        </w:tabs>
        <w:spacing w:after="240"/>
        <w:rPr>
          <w:rFonts w:cs="Times New Roman"/>
          <w:lang w:val="es-419"/>
        </w:rPr>
      </w:pPr>
      <w:r w:rsidRPr="006C76EF">
        <w:rPr>
          <w:i/>
          <w:lang w:val="es-419"/>
        </w:rPr>
        <w:t>Servicios relacionados con el VIH/SIDA</w:t>
      </w:r>
      <w:r w:rsidRPr="006C76EF">
        <w:rPr>
          <w:rStyle w:val="ResponseOption"/>
          <w:lang w:val="es-419"/>
        </w:rPr>
        <w:t>—</w:t>
      </w:r>
      <w:r w:rsidRPr="006C76EF">
        <w:rPr>
          <w:lang w:val="es-419"/>
        </w:rPr>
        <w:t xml:space="preserve">Recursos </w:t>
      </w:r>
      <w:proofErr w:type="spellStart"/>
      <w:r w:rsidRPr="006C76EF">
        <w:rPr>
          <w:lang w:val="es-419"/>
        </w:rPr>
        <w:t>preporcionados</w:t>
      </w:r>
      <w:proofErr w:type="spellEnd"/>
      <w:r w:rsidRPr="006C76EF">
        <w:rPr>
          <w:lang w:val="es-419"/>
        </w:rPr>
        <w:t xml:space="preserve"> a clientes para mejorar la calidad y disponibilidad de atención para personas con VIH/SIDA y sus familias. Esto incluye </w:t>
      </w:r>
      <w:r w:rsidRPr="006C76EF">
        <w:rPr>
          <w:rStyle w:val="ResponseOption"/>
          <w:i w:val="0"/>
          <w:iCs/>
          <w:lang w:val="es-419"/>
        </w:rPr>
        <w:t xml:space="preserve">Profilaxis previa a la exposición (PrEP por sus siglas en inglés), </w:t>
      </w:r>
      <w:r w:rsidRPr="006C76EF">
        <w:rPr>
          <w:iCs/>
          <w:lang w:val="es-419"/>
        </w:rPr>
        <w:t>la profilaxis posterior a la exposición (PEP po</w:t>
      </w:r>
      <w:r w:rsidR="00D641B4">
        <w:rPr>
          <w:iCs/>
          <w:lang w:val="es-419"/>
        </w:rPr>
        <w:t>r</w:t>
      </w:r>
      <w:r w:rsidRPr="006C76EF">
        <w:rPr>
          <w:iCs/>
          <w:lang w:val="es-419"/>
        </w:rPr>
        <w:t xml:space="preserve"> sus siglas en inglés)</w:t>
      </w:r>
      <w:r w:rsidR="00A00B61" w:rsidRPr="006C76EF">
        <w:rPr>
          <w:iCs/>
          <w:lang w:val="es-419"/>
        </w:rPr>
        <w:t>,</w:t>
      </w:r>
      <w:r w:rsidRPr="006C76EF">
        <w:rPr>
          <w:iCs/>
          <w:lang w:val="es-419"/>
        </w:rPr>
        <w:t xml:space="preserve"> y tratamiento por VIH como </w:t>
      </w:r>
      <w:r w:rsidRPr="006C76EF">
        <w:rPr>
          <w:rStyle w:val="ResponseOption"/>
          <w:i w:val="0"/>
          <w:iCs/>
          <w:lang w:val="es-419"/>
        </w:rPr>
        <w:t>terapia antirretroviral (ART por sus siglas en inglés).</w:t>
      </w:r>
    </w:p>
    <w:p w14:paraId="05E0412A" w14:textId="1F422C38" w:rsidR="00D96432" w:rsidRPr="006C76EF" w:rsidRDefault="00A00B61" w:rsidP="00D96432">
      <w:pPr>
        <w:tabs>
          <w:tab w:val="left" w:pos="720"/>
        </w:tabs>
        <w:spacing w:after="240"/>
        <w:ind w:left="1368"/>
        <w:rPr>
          <w:rStyle w:val="ResponseOption"/>
          <w:i w:val="0"/>
          <w:iCs/>
          <w:lang w:val="es-419"/>
        </w:rPr>
      </w:pPr>
      <w:r w:rsidRPr="006C76EF">
        <w:rPr>
          <w:i/>
          <w:lang w:val="es-419"/>
        </w:rPr>
        <w:t>Profilaxis previa a la exposición</w:t>
      </w:r>
      <w:r w:rsidRPr="006C76EF">
        <w:rPr>
          <w:rStyle w:val="ResponseOption"/>
          <w:lang w:val="es-419"/>
        </w:rPr>
        <w:t>—</w:t>
      </w:r>
      <w:r w:rsidRPr="006C76EF">
        <w:rPr>
          <w:rStyle w:val="ResponseOption"/>
          <w:i w:val="0"/>
          <w:iCs/>
          <w:lang w:val="es-419"/>
        </w:rPr>
        <w:t xml:space="preserve">La Profilaxis previa a la exposición (PrEP por sus siglas en inglés) es un medicamento usado para prevenir la infección por VIH en personas que dieron </w:t>
      </w:r>
      <w:proofErr w:type="gramStart"/>
      <w:r w:rsidRPr="006C76EF">
        <w:rPr>
          <w:rStyle w:val="ResponseOption"/>
          <w:i w:val="0"/>
          <w:iCs/>
          <w:lang w:val="es-419"/>
        </w:rPr>
        <w:t>negativo</w:t>
      </w:r>
      <w:proofErr w:type="gramEnd"/>
      <w:r w:rsidRPr="006C76EF">
        <w:rPr>
          <w:rStyle w:val="ResponseOption"/>
          <w:i w:val="0"/>
          <w:iCs/>
          <w:lang w:val="es-419"/>
        </w:rPr>
        <w:t xml:space="preserve"> pero corren un alto riesgo de exposición. La </w:t>
      </w:r>
      <w:proofErr w:type="spellStart"/>
      <w:r w:rsidRPr="006C76EF">
        <w:rPr>
          <w:rStyle w:val="ResponseOption"/>
          <w:i w:val="0"/>
          <w:iCs/>
          <w:lang w:val="es-419"/>
        </w:rPr>
        <w:t>Emtricitabina</w:t>
      </w:r>
      <w:proofErr w:type="spellEnd"/>
      <w:r w:rsidRPr="006C76EF">
        <w:rPr>
          <w:rStyle w:val="ResponseOption"/>
          <w:i w:val="0"/>
          <w:iCs/>
          <w:lang w:val="es-419"/>
        </w:rPr>
        <w:t xml:space="preserve"> en combinación con el fumarato de </w:t>
      </w:r>
      <w:proofErr w:type="spellStart"/>
      <w:r w:rsidRPr="006C76EF">
        <w:rPr>
          <w:rStyle w:val="ResponseOption"/>
          <w:i w:val="0"/>
          <w:iCs/>
          <w:lang w:val="es-419"/>
        </w:rPr>
        <w:t>disoproxilo</w:t>
      </w:r>
      <w:proofErr w:type="spellEnd"/>
      <w:r w:rsidRPr="006C76EF">
        <w:rPr>
          <w:rStyle w:val="ResponseOption"/>
          <w:i w:val="0"/>
          <w:iCs/>
          <w:lang w:val="es-419"/>
        </w:rPr>
        <w:t xml:space="preserve"> de </w:t>
      </w:r>
      <w:proofErr w:type="spellStart"/>
      <w:r w:rsidRPr="006C76EF">
        <w:rPr>
          <w:rStyle w:val="ResponseOption"/>
          <w:i w:val="0"/>
          <w:iCs/>
          <w:lang w:val="es-419"/>
        </w:rPr>
        <w:t>tenofovir</w:t>
      </w:r>
      <w:proofErr w:type="spellEnd"/>
      <w:r w:rsidRPr="006C76EF">
        <w:rPr>
          <w:rStyle w:val="ResponseOption"/>
          <w:i w:val="0"/>
          <w:iCs/>
          <w:lang w:val="es-419"/>
        </w:rPr>
        <w:t xml:space="preserve"> (</w:t>
      </w:r>
      <w:proofErr w:type="spellStart"/>
      <w:r w:rsidRPr="006C76EF">
        <w:rPr>
          <w:rStyle w:val="ResponseOption"/>
          <w:i w:val="0"/>
          <w:iCs/>
          <w:lang w:val="es-419"/>
        </w:rPr>
        <w:t>Truvada</w:t>
      </w:r>
      <w:proofErr w:type="spellEnd"/>
      <w:r w:rsidRPr="006C76EF">
        <w:rPr>
          <w:rStyle w:val="ResponseOption"/>
          <w:i w:val="0"/>
          <w:iCs/>
          <w:lang w:val="es-419"/>
        </w:rPr>
        <w:t xml:space="preserve">) o la </w:t>
      </w:r>
      <w:proofErr w:type="spellStart"/>
      <w:r w:rsidRPr="006C76EF">
        <w:rPr>
          <w:rStyle w:val="ResponseOption"/>
          <w:i w:val="0"/>
          <w:iCs/>
          <w:lang w:val="es-419"/>
        </w:rPr>
        <w:t>Emtricitabina</w:t>
      </w:r>
      <w:proofErr w:type="spellEnd"/>
      <w:r w:rsidRPr="006C76EF">
        <w:rPr>
          <w:rStyle w:val="ResponseOption"/>
          <w:i w:val="0"/>
          <w:iCs/>
          <w:lang w:val="es-419"/>
        </w:rPr>
        <w:t xml:space="preserve"> en combinación con</w:t>
      </w:r>
      <w:r w:rsidRPr="006C76EF">
        <w:rPr>
          <w:lang w:val="es-419"/>
        </w:rPr>
        <w:t xml:space="preserve"> </w:t>
      </w:r>
      <w:proofErr w:type="spellStart"/>
      <w:r w:rsidRPr="006C76EF">
        <w:rPr>
          <w:rStyle w:val="ResponseOption"/>
          <w:i w:val="0"/>
          <w:iCs/>
          <w:lang w:val="es-419"/>
        </w:rPr>
        <w:t>tenofovir</w:t>
      </w:r>
      <w:proofErr w:type="spellEnd"/>
      <w:r w:rsidRPr="006C76EF">
        <w:rPr>
          <w:rStyle w:val="ResponseOption"/>
          <w:i w:val="0"/>
          <w:iCs/>
          <w:lang w:val="es-419"/>
        </w:rPr>
        <w:t xml:space="preserve"> </w:t>
      </w:r>
      <w:proofErr w:type="spellStart"/>
      <w:r w:rsidRPr="006C76EF">
        <w:rPr>
          <w:rStyle w:val="ResponseOption"/>
          <w:i w:val="0"/>
          <w:iCs/>
          <w:lang w:val="es-419"/>
        </w:rPr>
        <w:t>alafenamida</w:t>
      </w:r>
      <w:proofErr w:type="spellEnd"/>
      <w:r w:rsidRPr="006C76EF">
        <w:rPr>
          <w:rStyle w:val="ResponseOption"/>
          <w:i w:val="0"/>
          <w:iCs/>
          <w:lang w:val="es-419"/>
        </w:rPr>
        <w:t xml:space="preserve"> (</w:t>
      </w:r>
      <w:proofErr w:type="spellStart"/>
      <w:r w:rsidRPr="006C76EF">
        <w:rPr>
          <w:rStyle w:val="ResponseOption"/>
          <w:i w:val="0"/>
          <w:iCs/>
          <w:lang w:val="es-419"/>
        </w:rPr>
        <w:t>Descovy</w:t>
      </w:r>
      <w:proofErr w:type="spellEnd"/>
      <w:r w:rsidRPr="006C76EF">
        <w:rPr>
          <w:rStyle w:val="ResponseOption"/>
          <w:i w:val="0"/>
          <w:iCs/>
          <w:lang w:val="es-419"/>
        </w:rPr>
        <w:t xml:space="preserve">) son pastillas que se toman diariamente. El tercer medicamento, </w:t>
      </w:r>
      <w:proofErr w:type="spellStart"/>
      <w:r w:rsidRPr="006C76EF">
        <w:rPr>
          <w:rStyle w:val="ResponseOption"/>
          <w:i w:val="0"/>
          <w:iCs/>
          <w:lang w:val="es-419"/>
        </w:rPr>
        <w:t>cabotegravir</w:t>
      </w:r>
      <w:proofErr w:type="spellEnd"/>
      <w:r w:rsidRPr="006C76EF">
        <w:rPr>
          <w:rStyle w:val="ResponseOption"/>
          <w:i w:val="0"/>
          <w:iCs/>
          <w:lang w:val="es-419"/>
        </w:rPr>
        <w:t xml:space="preserve"> (</w:t>
      </w:r>
      <w:proofErr w:type="spellStart"/>
      <w:r w:rsidRPr="006C76EF">
        <w:rPr>
          <w:rStyle w:val="ResponseOption"/>
          <w:i w:val="0"/>
          <w:iCs/>
          <w:lang w:val="es-419"/>
        </w:rPr>
        <w:t>Apretude</w:t>
      </w:r>
      <w:proofErr w:type="spellEnd"/>
      <w:r w:rsidRPr="006C76EF">
        <w:rPr>
          <w:rStyle w:val="ResponseOption"/>
          <w:i w:val="0"/>
          <w:iCs/>
          <w:lang w:val="es-419"/>
        </w:rPr>
        <w:t>), es una inyección proporcionada cada 2 meses.</w:t>
      </w:r>
    </w:p>
    <w:p w14:paraId="2CFE6A9F" w14:textId="1663D8A1" w:rsidR="00D43F27" w:rsidRPr="006C76EF" w:rsidRDefault="00A00B61" w:rsidP="00D43F27">
      <w:pPr>
        <w:pStyle w:val="List"/>
        <w:numPr>
          <w:ilvl w:val="0"/>
          <w:numId w:val="0"/>
        </w:numPr>
        <w:ind w:left="1368"/>
        <w:rPr>
          <w:rStyle w:val="ResponseOption"/>
          <w:i w:val="0"/>
          <w:iCs/>
          <w:lang w:val="es-419"/>
        </w:rPr>
      </w:pPr>
      <w:r w:rsidRPr="006C76EF">
        <w:rPr>
          <w:i/>
          <w:lang w:val="es-419"/>
        </w:rPr>
        <w:t>Profilaxis posterior a la exposición</w:t>
      </w:r>
      <w:r w:rsidRPr="006C76EF">
        <w:rPr>
          <w:rStyle w:val="ResponseOption"/>
          <w:lang w:val="es-419"/>
        </w:rPr>
        <w:t>—</w:t>
      </w:r>
      <w:r w:rsidRPr="006C76EF">
        <w:rPr>
          <w:iCs/>
          <w:lang w:val="es-419"/>
        </w:rPr>
        <w:t xml:space="preserve">La profilaxis posterior a la exposición (PEP por sus siglas en inglés) es un </w:t>
      </w:r>
      <w:r w:rsidRPr="006C76EF">
        <w:rPr>
          <w:rStyle w:val="ResponseOption"/>
          <w:i w:val="0"/>
          <w:iCs/>
          <w:lang w:val="es-419"/>
        </w:rPr>
        <w:t xml:space="preserve">medicamento usado para prevenir la infección por </w:t>
      </w:r>
      <w:r w:rsidRPr="006C76EF">
        <w:rPr>
          <w:rStyle w:val="ResponseOption"/>
          <w:i w:val="0"/>
          <w:iCs/>
          <w:lang w:val="es-419"/>
        </w:rPr>
        <w:lastRenderedPageBreak/>
        <w:t xml:space="preserve">VIH después de una exposición. El tratamiento con medicamentos debería empezar dentro de las 72 horas y es una combinación del fumarato de </w:t>
      </w:r>
      <w:proofErr w:type="spellStart"/>
      <w:r w:rsidRPr="006C76EF">
        <w:rPr>
          <w:rStyle w:val="ResponseOption"/>
          <w:i w:val="0"/>
          <w:iCs/>
          <w:lang w:val="es-419"/>
        </w:rPr>
        <w:t>disoproxilo</w:t>
      </w:r>
      <w:proofErr w:type="spellEnd"/>
      <w:r w:rsidRPr="006C76EF">
        <w:rPr>
          <w:rStyle w:val="ResponseOption"/>
          <w:i w:val="0"/>
          <w:iCs/>
          <w:lang w:val="es-419"/>
        </w:rPr>
        <w:t xml:space="preserve"> y la </w:t>
      </w:r>
      <w:proofErr w:type="spellStart"/>
      <w:r w:rsidRPr="006C76EF">
        <w:rPr>
          <w:rStyle w:val="ResponseOption"/>
          <w:i w:val="0"/>
          <w:iCs/>
          <w:lang w:val="es-419"/>
        </w:rPr>
        <w:t>emtricitabina</w:t>
      </w:r>
      <w:proofErr w:type="spellEnd"/>
      <w:r w:rsidRPr="006C76EF">
        <w:rPr>
          <w:rStyle w:val="ResponseOption"/>
          <w:i w:val="0"/>
          <w:iCs/>
          <w:lang w:val="es-419"/>
        </w:rPr>
        <w:t xml:space="preserve"> diariamente y el </w:t>
      </w:r>
      <w:proofErr w:type="spellStart"/>
      <w:r w:rsidRPr="006C76EF">
        <w:rPr>
          <w:rStyle w:val="ResponseOption"/>
          <w:i w:val="0"/>
          <w:lang w:val="es-419"/>
        </w:rPr>
        <w:t>raltegravir</w:t>
      </w:r>
      <w:proofErr w:type="spellEnd"/>
      <w:r w:rsidRPr="006C76EF">
        <w:rPr>
          <w:rStyle w:val="ResponseOption"/>
          <w:i w:val="0"/>
          <w:lang w:val="es-419"/>
        </w:rPr>
        <w:t xml:space="preserve"> dos veces al día o el </w:t>
      </w:r>
      <w:proofErr w:type="spellStart"/>
      <w:r w:rsidRPr="006C76EF">
        <w:rPr>
          <w:rStyle w:val="ResponseOption"/>
          <w:i w:val="0"/>
          <w:iCs/>
          <w:lang w:val="es-419"/>
        </w:rPr>
        <w:t>dolutefravir</w:t>
      </w:r>
      <w:proofErr w:type="spellEnd"/>
      <w:r w:rsidRPr="006C76EF">
        <w:rPr>
          <w:rStyle w:val="ResponseOption"/>
          <w:i w:val="0"/>
          <w:iCs/>
          <w:lang w:val="es-419"/>
        </w:rPr>
        <w:t xml:space="preserve"> una vez al día.</w:t>
      </w:r>
    </w:p>
    <w:p w14:paraId="18E94B26" w14:textId="73E8C88C" w:rsidR="00D96432" w:rsidRPr="006C76EF" w:rsidRDefault="00A00B61" w:rsidP="0099526A">
      <w:pPr>
        <w:pStyle w:val="List"/>
        <w:numPr>
          <w:ilvl w:val="0"/>
          <w:numId w:val="0"/>
        </w:numPr>
        <w:ind w:left="1368"/>
        <w:rPr>
          <w:lang w:val="es-419"/>
        </w:rPr>
      </w:pPr>
      <w:r w:rsidRPr="006C76EF">
        <w:rPr>
          <w:i/>
          <w:lang w:val="es-419"/>
        </w:rPr>
        <w:t>Tratamiento por VIH</w:t>
      </w:r>
      <w:r w:rsidRPr="006C76EF">
        <w:rPr>
          <w:rStyle w:val="ResponseOption"/>
          <w:lang w:val="es-419"/>
        </w:rPr>
        <w:t>—</w:t>
      </w:r>
      <w:r w:rsidRPr="006C76EF">
        <w:rPr>
          <w:rStyle w:val="ResponseOption"/>
          <w:i w:val="0"/>
          <w:iCs/>
          <w:lang w:val="es-419"/>
        </w:rPr>
        <w:t>Tratamiento por VIH realizado a través de terapia antirretroviral (ART por sus siglas en inglés). Es una combinación de medicamentos que la persona debe tomar todos los días.</w:t>
      </w:r>
    </w:p>
    <w:p w14:paraId="1B439968" w14:textId="49DCF750" w:rsidR="00D9377C" w:rsidRPr="006C76EF" w:rsidRDefault="00A00B61" w:rsidP="00C12919">
      <w:pPr>
        <w:numPr>
          <w:ilvl w:val="6"/>
          <w:numId w:val="8"/>
        </w:numPr>
        <w:tabs>
          <w:tab w:val="left" w:pos="720"/>
        </w:tabs>
        <w:spacing w:after="240"/>
        <w:rPr>
          <w:rFonts w:cs="Times New Roman"/>
          <w:lang w:val="es-419"/>
        </w:rPr>
      </w:pPr>
      <w:r w:rsidRPr="006C76EF">
        <w:rPr>
          <w:i/>
          <w:lang w:val="es-419"/>
        </w:rPr>
        <w:t>Servicios de vivienda temporaria en lugares libres de drogas</w:t>
      </w:r>
      <w:r w:rsidRPr="006C76EF">
        <w:rPr>
          <w:rStyle w:val="ResponseOption"/>
          <w:lang w:val="es-419"/>
        </w:rPr>
        <w:t>—</w:t>
      </w:r>
      <w:r w:rsidRPr="006C76EF">
        <w:rPr>
          <w:lang w:val="es-419"/>
        </w:rPr>
        <w:t>Proporciona ayuda de alquiler a familias e individuos que buscan estar libres de drogas y que pueden alojarse por hasta 2 años mientras reciben servicios intensivos de apoyo del personal de la agencia.</w:t>
      </w:r>
    </w:p>
    <w:p w14:paraId="78C3A09F" w14:textId="3A4F73FD" w:rsidR="0051577B" w:rsidRPr="006C76EF" w:rsidRDefault="00A00B61" w:rsidP="00C12919">
      <w:pPr>
        <w:numPr>
          <w:ilvl w:val="6"/>
          <w:numId w:val="8"/>
        </w:numPr>
        <w:tabs>
          <w:tab w:val="left" w:pos="720"/>
        </w:tabs>
        <w:spacing w:after="240"/>
        <w:rPr>
          <w:rFonts w:cs="Times New Roman"/>
          <w:lang w:val="es-419"/>
        </w:rPr>
      </w:pPr>
      <w:r w:rsidRPr="006C76EF">
        <w:rPr>
          <w:i/>
          <w:lang w:val="es-419"/>
        </w:rPr>
        <w:t>Servicios de vivienda</w:t>
      </w:r>
      <w:r w:rsidRPr="006C76EF">
        <w:rPr>
          <w:rStyle w:val="ResponseOption"/>
          <w:lang w:val="es-419"/>
        </w:rPr>
        <w:t>—</w:t>
      </w:r>
      <w:r w:rsidRPr="006C76EF">
        <w:rPr>
          <w:rStyle w:val="ResponseOption"/>
          <w:i w:val="0"/>
          <w:iCs/>
          <w:lang w:val="es-419"/>
        </w:rPr>
        <w:t>Actividades relacionadas a la localización, obtención, y mantención de vivienda estable. Pueden incluir identificar recursos de vivienda, llenar solicitudes, ayudar a la persona con la transición a vivienda, ayudar con servicios públicos, y trabajar con propietarios.</w:t>
      </w:r>
    </w:p>
    <w:p w14:paraId="11FC56A5" w14:textId="758409CC" w:rsidR="0051577B" w:rsidRPr="006C76EF" w:rsidRDefault="00A00B61" w:rsidP="00C12919">
      <w:pPr>
        <w:numPr>
          <w:ilvl w:val="6"/>
          <w:numId w:val="8"/>
        </w:numPr>
        <w:tabs>
          <w:tab w:val="left" w:pos="720"/>
        </w:tabs>
        <w:spacing w:after="240"/>
        <w:rPr>
          <w:rFonts w:cs="Times New Roman"/>
          <w:lang w:val="es-419"/>
        </w:rPr>
      </w:pPr>
      <w:r w:rsidRPr="006C76EF">
        <w:rPr>
          <w:i/>
          <w:lang w:val="es-419"/>
        </w:rPr>
        <w:t>Inscripción en seguro médico</w:t>
      </w:r>
      <w:r w:rsidRPr="006C76EF">
        <w:rPr>
          <w:rStyle w:val="ResponseOption"/>
          <w:lang w:val="es-419"/>
        </w:rPr>
        <w:t>—</w:t>
      </w:r>
      <w:r w:rsidRPr="006C76EF">
        <w:rPr>
          <w:iCs/>
          <w:lang w:val="es-419"/>
        </w:rPr>
        <w:t xml:space="preserve">Ayuda para determinar la elegibilidad e inscripción formal en seguro público como Medicaid, Medicare, plan de salud patrocinado por el estado, o Programa de Seguro Médico para Niños o seguro privado incluyendo seguro obtenido a través de un lugar de trabajo, sindicato, asociación profesional, o compra individual </w:t>
      </w:r>
      <w:r w:rsidR="00846A14" w:rsidRPr="006C76EF">
        <w:rPr>
          <w:iCs/>
          <w:lang w:val="es-419"/>
        </w:rPr>
        <w:t>(CDC, 2022d).</w:t>
      </w:r>
      <w:r w:rsidR="0033497E" w:rsidRPr="006C76EF">
        <w:rPr>
          <w:i/>
          <w:lang w:val="es-419"/>
        </w:rPr>
        <w:t xml:space="preserve"> </w:t>
      </w:r>
    </w:p>
    <w:p w14:paraId="7DAE393E" w14:textId="5A396E40" w:rsidR="001B2877" w:rsidRPr="006C76EF" w:rsidRDefault="00CB55A7" w:rsidP="007957EB">
      <w:pPr>
        <w:numPr>
          <w:ilvl w:val="6"/>
          <w:numId w:val="8"/>
        </w:numPr>
        <w:tabs>
          <w:tab w:val="left" w:pos="720"/>
        </w:tabs>
        <w:spacing w:after="240"/>
        <w:rPr>
          <w:rFonts w:cs="Times New Roman"/>
          <w:lang w:val="es-419"/>
        </w:rPr>
      </w:pPr>
      <w:r w:rsidRPr="006C76EF">
        <w:rPr>
          <w:i/>
          <w:lang w:val="es-419"/>
        </w:rPr>
        <w:t>Otros servicios de administración de casos (Especifique)</w:t>
      </w:r>
      <w:r w:rsidRPr="006C76EF">
        <w:rPr>
          <w:rStyle w:val="ResponseOption"/>
          <w:lang w:val="es-419"/>
        </w:rPr>
        <w:t>—</w:t>
      </w:r>
      <w:r w:rsidRPr="006C76EF">
        <w:rPr>
          <w:lang w:val="es-419"/>
        </w:rPr>
        <w:t>Otros servicios de administración de casos no mencionados anteriormente que el cliente recibió.</w:t>
      </w:r>
    </w:p>
    <w:p w14:paraId="20F01C7C" w14:textId="68476FA1" w:rsidR="00D9377C" w:rsidRPr="006C76EF" w:rsidRDefault="00CB55A7" w:rsidP="00014D16">
      <w:pPr>
        <w:keepNext/>
        <w:keepLines/>
        <w:spacing w:after="240"/>
        <w:outlineLvl w:val="2"/>
        <w:rPr>
          <w:rFonts w:ascii="Times New Roman Bold" w:hAnsi="Times New Roman Bold" w:cs="Times New Roman"/>
          <w:b/>
          <w:smallCaps/>
          <w:lang w:val="es-419"/>
        </w:rPr>
      </w:pPr>
      <w:r w:rsidRPr="006C76EF">
        <w:rPr>
          <w:rFonts w:ascii="Times New Roman Bold" w:hAnsi="Times New Roman Bold"/>
          <w:b/>
          <w:smallCaps/>
          <w:lang w:val="es-419"/>
        </w:rPr>
        <w:t>Servicios médicos</w:t>
      </w:r>
    </w:p>
    <w:p w14:paraId="36817858" w14:textId="2C0CEE2B" w:rsidR="00D9377C" w:rsidRPr="006C76EF" w:rsidRDefault="00CB55A7" w:rsidP="00C12919">
      <w:pPr>
        <w:numPr>
          <w:ilvl w:val="6"/>
          <w:numId w:val="9"/>
        </w:numPr>
        <w:tabs>
          <w:tab w:val="left" w:pos="720"/>
        </w:tabs>
        <w:spacing w:after="240"/>
        <w:rPr>
          <w:rFonts w:cs="Times New Roman"/>
          <w:lang w:val="es-419"/>
        </w:rPr>
      </w:pPr>
      <w:r w:rsidRPr="006C76EF">
        <w:rPr>
          <w:i/>
          <w:lang w:val="es-419"/>
        </w:rPr>
        <w:t>Atención médica</w:t>
      </w:r>
      <w:r w:rsidRPr="006C76EF">
        <w:rPr>
          <w:rStyle w:val="ResponseOption"/>
          <w:lang w:val="es-419"/>
        </w:rPr>
        <w:t>—</w:t>
      </w:r>
      <w:r w:rsidRPr="006C76EF">
        <w:rPr>
          <w:lang w:val="es-419"/>
        </w:rPr>
        <w:t>Tratamiento profesional para enfermedad o lesión.</w:t>
      </w:r>
    </w:p>
    <w:p w14:paraId="1FF2A3C2" w14:textId="10BF5B1A" w:rsidR="00D9377C" w:rsidRPr="006C76EF" w:rsidRDefault="00A00B61" w:rsidP="00C12919">
      <w:pPr>
        <w:numPr>
          <w:ilvl w:val="6"/>
          <w:numId w:val="9"/>
        </w:numPr>
        <w:tabs>
          <w:tab w:val="left" w:pos="720"/>
        </w:tabs>
        <w:spacing w:after="240"/>
        <w:rPr>
          <w:rFonts w:cs="Times New Roman"/>
          <w:lang w:val="es-419"/>
        </w:rPr>
      </w:pPr>
      <w:r w:rsidRPr="006C76EF">
        <w:rPr>
          <w:i/>
          <w:lang w:val="es-419"/>
        </w:rPr>
        <w:t>Pruebas de alcoholismo/drogadicción</w:t>
      </w:r>
      <w:r w:rsidRPr="006C76EF">
        <w:rPr>
          <w:rStyle w:val="ResponseOption"/>
          <w:lang w:val="es-419"/>
        </w:rPr>
        <w:t>—</w:t>
      </w:r>
      <w:r w:rsidRPr="006C76EF">
        <w:rPr>
          <w:lang w:val="es-419"/>
        </w:rPr>
        <w:t>Cualquier proceso usado para identificar la medida en que una persona ha consumido o está consumiendo alcohol u otras drogas.</w:t>
      </w:r>
    </w:p>
    <w:p w14:paraId="06A8C214" w14:textId="214B8C37" w:rsidR="00B81AE7" w:rsidRPr="006C76EF" w:rsidRDefault="00A00B61" w:rsidP="00C12919">
      <w:pPr>
        <w:numPr>
          <w:ilvl w:val="6"/>
          <w:numId w:val="9"/>
        </w:numPr>
        <w:tabs>
          <w:tab w:val="left" w:pos="720"/>
        </w:tabs>
        <w:spacing w:after="240"/>
        <w:rPr>
          <w:rFonts w:cs="Times New Roman"/>
          <w:lang w:val="es-419"/>
        </w:rPr>
      </w:pPr>
      <w:r w:rsidRPr="006C76EF">
        <w:rPr>
          <w:i/>
          <w:lang w:val="es-419"/>
        </w:rPr>
        <w:t>Servicios obstétricos/ginecológicos</w:t>
      </w:r>
      <w:r w:rsidRPr="006C76EF">
        <w:rPr>
          <w:rStyle w:val="ResponseOption"/>
          <w:lang w:val="es-419"/>
        </w:rPr>
        <w:t>—</w:t>
      </w:r>
      <w:r w:rsidRPr="006C76EF">
        <w:rPr>
          <w:rStyle w:val="ResponseOption"/>
          <w:i w:val="0"/>
          <w:iCs/>
          <w:lang w:val="es-419"/>
        </w:rPr>
        <w:t>Servicios de atención de salud reproductiva proporcionados a clientes por un obstetra-ginecólogo.</w:t>
      </w:r>
    </w:p>
    <w:p w14:paraId="3A811082" w14:textId="3717F5B5" w:rsidR="00D9377C" w:rsidRPr="006C76EF" w:rsidRDefault="00CD1424" w:rsidP="00C12919">
      <w:pPr>
        <w:numPr>
          <w:ilvl w:val="6"/>
          <w:numId w:val="9"/>
        </w:numPr>
        <w:tabs>
          <w:tab w:val="left" w:pos="720"/>
        </w:tabs>
        <w:spacing w:after="240"/>
        <w:rPr>
          <w:rFonts w:cs="Times New Roman"/>
          <w:lang w:val="es-419"/>
        </w:rPr>
      </w:pPr>
      <w:r w:rsidRPr="006C76EF">
        <w:rPr>
          <w:i/>
          <w:lang w:val="es-419"/>
        </w:rPr>
        <w:t>Pruebas y apoyo médico para el VIH/SIDA</w:t>
      </w:r>
      <w:r w:rsidRPr="006C76EF">
        <w:rPr>
          <w:rStyle w:val="ResponseOption"/>
          <w:lang w:val="es-419"/>
        </w:rPr>
        <w:t>—</w:t>
      </w:r>
      <w:r w:rsidRPr="006C76EF">
        <w:rPr>
          <w:lang w:val="es-419"/>
        </w:rPr>
        <w:t xml:space="preserve">Servicios médicos </w:t>
      </w:r>
      <w:r w:rsidRPr="006C76EF">
        <w:rPr>
          <w:rStyle w:val="ResponseOption"/>
          <w:i w:val="0"/>
          <w:iCs/>
          <w:lang w:val="es-419"/>
        </w:rPr>
        <w:t>proporcionados a clientes que tienen VIH/SIDA y sus familias.</w:t>
      </w:r>
    </w:p>
    <w:p w14:paraId="45221A44" w14:textId="1FE3F46E" w:rsidR="004A000C" w:rsidRPr="006C76EF" w:rsidRDefault="00CD1424" w:rsidP="0099526A">
      <w:pPr>
        <w:pStyle w:val="ListParagraph"/>
        <w:numPr>
          <w:ilvl w:val="6"/>
          <w:numId w:val="9"/>
        </w:numPr>
        <w:rPr>
          <w:rFonts w:ascii="Times New Roman" w:eastAsia="Calibri" w:hAnsi="Times New Roman" w:cs="Times New Roman"/>
          <w:i/>
          <w:szCs w:val="22"/>
          <w:lang w:val="es-419"/>
        </w:rPr>
      </w:pPr>
      <w:r w:rsidRPr="006C76EF">
        <w:rPr>
          <w:rFonts w:ascii="Times New Roman" w:eastAsia="Calibri" w:hAnsi="Times New Roman" w:cs="Times New Roman"/>
          <w:i/>
          <w:iCs/>
          <w:szCs w:val="22"/>
          <w:lang w:val="es-419"/>
        </w:rPr>
        <w:t>Pruebas y apoyo médico para la hepatitis viral</w:t>
      </w:r>
      <w:r w:rsidRPr="006C76EF">
        <w:rPr>
          <w:rFonts w:ascii="Times New Roman" w:eastAsia="Calibri" w:hAnsi="Times New Roman" w:cs="Times New Roman"/>
          <w:szCs w:val="22"/>
          <w:lang w:val="es-419"/>
        </w:rPr>
        <w:t xml:space="preserve">—Servicios médicos </w:t>
      </w:r>
      <w:proofErr w:type="spellStart"/>
      <w:r w:rsidRPr="006C76EF">
        <w:rPr>
          <w:rFonts w:ascii="Times New Roman" w:eastAsia="Calibri" w:hAnsi="Times New Roman" w:cs="Times New Roman"/>
          <w:szCs w:val="22"/>
          <w:lang w:val="es-419"/>
        </w:rPr>
        <w:t>preporcionados</w:t>
      </w:r>
      <w:proofErr w:type="spellEnd"/>
      <w:r w:rsidRPr="006C76EF">
        <w:rPr>
          <w:rFonts w:ascii="Times New Roman" w:eastAsia="Calibri" w:hAnsi="Times New Roman" w:cs="Times New Roman"/>
          <w:szCs w:val="22"/>
          <w:lang w:val="es-419"/>
        </w:rPr>
        <w:t xml:space="preserve"> a clientes que se centran en la prevención y el tratamiento de la hepatitis viral. La hepatitis A es una enfermedad del hígado transmisible y prevenible por vacunación causada por el virus de la hepatitis A (HAV por sus siglas en inglés). Por lo general, se transmite de persona a persona a través de la vía fecal-oral o a través del consumo de comida o agua contaminada. La hepatitis B es una enfermedad del hígado prevenible por vacunación causada por el virus de la hepatitis B (HBV por sus siglas en inglés) que generalmente se </w:t>
      </w:r>
      <w:r w:rsidRPr="006C76EF">
        <w:rPr>
          <w:rFonts w:ascii="Times New Roman" w:eastAsia="Calibri" w:hAnsi="Times New Roman" w:cs="Times New Roman"/>
          <w:szCs w:val="22"/>
          <w:lang w:val="es-419"/>
        </w:rPr>
        <w:lastRenderedPageBreak/>
        <w:t>transmite cuando la sangre, el semen, u otro fluido corporal de una persona infectada con el virus entra en el cuerpo de alguien que no está infectado (p. ej. el contacto sexual, compartir agujas u otros equipos de inyección, el parto). La hepatitis C es una enfermedad del hígado causada por el virus de la hepatitis C (HVC por sus siglas en inglés), un virus transmitido por la sangre que generalmente se transmite al compartir agujas u otros equipos de inyección</w:t>
      </w:r>
      <w:r w:rsidR="000C7D09" w:rsidRPr="006C76EF">
        <w:rPr>
          <w:rFonts w:ascii="Times New Roman" w:eastAsia="Calibri" w:hAnsi="Times New Roman" w:cs="Times New Roman"/>
          <w:szCs w:val="22"/>
          <w:lang w:val="es-419"/>
        </w:rPr>
        <w:t xml:space="preserve"> (CDC, 2018).</w:t>
      </w:r>
    </w:p>
    <w:p w14:paraId="7A104C0C" w14:textId="77777777" w:rsidR="000C7D09" w:rsidRPr="006C76EF" w:rsidRDefault="000C7D09" w:rsidP="0099526A">
      <w:pPr>
        <w:pStyle w:val="ListParagraph"/>
        <w:rPr>
          <w:rFonts w:ascii="Times New Roman" w:eastAsia="Calibri" w:hAnsi="Times New Roman" w:cs="Times New Roman"/>
          <w:i/>
          <w:iCs/>
          <w:szCs w:val="22"/>
          <w:lang w:val="es-419"/>
        </w:rPr>
      </w:pPr>
    </w:p>
    <w:p w14:paraId="55AF684F" w14:textId="748AA2AD" w:rsidR="004A000C" w:rsidRPr="006C76EF" w:rsidRDefault="00CD1424" w:rsidP="00C12919">
      <w:pPr>
        <w:numPr>
          <w:ilvl w:val="6"/>
          <w:numId w:val="9"/>
        </w:numPr>
        <w:tabs>
          <w:tab w:val="left" w:pos="720"/>
        </w:tabs>
        <w:spacing w:after="240"/>
        <w:rPr>
          <w:rFonts w:cs="Times New Roman"/>
          <w:i/>
          <w:lang w:val="es-419"/>
        </w:rPr>
      </w:pPr>
      <w:r w:rsidRPr="006C76EF">
        <w:rPr>
          <w:i/>
          <w:lang w:val="es-419"/>
        </w:rPr>
        <w:t>Pruebas y apoyo médico para otras infecciones de transmisión sexual (ITS)</w:t>
      </w:r>
      <w:r w:rsidRPr="006C76EF">
        <w:rPr>
          <w:rStyle w:val="ResponseOption"/>
          <w:lang w:val="es-419"/>
        </w:rPr>
        <w:t>—</w:t>
      </w:r>
      <w:r w:rsidRPr="006C76EF">
        <w:rPr>
          <w:lang w:val="es-419"/>
        </w:rPr>
        <w:t xml:space="preserve"> Otros servicios de pruebas y apoyo médico no mencionados anteriormente.</w:t>
      </w:r>
    </w:p>
    <w:p w14:paraId="684E5509" w14:textId="483E5B15" w:rsidR="004A000C" w:rsidRPr="006C76EF" w:rsidRDefault="00CD1424" w:rsidP="00C12919">
      <w:pPr>
        <w:numPr>
          <w:ilvl w:val="6"/>
          <w:numId w:val="9"/>
        </w:numPr>
        <w:tabs>
          <w:tab w:val="left" w:pos="720"/>
        </w:tabs>
        <w:spacing w:after="240"/>
        <w:rPr>
          <w:rFonts w:cs="Times New Roman"/>
          <w:i/>
          <w:lang w:val="es-419"/>
        </w:rPr>
      </w:pPr>
      <w:r w:rsidRPr="006C76EF">
        <w:rPr>
          <w:i/>
          <w:lang w:val="es-419"/>
        </w:rPr>
        <w:t>Atención dental</w:t>
      </w:r>
      <w:r w:rsidRPr="006C76EF">
        <w:rPr>
          <w:rStyle w:val="ResponseOption"/>
          <w:lang w:val="es-419"/>
        </w:rPr>
        <w:t>—</w:t>
      </w:r>
      <w:r w:rsidRPr="006C76EF">
        <w:rPr>
          <w:rStyle w:val="ResponseOption"/>
          <w:i w:val="0"/>
          <w:iCs/>
          <w:lang w:val="es-419"/>
        </w:rPr>
        <w:t>Servicios de atención dental proporcionados a clientes por un dentista, asistente dental, o higienista dental para apoyar la higiene bucal.</w:t>
      </w:r>
    </w:p>
    <w:p w14:paraId="04632C90" w14:textId="4559AA54" w:rsidR="00D9377C" w:rsidRPr="006C76EF" w:rsidRDefault="00CD1424" w:rsidP="00C12919">
      <w:pPr>
        <w:numPr>
          <w:ilvl w:val="6"/>
          <w:numId w:val="9"/>
        </w:numPr>
        <w:tabs>
          <w:tab w:val="left" w:pos="720"/>
        </w:tabs>
        <w:spacing w:after="240"/>
        <w:rPr>
          <w:rFonts w:cs="Times New Roman"/>
          <w:lang w:val="es-419"/>
        </w:rPr>
      </w:pPr>
      <w:r w:rsidRPr="006C76EF">
        <w:rPr>
          <w:i/>
          <w:lang w:val="es-419"/>
        </w:rPr>
        <w:t>Otros servicios médicos (Especifique)</w:t>
      </w:r>
      <w:r w:rsidRPr="006C76EF">
        <w:rPr>
          <w:rStyle w:val="ResponseOption"/>
          <w:lang w:val="es-419"/>
        </w:rPr>
        <w:t>—</w:t>
      </w:r>
      <w:r w:rsidRPr="006C76EF">
        <w:rPr>
          <w:lang w:val="es-419"/>
        </w:rPr>
        <w:t xml:space="preserve"> Otros servicios médicos no mencionados anteriormente que el cliente recibió.</w:t>
      </w:r>
    </w:p>
    <w:p w14:paraId="6BB141EA" w14:textId="1BE823E5" w:rsidR="00D9377C" w:rsidRPr="006C76EF" w:rsidRDefault="00CB55A7" w:rsidP="00014D16">
      <w:pPr>
        <w:keepNext/>
        <w:keepLines/>
        <w:spacing w:after="240"/>
        <w:outlineLvl w:val="2"/>
        <w:rPr>
          <w:rFonts w:ascii="Times New Roman Bold" w:hAnsi="Times New Roman Bold" w:cs="Times New Roman"/>
          <w:b/>
          <w:smallCaps/>
          <w:lang w:val="es-419"/>
        </w:rPr>
      </w:pPr>
      <w:r w:rsidRPr="006C76EF">
        <w:rPr>
          <w:rFonts w:ascii="Times New Roman Bold" w:hAnsi="Times New Roman Bold"/>
          <w:b/>
          <w:smallCaps/>
          <w:lang w:val="es-419"/>
        </w:rPr>
        <w:t>Servicios de cuidado postratamiento</w:t>
      </w:r>
    </w:p>
    <w:p w14:paraId="0A3A914B" w14:textId="1185D83F" w:rsidR="00D9377C" w:rsidRPr="006C76EF" w:rsidRDefault="00CD1424" w:rsidP="00C12919">
      <w:pPr>
        <w:numPr>
          <w:ilvl w:val="6"/>
          <w:numId w:val="10"/>
        </w:numPr>
        <w:tabs>
          <w:tab w:val="left" w:pos="720"/>
        </w:tabs>
        <w:spacing w:after="240"/>
        <w:rPr>
          <w:rFonts w:cs="Times New Roman"/>
          <w:lang w:val="es-419"/>
        </w:rPr>
      </w:pPr>
      <w:r w:rsidRPr="006C76EF">
        <w:rPr>
          <w:i/>
          <w:lang w:val="es-419"/>
        </w:rPr>
        <w:t>Atención continua</w:t>
      </w:r>
      <w:r w:rsidRPr="006C76EF">
        <w:rPr>
          <w:rStyle w:val="ResponseOption"/>
          <w:lang w:val="es-419"/>
        </w:rPr>
        <w:t>—</w:t>
      </w:r>
      <w:r w:rsidRPr="006C76EF">
        <w:rPr>
          <w:lang w:val="es-419"/>
        </w:rPr>
        <w:t>Proporcionar atención médica por largos períodos de tiempo.</w:t>
      </w:r>
    </w:p>
    <w:p w14:paraId="03E4914A" w14:textId="710C0552" w:rsidR="00D9377C" w:rsidRPr="006C76EF" w:rsidRDefault="00CD1424" w:rsidP="00C12919">
      <w:pPr>
        <w:numPr>
          <w:ilvl w:val="6"/>
          <w:numId w:val="10"/>
        </w:numPr>
        <w:tabs>
          <w:tab w:val="left" w:pos="720"/>
        </w:tabs>
        <w:spacing w:after="240"/>
        <w:rPr>
          <w:rFonts w:cs="Times New Roman"/>
          <w:lang w:val="es-419"/>
        </w:rPr>
      </w:pPr>
      <w:r w:rsidRPr="006C76EF">
        <w:rPr>
          <w:i/>
          <w:lang w:val="es-419"/>
        </w:rPr>
        <w:t>Prevención de recaídas</w:t>
      </w:r>
      <w:r w:rsidRPr="006C76EF">
        <w:rPr>
          <w:rStyle w:val="ResponseOption"/>
          <w:lang w:val="es-419"/>
        </w:rPr>
        <w:t>—</w:t>
      </w:r>
      <w:r w:rsidRPr="006C76EF">
        <w:rPr>
          <w:lang w:val="es-419"/>
        </w:rPr>
        <w:t>Identificar la etapa actual de recuperación de cada cliente y establecer un plan de recuperación para identificar y manejar las señales de una recaída.</w:t>
      </w:r>
    </w:p>
    <w:p w14:paraId="72A66958" w14:textId="746F575C" w:rsidR="00D9377C" w:rsidRPr="006C76EF" w:rsidRDefault="00CD1424" w:rsidP="00C12919">
      <w:pPr>
        <w:numPr>
          <w:ilvl w:val="6"/>
          <w:numId w:val="10"/>
        </w:numPr>
        <w:tabs>
          <w:tab w:val="left" w:pos="720"/>
        </w:tabs>
        <w:spacing w:after="240"/>
        <w:rPr>
          <w:rFonts w:cs="Times New Roman"/>
          <w:lang w:val="es-419"/>
        </w:rPr>
      </w:pPr>
      <w:r w:rsidRPr="006C76EF">
        <w:rPr>
          <w:i/>
          <w:lang w:val="es-419"/>
        </w:rPr>
        <w:t>Preparación para la recuperación</w:t>
      </w:r>
      <w:r w:rsidRPr="006C76EF">
        <w:rPr>
          <w:rStyle w:val="ResponseOption"/>
          <w:lang w:val="es-419"/>
        </w:rPr>
        <w:t>—</w:t>
      </w:r>
      <w:r w:rsidRPr="006C76EF">
        <w:rPr>
          <w:lang w:val="es-419"/>
        </w:rPr>
        <w:t>Orientación que implica una combinación de terapia, apoyo, y varias formas de tratamientos de mediación para encontrar soluciones para poder quitarse el hábito del consumo de sustancias.</w:t>
      </w:r>
    </w:p>
    <w:p w14:paraId="75244E46" w14:textId="5743CB16" w:rsidR="00D9377C" w:rsidRPr="006C76EF" w:rsidRDefault="00CD1424" w:rsidP="00C12919">
      <w:pPr>
        <w:numPr>
          <w:ilvl w:val="6"/>
          <w:numId w:val="10"/>
        </w:numPr>
        <w:tabs>
          <w:tab w:val="left" w:pos="720"/>
        </w:tabs>
        <w:spacing w:after="240"/>
        <w:rPr>
          <w:rFonts w:cs="Times New Roman"/>
          <w:lang w:val="es-419"/>
        </w:rPr>
      </w:pPr>
      <w:r w:rsidRPr="006C76EF">
        <w:rPr>
          <w:i/>
          <w:lang w:val="es-419"/>
        </w:rPr>
        <w:t>Grupos de autoayuda y de apoyo mutuo</w:t>
      </w:r>
      <w:r w:rsidRPr="006C76EF">
        <w:rPr>
          <w:rStyle w:val="ResponseOption"/>
          <w:lang w:val="es-419"/>
        </w:rPr>
        <w:t>—</w:t>
      </w:r>
      <w:r w:rsidRPr="006C76EF">
        <w:rPr>
          <w:lang w:val="es-419"/>
        </w:rPr>
        <w:t>Ayudarse o mejorarse sin ayuda de los demás; y/o un conjunto de personas que tienen experiencias parecidas y ayudan a motivar y evitar que las personas fallen.</w:t>
      </w:r>
    </w:p>
    <w:p w14:paraId="0CDBD6A2" w14:textId="0A00E3DB" w:rsidR="00D9377C" w:rsidRPr="006C76EF" w:rsidRDefault="00CD1424" w:rsidP="00C12919">
      <w:pPr>
        <w:numPr>
          <w:ilvl w:val="6"/>
          <w:numId w:val="10"/>
        </w:numPr>
        <w:tabs>
          <w:tab w:val="left" w:pos="720"/>
        </w:tabs>
        <w:spacing w:after="240"/>
        <w:rPr>
          <w:rFonts w:cs="Times New Roman"/>
          <w:lang w:val="es-419"/>
        </w:rPr>
      </w:pPr>
      <w:r w:rsidRPr="006C76EF">
        <w:rPr>
          <w:i/>
          <w:lang w:val="es-419"/>
        </w:rPr>
        <w:t>Apoyo espiritual</w:t>
      </w:r>
      <w:r w:rsidRPr="006C76EF">
        <w:rPr>
          <w:rStyle w:val="ResponseOption"/>
          <w:lang w:val="es-419"/>
        </w:rPr>
        <w:t>—</w:t>
      </w:r>
      <w:r w:rsidRPr="006C76EF">
        <w:rPr>
          <w:lang w:val="es-419"/>
        </w:rPr>
        <w:t>Apoyo basado en la espiritualidad/religión para el proceso de recuperación de los clientes.</w:t>
      </w:r>
    </w:p>
    <w:p w14:paraId="68C5BA6C" w14:textId="18FEC5F7" w:rsidR="00D9377C" w:rsidRPr="006C76EF" w:rsidRDefault="00CD1424" w:rsidP="00C12919">
      <w:pPr>
        <w:numPr>
          <w:ilvl w:val="6"/>
          <w:numId w:val="10"/>
        </w:numPr>
        <w:tabs>
          <w:tab w:val="left" w:pos="720"/>
        </w:tabs>
        <w:spacing w:after="240"/>
        <w:rPr>
          <w:rFonts w:cs="Times New Roman"/>
          <w:lang w:val="es-419"/>
        </w:rPr>
      </w:pPr>
      <w:r w:rsidRPr="006C76EF">
        <w:rPr>
          <w:i/>
          <w:lang w:val="es-419"/>
        </w:rPr>
        <w:t>Otros servicios de cuidado postratamiento (Especifique)</w:t>
      </w:r>
      <w:r w:rsidRPr="006C76EF">
        <w:rPr>
          <w:rStyle w:val="ResponseOption"/>
          <w:lang w:val="es-419"/>
        </w:rPr>
        <w:t>—</w:t>
      </w:r>
      <w:r w:rsidRPr="006C76EF">
        <w:rPr>
          <w:lang w:val="es-419"/>
        </w:rPr>
        <w:t xml:space="preserve"> Otros servicios de cuidado postratamiento no mencionados anteriormente que el cliente recibió.</w:t>
      </w:r>
    </w:p>
    <w:p w14:paraId="048DBC92" w14:textId="00FD41C4" w:rsidR="00D9377C" w:rsidRPr="006C76EF" w:rsidRDefault="00975A16" w:rsidP="00014D16">
      <w:pPr>
        <w:keepNext/>
        <w:keepLines/>
        <w:spacing w:after="240"/>
        <w:outlineLvl w:val="2"/>
        <w:rPr>
          <w:rFonts w:ascii="Times New Roman Bold" w:hAnsi="Times New Roman Bold" w:cs="Times New Roman"/>
          <w:b/>
          <w:smallCaps/>
          <w:lang w:val="es-419"/>
        </w:rPr>
      </w:pPr>
      <w:r w:rsidRPr="006C76EF">
        <w:rPr>
          <w:rFonts w:ascii="Times New Roman Bold" w:hAnsi="Times New Roman Bold"/>
          <w:b/>
          <w:smallCaps/>
          <w:lang w:val="es-419"/>
        </w:rPr>
        <w:t>Servicios educativos</w:t>
      </w:r>
    </w:p>
    <w:p w14:paraId="4C87DFC4" w14:textId="672FE435" w:rsidR="00D9377C" w:rsidRPr="006C76EF" w:rsidRDefault="00CD1424" w:rsidP="00C12919">
      <w:pPr>
        <w:numPr>
          <w:ilvl w:val="6"/>
          <w:numId w:val="11"/>
        </w:numPr>
        <w:tabs>
          <w:tab w:val="left" w:pos="720"/>
        </w:tabs>
        <w:spacing w:after="240"/>
        <w:rPr>
          <w:rFonts w:cs="Times New Roman"/>
          <w:lang w:val="es-419"/>
        </w:rPr>
      </w:pPr>
      <w:r w:rsidRPr="006C76EF">
        <w:rPr>
          <w:i/>
          <w:lang w:val="es-419"/>
        </w:rPr>
        <w:t>Educación sobre el abuso de sustancias</w:t>
      </w:r>
      <w:r w:rsidRPr="006C76EF">
        <w:rPr>
          <w:rStyle w:val="ResponseOption"/>
          <w:lang w:val="es-419"/>
        </w:rPr>
        <w:t>—</w:t>
      </w:r>
      <w:r w:rsidRPr="006C76EF">
        <w:rPr>
          <w:lang w:val="es-419"/>
        </w:rPr>
        <w:t>Un programa de instrucción diseñado para ayudar a las personas en la prevención, recaída, y/o tratamiento por el consumo de drogas.</w:t>
      </w:r>
    </w:p>
    <w:p w14:paraId="13A03AEC" w14:textId="00FEB6D6" w:rsidR="00D9377C" w:rsidRPr="006C76EF" w:rsidRDefault="00CD1424" w:rsidP="00C12919">
      <w:pPr>
        <w:numPr>
          <w:ilvl w:val="6"/>
          <w:numId w:val="11"/>
        </w:numPr>
        <w:tabs>
          <w:tab w:val="left" w:pos="720"/>
        </w:tabs>
        <w:spacing w:after="240"/>
        <w:rPr>
          <w:rFonts w:cs="Times New Roman"/>
          <w:lang w:val="es-419"/>
        </w:rPr>
      </w:pPr>
      <w:r w:rsidRPr="006C76EF">
        <w:rPr>
          <w:i/>
          <w:lang w:val="es-419"/>
        </w:rPr>
        <w:t>Educación sobre el VIH/SIDA</w:t>
      </w:r>
      <w:r w:rsidRPr="006C76EF">
        <w:rPr>
          <w:rStyle w:val="ResponseOption"/>
          <w:lang w:val="es-419"/>
        </w:rPr>
        <w:t>—</w:t>
      </w:r>
      <w:r w:rsidRPr="006C76EF">
        <w:rPr>
          <w:lang w:val="es-419"/>
        </w:rPr>
        <w:t>Un programa de instrucción diseñado para ayudar a las personas con VIH/SIDA y sus familias con la prevención y/o tratamiento por VIH/SIDA.</w:t>
      </w:r>
    </w:p>
    <w:p w14:paraId="5CD3CF51" w14:textId="2C617826" w:rsidR="009A51EF" w:rsidRPr="006C76EF" w:rsidRDefault="00CD1424" w:rsidP="00C12919">
      <w:pPr>
        <w:numPr>
          <w:ilvl w:val="6"/>
          <w:numId w:val="11"/>
        </w:numPr>
        <w:tabs>
          <w:tab w:val="left" w:pos="720"/>
        </w:tabs>
        <w:spacing w:after="240"/>
        <w:rPr>
          <w:rFonts w:cs="Times New Roman"/>
          <w:lang w:val="es-419"/>
        </w:rPr>
      </w:pPr>
      <w:r w:rsidRPr="006C76EF">
        <w:rPr>
          <w:i/>
          <w:lang w:val="es-419"/>
        </w:rPr>
        <w:t>Educación sobre la hepatitis viral</w:t>
      </w:r>
      <w:r w:rsidRPr="006C76EF">
        <w:rPr>
          <w:rStyle w:val="ResponseOption"/>
          <w:lang w:val="es-419"/>
        </w:rPr>
        <w:t>—</w:t>
      </w:r>
      <w:r w:rsidRPr="006C76EF">
        <w:rPr>
          <w:iCs/>
          <w:lang w:val="es-419"/>
        </w:rPr>
        <w:t xml:space="preserve">Información o </w:t>
      </w:r>
      <w:r w:rsidRPr="006C76EF">
        <w:rPr>
          <w:rStyle w:val="ResponseOption"/>
          <w:i w:val="0"/>
          <w:iCs/>
          <w:lang w:val="es-419"/>
        </w:rPr>
        <w:t xml:space="preserve">un programa de instrucción sobre cómo se previene, se transmite, y se trata </w:t>
      </w:r>
      <w:r w:rsidRPr="006C76EF">
        <w:rPr>
          <w:iCs/>
          <w:lang w:val="es-419"/>
        </w:rPr>
        <w:t xml:space="preserve">la hepatitis viral. La hepatitis A es una </w:t>
      </w:r>
      <w:r w:rsidRPr="006C76EF">
        <w:rPr>
          <w:iCs/>
          <w:lang w:val="es-419"/>
        </w:rPr>
        <w:lastRenderedPageBreak/>
        <w:t>enfermedad del hígado transmisible y prevenible por vacunación causada por el virus de la hepatitis A (HAV por sus siglas en inglés). Por lo general, se transmite de persona a persona a través de la vía fecal-oral o a través del consumo de comida o agua contaminada. La hepatitis B es una enfermedad del hígado prevenible por vacunación causada por el virus de la hepatitis B (HBV por sus siglas en inglés) que generalmente se transmite cuando la sangre, el semen, u otro fluido corporal de una persona infectada con el virus entra en el cuerpo de alguien que no está infectado (p. ej. el contacto sexual, compartir agujas u otros equipos de inyección, el parto). La hepatitis C es una enfermedad del hígado causada por el virus de la hepatitis C (HVC por sus siglas en inglés), un virus transmitido por la sangre que generalmente se transmite al compartir agujas u otros equipos de inyección</w:t>
      </w:r>
      <w:r w:rsidRPr="006C76EF">
        <w:rPr>
          <w:lang w:val="es-419"/>
        </w:rPr>
        <w:t xml:space="preserve"> </w:t>
      </w:r>
      <w:r w:rsidR="005F01A3" w:rsidRPr="006C76EF">
        <w:rPr>
          <w:lang w:val="es-419"/>
        </w:rPr>
        <w:t>(CDC, 2018).</w:t>
      </w:r>
    </w:p>
    <w:p w14:paraId="36D8A61F" w14:textId="7880DBAC" w:rsidR="009A51EF" w:rsidRPr="006C76EF" w:rsidRDefault="00CD1424" w:rsidP="00C12919">
      <w:pPr>
        <w:numPr>
          <w:ilvl w:val="6"/>
          <w:numId w:val="11"/>
        </w:numPr>
        <w:tabs>
          <w:tab w:val="left" w:pos="720"/>
        </w:tabs>
        <w:spacing w:after="240"/>
        <w:rPr>
          <w:rFonts w:cs="Times New Roman"/>
          <w:lang w:val="es-419"/>
        </w:rPr>
      </w:pPr>
      <w:r w:rsidRPr="006C76EF">
        <w:rPr>
          <w:i/>
          <w:lang w:val="es-419"/>
        </w:rPr>
        <w:t>Otros servicios educativos sobre las ITS</w:t>
      </w:r>
      <w:r w:rsidRPr="006C76EF">
        <w:rPr>
          <w:rStyle w:val="ResponseOption"/>
          <w:lang w:val="es-419"/>
        </w:rPr>
        <w:t>—</w:t>
      </w:r>
      <w:r w:rsidRPr="006C76EF">
        <w:rPr>
          <w:lang w:val="es-419"/>
        </w:rPr>
        <w:t>Otros servicios educativos sobre las infecciones de transmisión sexual no mencionados anteriormente.</w:t>
      </w:r>
    </w:p>
    <w:p w14:paraId="25B59F0F" w14:textId="77059CCD" w:rsidR="009A51EF" w:rsidRPr="006C76EF" w:rsidRDefault="00CD1424" w:rsidP="00C12919">
      <w:pPr>
        <w:numPr>
          <w:ilvl w:val="6"/>
          <w:numId w:val="11"/>
        </w:numPr>
        <w:tabs>
          <w:tab w:val="left" w:pos="720"/>
        </w:tabs>
        <w:spacing w:after="240"/>
        <w:rPr>
          <w:rFonts w:cs="Times New Roman"/>
          <w:lang w:val="es-419"/>
        </w:rPr>
      </w:pPr>
      <w:r w:rsidRPr="006C76EF">
        <w:rPr>
          <w:i/>
          <w:lang w:val="es-419"/>
        </w:rPr>
        <w:t>Capacitación en naloxona</w:t>
      </w:r>
      <w:r w:rsidRPr="006C76EF">
        <w:rPr>
          <w:rStyle w:val="ResponseOption"/>
          <w:lang w:val="es-419"/>
        </w:rPr>
        <w:t>—</w:t>
      </w:r>
      <w:r w:rsidRPr="006C76EF">
        <w:rPr>
          <w:rStyle w:val="ResponseOption"/>
          <w:i w:val="0"/>
          <w:iCs/>
          <w:lang w:val="es-419"/>
        </w:rPr>
        <w:t>Información y educación sobre la respuesta a la sobredosis de opioides y la administración de naloxona. Las capacitaciones deberían incluir educación sobre cómo reconocer las se</w:t>
      </w:r>
      <w:r w:rsidRPr="006C76EF">
        <w:rPr>
          <w:iCs/>
          <w:lang w:val="es-419"/>
        </w:rPr>
        <w:t>ñales de una sobredosis de opioides y cómo administrar la naloxona.</w:t>
      </w:r>
    </w:p>
    <w:p w14:paraId="1E5FE9A4" w14:textId="507E27A2" w:rsidR="009A51EF" w:rsidRPr="006C76EF" w:rsidRDefault="00CD1424" w:rsidP="00C12919">
      <w:pPr>
        <w:numPr>
          <w:ilvl w:val="6"/>
          <w:numId w:val="11"/>
        </w:numPr>
        <w:tabs>
          <w:tab w:val="left" w:pos="720"/>
        </w:tabs>
        <w:spacing w:after="240"/>
        <w:rPr>
          <w:rFonts w:cs="Times New Roman"/>
          <w:lang w:val="es-419"/>
        </w:rPr>
      </w:pPr>
      <w:r w:rsidRPr="006C76EF">
        <w:rPr>
          <w:i/>
          <w:lang w:val="es-419"/>
        </w:rPr>
        <w:t>Capacitación en tiras reactivas de fentanilo</w:t>
      </w:r>
      <w:r w:rsidRPr="006C76EF">
        <w:rPr>
          <w:rStyle w:val="ResponseOption"/>
          <w:lang w:val="es-419"/>
        </w:rPr>
        <w:t>—</w:t>
      </w:r>
      <w:r w:rsidRPr="006C76EF">
        <w:rPr>
          <w:rStyle w:val="ResponseOption"/>
          <w:i w:val="0"/>
          <w:iCs/>
          <w:lang w:val="es-419"/>
        </w:rPr>
        <w:t>Un programa de instrucción diseñado para ayudar a personas con el uso de tiras reactivas de fentanilo. Las tiras reactivas de fentanilo pueden prevenir la sobredosis de opioides ya que permiten a las personas evaluar la presencia de fentanilo en las drogas.</w:t>
      </w:r>
    </w:p>
    <w:p w14:paraId="0501259D" w14:textId="75829969" w:rsidR="00D9377C" w:rsidRPr="006C76EF" w:rsidRDefault="00CD1424" w:rsidP="00C12919">
      <w:pPr>
        <w:numPr>
          <w:ilvl w:val="6"/>
          <w:numId w:val="11"/>
        </w:numPr>
        <w:tabs>
          <w:tab w:val="left" w:pos="720"/>
        </w:tabs>
        <w:spacing w:after="240"/>
        <w:rPr>
          <w:rFonts w:cs="Times New Roman"/>
          <w:lang w:val="es-419"/>
        </w:rPr>
      </w:pPr>
      <w:r w:rsidRPr="006C76EF">
        <w:rPr>
          <w:i/>
          <w:lang w:val="es-419"/>
        </w:rPr>
        <w:t>Otros servicios educativos (Especifique)</w:t>
      </w:r>
      <w:r w:rsidRPr="006C76EF">
        <w:rPr>
          <w:rStyle w:val="ResponseOption"/>
          <w:lang w:val="es-419"/>
        </w:rPr>
        <w:t>—</w:t>
      </w:r>
      <w:r w:rsidRPr="006C76EF">
        <w:rPr>
          <w:lang w:val="es-419"/>
        </w:rPr>
        <w:t xml:space="preserve"> Otros servicios educativos no mencionados anteriormente que el cliente recibió.</w:t>
      </w:r>
    </w:p>
    <w:p w14:paraId="180C9C27" w14:textId="2E44528C" w:rsidR="00D9377C" w:rsidRPr="006C76EF" w:rsidRDefault="00975A16" w:rsidP="00014D16">
      <w:pPr>
        <w:keepNext/>
        <w:keepLines/>
        <w:spacing w:after="240"/>
        <w:outlineLvl w:val="2"/>
        <w:rPr>
          <w:rFonts w:ascii="Times New Roman Bold" w:hAnsi="Times New Roman Bold" w:cs="Times New Roman"/>
          <w:b/>
          <w:smallCaps/>
          <w:lang w:val="es-419"/>
        </w:rPr>
      </w:pPr>
      <w:r w:rsidRPr="006C76EF">
        <w:rPr>
          <w:rFonts w:ascii="Times New Roman Bold" w:hAnsi="Times New Roman Bold"/>
          <w:b/>
          <w:smallCaps/>
          <w:lang w:val="es-419"/>
        </w:rPr>
        <w:t>Servicios de apoyo durante la recuperación</w:t>
      </w:r>
    </w:p>
    <w:p w14:paraId="36CF4CC6" w14:textId="7876C778" w:rsidR="00D9377C" w:rsidRPr="006C76EF" w:rsidRDefault="00CD1424" w:rsidP="00C12919">
      <w:pPr>
        <w:numPr>
          <w:ilvl w:val="6"/>
          <w:numId w:val="12"/>
        </w:numPr>
        <w:tabs>
          <w:tab w:val="left" w:pos="720"/>
        </w:tabs>
        <w:spacing w:after="240"/>
        <w:rPr>
          <w:rFonts w:cs="Times New Roman"/>
          <w:lang w:val="es-419"/>
        </w:rPr>
      </w:pPr>
      <w:r w:rsidRPr="006C76EF">
        <w:rPr>
          <w:i/>
          <w:lang w:val="es-419"/>
        </w:rPr>
        <w:t>Orientación o tutoría entre pares</w:t>
      </w:r>
      <w:r w:rsidRPr="006C76EF">
        <w:rPr>
          <w:rStyle w:val="ResponseOption"/>
          <w:lang w:val="es-419"/>
        </w:rPr>
        <w:t>—</w:t>
      </w:r>
      <w:r w:rsidRPr="006C76EF">
        <w:rPr>
          <w:lang w:val="es-419"/>
        </w:rPr>
        <w:t>Servicios que implican un asesor o instructor de confianza para otra persona de posición igual u otros que apoyan la recuperación de un cliente.</w:t>
      </w:r>
    </w:p>
    <w:p w14:paraId="23567E23" w14:textId="45CA7998" w:rsidR="00051474" w:rsidRPr="006C76EF" w:rsidRDefault="00CD1424" w:rsidP="00C12919">
      <w:pPr>
        <w:numPr>
          <w:ilvl w:val="6"/>
          <w:numId w:val="12"/>
        </w:numPr>
        <w:tabs>
          <w:tab w:val="left" w:pos="720"/>
        </w:tabs>
        <w:spacing w:after="240"/>
        <w:rPr>
          <w:rFonts w:cs="Times New Roman"/>
          <w:lang w:val="es-419"/>
        </w:rPr>
      </w:pPr>
      <w:r w:rsidRPr="006C76EF">
        <w:rPr>
          <w:i/>
          <w:lang w:val="es-419"/>
        </w:rPr>
        <w:t>Servicios vocacionales</w:t>
      </w:r>
      <w:r w:rsidRPr="006C76EF">
        <w:rPr>
          <w:rStyle w:val="ResponseOption"/>
          <w:lang w:val="es-419"/>
        </w:rPr>
        <w:t>—</w:t>
      </w:r>
      <w:r w:rsidRPr="006C76EF">
        <w:rPr>
          <w:rStyle w:val="ResponseOption"/>
          <w:i w:val="0"/>
          <w:iCs/>
          <w:lang w:val="es-419"/>
        </w:rPr>
        <w:t>Ayuda con la preparación para el empleo y la integración del empleo en la planificación de recuperación del consumo de sustancias. Pueden incluir servicios relacionados al asesoramiento vocacional, obtención de trabajo, capacitación vocacional, mantenimiento de trabajo, reintegración, y otros servicios relacionados a conectar al cliente con empleo como un aspecto de su recuperación.</w:t>
      </w:r>
      <w:r w:rsidR="002B7120" w:rsidRPr="006C76EF">
        <w:rPr>
          <w:rStyle w:val="ResponseOption"/>
          <w:i w:val="0"/>
          <w:iCs/>
          <w:lang w:val="es-419"/>
        </w:rPr>
        <w:t xml:space="preserve"> </w:t>
      </w:r>
    </w:p>
    <w:p w14:paraId="49C12225" w14:textId="7011778D" w:rsidR="00D9377C" w:rsidRPr="006C76EF" w:rsidRDefault="00CD1424" w:rsidP="00C12919">
      <w:pPr>
        <w:numPr>
          <w:ilvl w:val="6"/>
          <w:numId w:val="12"/>
        </w:numPr>
        <w:tabs>
          <w:tab w:val="left" w:pos="720"/>
        </w:tabs>
        <w:spacing w:after="240"/>
        <w:rPr>
          <w:rFonts w:cs="Times New Roman"/>
          <w:lang w:val="es-419"/>
        </w:rPr>
      </w:pPr>
      <w:r w:rsidRPr="006C76EF">
        <w:rPr>
          <w:i/>
          <w:lang w:val="es-419"/>
        </w:rPr>
        <w:t>Vivienda de recuperación—</w:t>
      </w:r>
      <w:r w:rsidRPr="006C76EF">
        <w:rPr>
          <w:lang w:val="es-419"/>
        </w:rPr>
        <w:t xml:space="preserve">Viviendas de recuperación son entornos de vida seguros, saludables, y libres de sustancias parecidos a la vida familiar que apoyan a las personas en su recuperación de la adicción. Aunque las viviendas de recuperación varían mucho con respecto a su estructura, todas se centran en el apoyo entre pares y una conexión con servicios que promueven la recuperación a largo plazo. Las viviendas de recuperación benefician a las personas en recuperación al reforzar un estilo de vida libre de sustancias y proporcionar conexiones directas con pares en recuperación, grupos de apoyo mutuo, y servicios de apoyo durante la recuperación. Libre de sustancias no prohíbe el consumo de </w:t>
      </w:r>
      <w:r w:rsidRPr="006C76EF">
        <w:rPr>
          <w:lang w:val="es-419"/>
        </w:rPr>
        <w:lastRenderedPageBreak/>
        <w:t xml:space="preserve">medicamentos recetados según lo indicado por un recetador con licencia, como farmacoterapias especialmente aprobadas por la </w:t>
      </w:r>
      <w:r w:rsidRPr="006C76EF">
        <w:rPr>
          <w:rStyle w:val="ResponseOption"/>
          <w:i w:val="0"/>
          <w:lang w:val="es-419"/>
        </w:rPr>
        <w:t xml:space="preserve">Administración de Alimentos y Medicamentos (FDA por sus siglas en inglés) para el tratamiento del trastorno de consumo de </w:t>
      </w:r>
      <w:proofErr w:type="gramStart"/>
      <w:r w:rsidRPr="006C76EF">
        <w:rPr>
          <w:rStyle w:val="ResponseOption"/>
          <w:i w:val="0"/>
          <w:lang w:val="es-419"/>
        </w:rPr>
        <w:t>opioides</w:t>
      </w:r>
      <w:proofErr w:type="gramEnd"/>
      <w:r w:rsidRPr="006C76EF">
        <w:rPr>
          <w:rStyle w:val="ResponseOption"/>
          <w:i w:val="0"/>
          <w:lang w:val="es-419"/>
        </w:rPr>
        <w:t xml:space="preserve"> así como otros medicamentos con indicaciones aprobadas por la FDA para el tratamiento de trastornos </w:t>
      </w:r>
      <w:proofErr w:type="spellStart"/>
      <w:r w:rsidRPr="006C76EF">
        <w:rPr>
          <w:rStyle w:val="ResponseOption"/>
          <w:i w:val="0"/>
          <w:lang w:val="es-419"/>
        </w:rPr>
        <w:t>co-ocurrentes</w:t>
      </w:r>
      <w:proofErr w:type="spellEnd"/>
      <w:r w:rsidRPr="006C76EF">
        <w:rPr>
          <w:rStyle w:val="ResponseOption"/>
          <w:i w:val="0"/>
          <w:lang w:val="es-419"/>
        </w:rPr>
        <w:t xml:space="preserve"> </w:t>
      </w:r>
      <w:r w:rsidR="00320E71" w:rsidRPr="006C76EF">
        <w:rPr>
          <w:lang w:val="es-419"/>
        </w:rPr>
        <w:t xml:space="preserve">(SAMHSA, 2019). </w:t>
      </w:r>
    </w:p>
    <w:p w14:paraId="09C857D2" w14:textId="7163547B" w:rsidR="00FC5168" w:rsidRPr="006C76EF" w:rsidRDefault="00CD1424" w:rsidP="00C12919">
      <w:pPr>
        <w:numPr>
          <w:ilvl w:val="6"/>
          <w:numId w:val="12"/>
        </w:numPr>
        <w:tabs>
          <w:tab w:val="left" w:pos="720"/>
        </w:tabs>
        <w:spacing w:after="240"/>
        <w:rPr>
          <w:rFonts w:cs="Times New Roman"/>
          <w:lang w:val="es-419"/>
        </w:rPr>
      </w:pPr>
      <w:r w:rsidRPr="006C76EF">
        <w:rPr>
          <w:i/>
          <w:lang w:val="es-419"/>
        </w:rPr>
        <w:t>Planificación de recuperación</w:t>
      </w:r>
      <w:r w:rsidRPr="006C76EF">
        <w:rPr>
          <w:rStyle w:val="ResponseOption"/>
          <w:lang w:val="es-419"/>
        </w:rPr>
        <w:t>—</w:t>
      </w:r>
      <w:r w:rsidRPr="006C76EF">
        <w:rPr>
          <w:lang w:val="es-419"/>
        </w:rPr>
        <w:t xml:space="preserve">Programa o métodos planeados de antemano para apoyar a personas que experimentan problemas de salud mental y/o consumo de sustancias en su camino </w:t>
      </w:r>
      <w:proofErr w:type="spellStart"/>
      <w:r w:rsidRPr="006C76EF">
        <w:rPr>
          <w:lang w:val="es-419"/>
        </w:rPr>
        <w:t>hacía</w:t>
      </w:r>
      <w:proofErr w:type="spellEnd"/>
      <w:r w:rsidRPr="006C76EF">
        <w:rPr>
          <w:lang w:val="es-419"/>
        </w:rPr>
        <w:t xml:space="preserve"> la recuperación. Generalmente guiada por profesionales y/o pares, puede incluir tratamiento clínico, medicamentos, apoyo entre pares, autocuidado, apoyo familiar, y otros enfoques.</w:t>
      </w:r>
    </w:p>
    <w:p w14:paraId="59B1756D" w14:textId="0B6DDE03" w:rsidR="00364D1B" w:rsidRPr="006C76EF" w:rsidRDefault="00CD1424" w:rsidP="00C12919">
      <w:pPr>
        <w:numPr>
          <w:ilvl w:val="6"/>
          <w:numId w:val="12"/>
        </w:numPr>
        <w:tabs>
          <w:tab w:val="left" w:pos="720"/>
        </w:tabs>
        <w:spacing w:after="240"/>
        <w:rPr>
          <w:rFonts w:cs="Times New Roman"/>
          <w:lang w:val="es-419"/>
        </w:rPr>
      </w:pPr>
      <w:r w:rsidRPr="006C76EF">
        <w:rPr>
          <w:i/>
          <w:lang w:val="es-419"/>
        </w:rPr>
        <w:t>Servicios de administración de casos específicos para apoyar la recuperación</w:t>
      </w:r>
      <w:r w:rsidRPr="006C76EF">
        <w:rPr>
          <w:rStyle w:val="ResponseOption"/>
          <w:lang w:val="es-419"/>
        </w:rPr>
        <w:t>—</w:t>
      </w:r>
      <w:r w:rsidRPr="006C76EF">
        <w:rPr>
          <w:rStyle w:val="ResponseOption"/>
          <w:i w:val="0"/>
          <w:iCs/>
          <w:lang w:val="es-419"/>
        </w:rPr>
        <w:t>Un enfoque coordinado de la entrega de servicios sociales, de salud, consumo de sustancias, y salud mental, que conecta los clientes con los servicios apropiados para tratar necesidades específicas y lograr metas establecidas (CSAT, 2000).</w:t>
      </w:r>
      <w:r w:rsidRPr="006C76EF" w:rsidDel="00CD1424">
        <w:rPr>
          <w:rStyle w:val="ResponseOption"/>
          <w:i w:val="0"/>
          <w:iCs/>
          <w:lang w:val="es-419"/>
        </w:rPr>
        <w:t xml:space="preserve"> </w:t>
      </w:r>
    </w:p>
    <w:p w14:paraId="1147B398" w14:textId="1BFC6AF8" w:rsidR="00D9377C" w:rsidRPr="006C76EF" w:rsidRDefault="00CD1424" w:rsidP="00C12919">
      <w:pPr>
        <w:numPr>
          <w:ilvl w:val="6"/>
          <w:numId w:val="12"/>
        </w:numPr>
        <w:tabs>
          <w:tab w:val="left" w:pos="720"/>
        </w:tabs>
        <w:spacing w:after="240"/>
        <w:rPr>
          <w:rFonts w:cs="Times New Roman"/>
          <w:lang w:val="es-419"/>
        </w:rPr>
      </w:pPr>
      <w:r w:rsidRPr="006C76EF">
        <w:rPr>
          <w:i/>
          <w:lang w:val="es-419"/>
        </w:rPr>
        <w:t>Actividades sociales sin alcohol ni drogas</w:t>
      </w:r>
      <w:r w:rsidRPr="006C76EF">
        <w:rPr>
          <w:rStyle w:val="ResponseOption"/>
          <w:lang w:val="es-419"/>
        </w:rPr>
        <w:t>—</w:t>
      </w:r>
      <w:r w:rsidRPr="006C76EF">
        <w:rPr>
          <w:lang w:val="es-419"/>
        </w:rPr>
        <w:t>Una acción, evento, o reunión asistida por un grupo de personas que promueve la abstinencia del alcohol y otras drogas.</w:t>
      </w:r>
    </w:p>
    <w:p w14:paraId="06C19302" w14:textId="0A35D3B7" w:rsidR="00D9377C" w:rsidRPr="006C76EF" w:rsidRDefault="00CD1424" w:rsidP="00C12919">
      <w:pPr>
        <w:numPr>
          <w:ilvl w:val="6"/>
          <w:numId w:val="12"/>
        </w:numPr>
        <w:tabs>
          <w:tab w:val="left" w:pos="720"/>
        </w:tabs>
        <w:spacing w:after="240"/>
        <w:rPr>
          <w:rFonts w:cs="Times New Roman"/>
          <w:lang w:val="es-419"/>
        </w:rPr>
      </w:pPr>
      <w:r w:rsidRPr="006C76EF">
        <w:rPr>
          <w:i/>
          <w:lang w:val="es-419"/>
        </w:rPr>
        <w:t>Información y derivaciones</w:t>
      </w:r>
      <w:r w:rsidRPr="006C76EF">
        <w:rPr>
          <w:rStyle w:val="ResponseOption"/>
          <w:lang w:val="es-419"/>
        </w:rPr>
        <w:t>—</w:t>
      </w:r>
      <w:r w:rsidRPr="006C76EF">
        <w:rPr>
          <w:lang w:val="es-419"/>
        </w:rPr>
        <w:t>Servicios que implican la provisión de recursos a un cliente que promueven comportamientos saludables y/o dirigen a un cliente a otras fuentes para obtener ayuda o información.</w:t>
      </w:r>
    </w:p>
    <w:p w14:paraId="61751D91" w14:textId="3E7FE5BC" w:rsidR="0033486E" w:rsidRPr="006C76EF" w:rsidRDefault="00CD1424" w:rsidP="00C12919">
      <w:pPr>
        <w:numPr>
          <w:ilvl w:val="6"/>
          <w:numId w:val="12"/>
        </w:numPr>
        <w:tabs>
          <w:tab w:val="left" w:pos="720"/>
        </w:tabs>
        <w:spacing w:after="240"/>
        <w:rPr>
          <w:rFonts w:cs="Times New Roman"/>
          <w:lang w:val="es-419"/>
        </w:rPr>
      </w:pPr>
      <w:r w:rsidRPr="006C76EF">
        <w:rPr>
          <w:i/>
          <w:lang w:val="es-419"/>
        </w:rPr>
        <w:t>Otros servicios de apoyo durante la recuperación (Especifique)</w:t>
      </w:r>
      <w:r w:rsidRPr="006C76EF">
        <w:rPr>
          <w:rStyle w:val="ResponseOption"/>
          <w:lang w:val="es-419"/>
        </w:rPr>
        <w:t>—</w:t>
      </w:r>
      <w:r w:rsidRPr="006C76EF">
        <w:rPr>
          <w:lang w:val="es-419"/>
        </w:rPr>
        <w:t>Otros servicios de apoyo durante la recuperación no mencionados anteriormente.</w:t>
      </w:r>
    </w:p>
    <w:p w14:paraId="6AF3A894" w14:textId="63742E47" w:rsidR="00D519F8" w:rsidRPr="006C76EF" w:rsidRDefault="00CD1424" w:rsidP="00C12919">
      <w:pPr>
        <w:numPr>
          <w:ilvl w:val="6"/>
          <w:numId w:val="12"/>
        </w:numPr>
        <w:tabs>
          <w:tab w:val="left" w:pos="720"/>
        </w:tabs>
        <w:spacing w:after="240"/>
        <w:rPr>
          <w:rFonts w:cs="Times New Roman"/>
          <w:lang w:val="es-419"/>
        </w:rPr>
      </w:pPr>
      <w:r w:rsidRPr="006C76EF">
        <w:rPr>
          <w:i/>
          <w:lang w:val="es-419"/>
        </w:rPr>
        <w:t>Otros servicios de apoyo entre pares durante la recuperación (Especifique)</w:t>
      </w:r>
      <w:r w:rsidRPr="006C76EF">
        <w:rPr>
          <w:rStyle w:val="ResponseOption"/>
          <w:lang w:val="es-419"/>
        </w:rPr>
        <w:t>—</w:t>
      </w:r>
      <w:r w:rsidRPr="006C76EF">
        <w:rPr>
          <w:lang w:val="es-419"/>
        </w:rPr>
        <w:t>Otros servicios de apoyo durante la recuperación no mencionados anteriormente que el personal de pares proporcionó.</w:t>
      </w:r>
    </w:p>
    <w:p w14:paraId="10BF8762" w14:textId="406A794B" w:rsidR="00DD399E" w:rsidRPr="006C76EF" w:rsidRDefault="00880EC8" w:rsidP="00DD399E">
      <w:pPr>
        <w:pStyle w:val="BodyTextHanging15"/>
        <w:rPr>
          <w:rFonts w:cs="Times New Roman"/>
          <w:lang w:val="es-419"/>
        </w:rPr>
      </w:pPr>
      <w:r w:rsidRPr="006C76EF">
        <w:rPr>
          <w:rFonts w:cs="Times New Roman"/>
          <w:b/>
          <w:i/>
          <w:lang w:val="es-419"/>
        </w:rPr>
        <w:t>Ítems de comprobación</w:t>
      </w:r>
      <w:r w:rsidR="00DD399E" w:rsidRPr="006C76EF">
        <w:rPr>
          <w:rFonts w:cs="Times New Roman"/>
          <w:lang w:val="es-419"/>
        </w:rPr>
        <w:tab/>
      </w:r>
      <w:r w:rsidR="009A0BC1" w:rsidRPr="006C76EF">
        <w:rPr>
          <w:rFonts w:cs="Times New Roman"/>
          <w:lang w:val="es-419"/>
        </w:rPr>
        <w:tab/>
      </w:r>
      <w:r w:rsidR="00561AB6" w:rsidRPr="006C76EF">
        <w:rPr>
          <w:rFonts w:cs="Times New Roman"/>
          <w:lang w:val="es-419"/>
        </w:rPr>
        <w:t>Ningún.</w:t>
      </w:r>
    </w:p>
    <w:p w14:paraId="1427D621" w14:textId="4E6005DC" w:rsidR="1C3B7890" w:rsidRPr="006C76EF" w:rsidRDefault="00880EC8" w:rsidP="000A7A63">
      <w:pPr>
        <w:pStyle w:val="ItemHeading"/>
        <w:keepNext w:val="0"/>
        <w:keepLines w:val="0"/>
        <w:rPr>
          <w:b w:val="0"/>
          <w:i w:val="0"/>
          <w:lang w:val="es-419"/>
        </w:rPr>
      </w:pPr>
      <w:r w:rsidRPr="006C76EF">
        <w:rPr>
          <w:lang w:val="es-419"/>
        </w:rPr>
        <w:t>Patrón de salto</w:t>
      </w:r>
      <w:r w:rsidR="00DD399E" w:rsidRPr="006C76EF">
        <w:rPr>
          <w:lang w:val="es-419"/>
        </w:rPr>
        <w:tab/>
      </w:r>
      <w:r w:rsidR="00DD399E" w:rsidRPr="006C76EF">
        <w:rPr>
          <w:lang w:val="es-419"/>
        </w:rPr>
        <w:tab/>
      </w:r>
      <w:r w:rsidR="009A0BC1" w:rsidRPr="006C76EF">
        <w:rPr>
          <w:lang w:val="es-419"/>
        </w:rPr>
        <w:tab/>
      </w:r>
      <w:r w:rsidR="00561AB6" w:rsidRPr="006C76EF">
        <w:rPr>
          <w:b w:val="0"/>
          <w:bCs/>
          <w:i w:val="0"/>
          <w:iCs/>
          <w:lang w:val="es-419"/>
        </w:rPr>
        <w:t>Ningún.</w:t>
      </w:r>
    </w:p>
    <w:p w14:paraId="2FF7CF2C" w14:textId="09FA84A9" w:rsidR="00DD399E" w:rsidRPr="006C76EF" w:rsidRDefault="00DD399E" w:rsidP="00DD399E">
      <w:pPr>
        <w:pStyle w:val="BoxedQuestionnot-small-caps"/>
        <w:rPr>
          <w:lang w:val="es-419"/>
        </w:rPr>
      </w:pPr>
      <w:bookmarkStart w:id="451" w:name="_Toc125975336"/>
      <w:bookmarkStart w:id="452" w:name="_Toc111618110"/>
      <w:bookmarkStart w:id="453" w:name="_Toc121388862"/>
      <w:bookmarkStart w:id="454" w:name="_Toc121389402"/>
      <w:r w:rsidRPr="006C76EF">
        <w:rPr>
          <w:rStyle w:val="Heading2Char"/>
          <w:b/>
          <w:bCs/>
          <w:lang w:val="es-419"/>
        </w:rPr>
        <w:lastRenderedPageBreak/>
        <w:t>2.</w:t>
      </w:r>
      <w:bookmarkEnd w:id="451"/>
      <w:r w:rsidRPr="006C76EF">
        <w:rPr>
          <w:lang w:val="es-419"/>
        </w:rPr>
        <w:tab/>
      </w:r>
      <w:bookmarkEnd w:id="452"/>
      <w:bookmarkEnd w:id="453"/>
      <w:bookmarkEnd w:id="454"/>
      <w:r w:rsidR="00956706" w:rsidRPr="006C76EF">
        <w:rPr>
          <w:lang w:val="es-419"/>
        </w:rPr>
        <w:t>¿Ha asistido este cliente a 60% o más de sus servicios planificados?</w:t>
      </w:r>
    </w:p>
    <w:p w14:paraId="6C14272C" w14:textId="301ACB84" w:rsidR="006B4404" w:rsidRPr="006C76EF" w:rsidRDefault="002C6D8C" w:rsidP="006B4404">
      <w:pPr>
        <w:keepNext/>
        <w:keepLines/>
        <w:spacing w:after="240"/>
        <w:rPr>
          <w:rFonts w:cs="Times New Roman"/>
          <w:bCs/>
          <w:iCs/>
          <w:lang w:val="es-419"/>
        </w:rPr>
      </w:pPr>
      <w:r w:rsidRPr="006C76EF">
        <w:rPr>
          <w:b/>
          <w:bCs/>
          <w:i/>
          <w:iCs/>
          <w:lang w:val="es-419"/>
        </w:rPr>
        <w:t>Respondida por</w:t>
      </w:r>
      <w:r w:rsidR="006B4404" w:rsidRPr="006C76EF">
        <w:rPr>
          <w:rFonts w:cs="Times New Roman"/>
          <w:b/>
          <w:i/>
          <w:lang w:val="es-419"/>
        </w:rPr>
        <w:tab/>
      </w:r>
      <w:r w:rsidR="009A0BC1" w:rsidRPr="006C76EF">
        <w:rPr>
          <w:rFonts w:cs="Times New Roman"/>
          <w:b/>
          <w:i/>
          <w:lang w:val="es-419"/>
        </w:rPr>
        <w:tab/>
      </w:r>
      <w:r w:rsidR="009A0BC1" w:rsidRPr="006C76EF">
        <w:rPr>
          <w:rFonts w:cs="Times New Roman"/>
          <w:b/>
          <w:i/>
          <w:lang w:val="es-419"/>
        </w:rPr>
        <w:tab/>
      </w:r>
      <w:r w:rsidR="00D316AC" w:rsidRPr="006C76EF">
        <w:rPr>
          <w:rFonts w:cs="Times New Roman"/>
          <w:bCs/>
          <w:iCs/>
          <w:lang w:val="es-419"/>
        </w:rPr>
        <w:t>Personal del beneficiario.</w:t>
      </w:r>
    </w:p>
    <w:p w14:paraId="50D39BE8" w14:textId="0EFE5A47" w:rsidR="00DD399E" w:rsidRPr="006C76EF" w:rsidRDefault="00F70F53" w:rsidP="00DD399E">
      <w:pPr>
        <w:pStyle w:val="ItemHeading"/>
        <w:rPr>
          <w:lang w:val="es-419"/>
        </w:rPr>
      </w:pPr>
      <w:r w:rsidRPr="006C76EF">
        <w:rPr>
          <w:lang w:val="es-419"/>
        </w:rPr>
        <w:t>Propósito/Puntos clave</w:t>
      </w:r>
    </w:p>
    <w:p w14:paraId="6110F3B6" w14:textId="75BF6B73" w:rsidR="00DD399E" w:rsidRPr="006C76EF" w:rsidRDefault="00956706" w:rsidP="005E0F97">
      <w:pPr>
        <w:pStyle w:val="ItemHeading"/>
        <w:rPr>
          <w:b w:val="0"/>
          <w:i w:val="0"/>
          <w:lang w:val="es-419"/>
        </w:rPr>
      </w:pPr>
      <w:r w:rsidRPr="006C76EF">
        <w:rPr>
          <w:b w:val="0"/>
          <w:i w:val="0"/>
          <w:lang w:val="es-419"/>
        </w:rPr>
        <w:t xml:space="preserve">El propósito es anotar si el cliente asistió a la mayoría de sus servicios planificados. El cálculo permite un entendimiento de la utilización de servicios de los clientes y puede ser usado para informar </w:t>
      </w:r>
      <w:r w:rsidR="00ED63BF" w:rsidRPr="006C76EF">
        <w:rPr>
          <w:b w:val="0"/>
          <w:i w:val="0"/>
          <w:lang w:val="es-419"/>
        </w:rPr>
        <w:t xml:space="preserve">la </w:t>
      </w:r>
      <w:r w:rsidRPr="006C76EF">
        <w:rPr>
          <w:b w:val="0"/>
          <w:i w:val="0"/>
          <w:lang w:val="es-419"/>
        </w:rPr>
        <w:t xml:space="preserve">asistencia y evaluar la relación de asistencia ‘razonable’ con los resultados. </w:t>
      </w:r>
      <w:r w:rsidR="0029546F" w:rsidRPr="006C76EF">
        <w:rPr>
          <w:b w:val="0"/>
          <w:i w:val="0"/>
          <w:lang w:val="es-419"/>
        </w:rPr>
        <w:t>Para calcular el porcentaje de servicios planificados a los que el cliente asistió, el programa de subvención debería estimar la cantidad total de días de servicios planificados en la admisión (</w:t>
      </w:r>
      <w:r w:rsidR="003C7758" w:rsidRPr="006C76EF">
        <w:rPr>
          <w:b w:val="0"/>
          <w:i w:val="0"/>
          <w:lang w:val="es-419"/>
        </w:rPr>
        <w:t>la m</w:t>
      </w:r>
      <w:r w:rsidR="0029546F" w:rsidRPr="006C76EF">
        <w:rPr>
          <w:b w:val="0"/>
          <w:i w:val="0"/>
          <w:lang w:val="es-419"/>
        </w:rPr>
        <w:t xml:space="preserve">odalidad </w:t>
      </w:r>
      <w:r w:rsidR="003C7758" w:rsidRPr="006C76EF">
        <w:rPr>
          <w:b w:val="0"/>
          <w:i w:val="0"/>
          <w:lang w:val="es-419"/>
        </w:rPr>
        <w:t>en B12 –</w:t>
      </w:r>
      <w:r w:rsidR="0029546F" w:rsidRPr="006C76EF">
        <w:rPr>
          <w:b w:val="0"/>
          <w:i w:val="0"/>
          <w:lang w:val="es-419"/>
        </w:rPr>
        <w:t xml:space="preserve"> </w:t>
      </w:r>
      <w:r w:rsidR="003C7758" w:rsidRPr="006C76EF">
        <w:rPr>
          <w:b w:val="0"/>
          <w:i w:val="0"/>
          <w:lang w:val="es-419"/>
        </w:rPr>
        <w:t>denominador) en comparación con la cantidad real de días de servicios proporcionados (la modalidad en K – numerador).</w:t>
      </w:r>
    </w:p>
    <w:p w14:paraId="6262848D" w14:textId="609C94B9" w:rsidR="00DD399E" w:rsidRPr="006C76EF" w:rsidRDefault="00F70F53" w:rsidP="0021314F">
      <w:pPr>
        <w:pStyle w:val="BodyTextHanging15"/>
        <w:rPr>
          <w:rFonts w:cs="Times New Roman"/>
          <w:lang w:val="es-419"/>
        </w:rPr>
      </w:pPr>
      <w:r w:rsidRPr="006C76EF">
        <w:rPr>
          <w:rFonts w:cs="Times New Roman"/>
          <w:b/>
          <w:i/>
          <w:iCs/>
          <w:lang w:val="es-419"/>
        </w:rPr>
        <w:t>Sondas adicionales</w:t>
      </w:r>
      <w:r w:rsidR="00DD399E" w:rsidRPr="006C76EF">
        <w:rPr>
          <w:rFonts w:cs="Times New Roman"/>
          <w:lang w:val="es-419"/>
        </w:rPr>
        <w:tab/>
      </w:r>
      <w:r w:rsidR="009A0BC1" w:rsidRPr="006C76EF">
        <w:rPr>
          <w:rFonts w:cs="Times New Roman"/>
          <w:lang w:val="es-419"/>
        </w:rPr>
        <w:tab/>
      </w:r>
      <w:r w:rsidR="00561AB6" w:rsidRPr="006C76EF">
        <w:rPr>
          <w:rFonts w:cs="Times New Roman"/>
          <w:lang w:val="es-419"/>
        </w:rPr>
        <w:t>Ninguna.</w:t>
      </w:r>
    </w:p>
    <w:p w14:paraId="78840397" w14:textId="0AAFFDF3" w:rsidR="00DD399E" w:rsidRPr="006C76EF" w:rsidRDefault="00880EC8" w:rsidP="003F443E">
      <w:pPr>
        <w:pStyle w:val="ItemHeading"/>
        <w:keepNext w:val="0"/>
        <w:keepLines w:val="0"/>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9A0BC1" w:rsidRPr="006C76EF">
        <w:rPr>
          <w:lang w:val="es-419"/>
        </w:rPr>
        <w:tab/>
      </w:r>
      <w:r w:rsidR="00561AB6" w:rsidRPr="006C76EF">
        <w:rPr>
          <w:b w:val="0"/>
          <w:bCs/>
          <w:i w:val="0"/>
          <w:iCs/>
          <w:lang w:val="es-419"/>
        </w:rPr>
        <w:t>Ningún.</w:t>
      </w:r>
    </w:p>
    <w:p w14:paraId="1B634DBD" w14:textId="6AFC5886" w:rsidR="00DD399E" w:rsidRPr="006C76EF" w:rsidRDefault="00880EC8" w:rsidP="0021314F">
      <w:pPr>
        <w:pStyle w:val="BodyTextHanging15"/>
        <w:rPr>
          <w:rFonts w:cs="Times New Roman"/>
          <w:lang w:val="es-419"/>
        </w:rPr>
      </w:pPr>
      <w:r w:rsidRPr="006C76EF">
        <w:rPr>
          <w:rFonts w:cs="Times New Roman"/>
          <w:b/>
          <w:i/>
          <w:lang w:val="es-419"/>
        </w:rPr>
        <w:t>Ítems de comprobación</w:t>
      </w:r>
      <w:r w:rsidR="00DD399E" w:rsidRPr="006C76EF">
        <w:rPr>
          <w:rFonts w:cs="Times New Roman"/>
          <w:lang w:val="es-419"/>
        </w:rPr>
        <w:tab/>
      </w:r>
      <w:r w:rsidR="009A0BC1" w:rsidRPr="006C76EF">
        <w:rPr>
          <w:rFonts w:cs="Times New Roman"/>
          <w:lang w:val="es-419"/>
        </w:rPr>
        <w:tab/>
      </w:r>
      <w:r w:rsidR="00561AB6" w:rsidRPr="006C76EF">
        <w:rPr>
          <w:rFonts w:cs="Times New Roman"/>
          <w:lang w:val="es-419"/>
        </w:rPr>
        <w:t>Ningún.</w:t>
      </w:r>
    </w:p>
    <w:p w14:paraId="7D1BA31F" w14:textId="53EABCC1" w:rsidR="1C3B7890" w:rsidRPr="006C76EF" w:rsidRDefault="00880EC8" w:rsidP="000A7A63">
      <w:pPr>
        <w:pStyle w:val="ItemHeading"/>
        <w:keepNext w:val="0"/>
        <w:keepLines w:val="0"/>
        <w:rPr>
          <w:b w:val="0"/>
          <w:i w:val="0"/>
          <w:lang w:val="es-419"/>
        </w:rPr>
      </w:pPr>
      <w:r w:rsidRPr="006C76EF">
        <w:rPr>
          <w:lang w:val="es-419"/>
        </w:rPr>
        <w:t>Patrón de salto</w:t>
      </w:r>
      <w:r w:rsidR="009779DF" w:rsidRPr="006C76EF">
        <w:rPr>
          <w:lang w:val="es-419"/>
        </w:rPr>
        <w:tab/>
      </w:r>
      <w:r w:rsidR="009779DF" w:rsidRPr="006C76EF">
        <w:rPr>
          <w:lang w:val="es-419"/>
        </w:rPr>
        <w:tab/>
      </w:r>
      <w:r w:rsidR="009A0BC1" w:rsidRPr="006C76EF">
        <w:rPr>
          <w:lang w:val="es-419"/>
        </w:rPr>
        <w:tab/>
      </w:r>
      <w:r w:rsidR="00561AB6" w:rsidRPr="006C76EF">
        <w:rPr>
          <w:b w:val="0"/>
          <w:bCs/>
          <w:i w:val="0"/>
          <w:iCs/>
          <w:lang w:val="es-419"/>
        </w:rPr>
        <w:t>Ningún.</w:t>
      </w:r>
    </w:p>
    <w:p w14:paraId="159F40B6" w14:textId="3EF0CB85" w:rsidR="009779DF" w:rsidRPr="006C76EF" w:rsidRDefault="009779DF" w:rsidP="003F443E">
      <w:pPr>
        <w:pStyle w:val="BoxedQuestionnot-small-caps"/>
        <w:keepNext w:val="0"/>
        <w:keepLines w:val="0"/>
        <w:rPr>
          <w:lang w:val="es-419"/>
        </w:rPr>
      </w:pPr>
      <w:bookmarkStart w:id="455" w:name="_Toc125975337"/>
      <w:bookmarkStart w:id="456" w:name="_Toc111618111"/>
      <w:bookmarkStart w:id="457" w:name="_Toc121388863"/>
      <w:bookmarkStart w:id="458" w:name="_Toc121389403"/>
      <w:r w:rsidRPr="006C76EF">
        <w:rPr>
          <w:rStyle w:val="Heading2Char"/>
          <w:b/>
          <w:bCs/>
          <w:lang w:val="es-419"/>
        </w:rPr>
        <w:t>3.</w:t>
      </w:r>
      <w:bookmarkEnd w:id="455"/>
      <w:r w:rsidRPr="006C76EF">
        <w:rPr>
          <w:lang w:val="es-419"/>
        </w:rPr>
        <w:tab/>
      </w:r>
      <w:bookmarkEnd w:id="456"/>
      <w:bookmarkEnd w:id="457"/>
      <w:bookmarkEnd w:id="458"/>
      <w:r w:rsidR="003C7758" w:rsidRPr="006C76EF">
        <w:rPr>
          <w:lang w:val="es-419"/>
        </w:rPr>
        <w:t>¿Recibió este cliente algún servicio a través de telesalud o un</w:t>
      </w:r>
      <w:r w:rsidR="00D641B4">
        <w:rPr>
          <w:lang w:val="es-419"/>
        </w:rPr>
        <w:t>a</w:t>
      </w:r>
      <w:r w:rsidR="003C7758" w:rsidRPr="006C76EF">
        <w:rPr>
          <w:lang w:val="es-419"/>
        </w:rPr>
        <w:t xml:space="preserve"> plataforma virtual?</w:t>
      </w:r>
    </w:p>
    <w:p w14:paraId="5BDF2D78" w14:textId="17031EB4" w:rsidR="006B4404" w:rsidRPr="006C76EF" w:rsidRDefault="002C6D8C" w:rsidP="003F443E">
      <w:pPr>
        <w:spacing w:after="240"/>
        <w:rPr>
          <w:rFonts w:cs="Times New Roman"/>
          <w:bCs/>
          <w:iCs/>
          <w:lang w:val="es-419"/>
        </w:rPr>
      </w:pPr>
      <w:r w:rsidRPr="006C76EF">
        <w:rPr>
          <w:b/>
          <w:bCs/>
          <w:i/>
          <w:iCs/>
          <w:lang w:val="es-419"/>
        </w:rPr>
        <w:t>Respondida por</w:t>
      </w:r>
      <w:r w:rsidR="006B4404" w:rsidRPr="006C76EF">
        <w:rPr>
          <w:rFonts w:cs="Times New Roman"/>
          <w:b/>
          <w:i/>
          <w:lang w:val="es-419"/>
        </w:rPr>
        <w:tab/>
      </w:r>
      <w:r w:rsidR="009A0BC1" w:rsidRPr="006C76EF">
        <w:rPr>
          <w:rFonts w:cs="Times New Roman"/>
          <w:b/>
          <w:i/>
          <w:lang w:val="es-419"/>
        </w:rPr>
        <w:tab/>
      </w:r>
      <w:r w:rsidR="009A0BC1" w:rsidRPr="006C76EF">
        <w:rPr>
          <w:rFonts w:cs="Times New Roman"/>
          <w:b/>
          <w:i/>
          <w:lang w:val="es-419"/>
        </w:rPr>
        <w:tab/>
      </w:r>
      <w:r w:rsidR="00D316AC" w:rsidRPr="006C76EF">
        <w:rPr>
          <w:rFonts w:cs="Times New Roman"/>
          <w:bCs/>
          <w:iCs/>
          <w:lang w:val="es-419"/>
        </w:rPr>
        <w:t>Personal del beneficiario.</w:t>
      </w:r>
    </w:p>
    <w:p w14:paraId="19823360" w14:textId="6DBD8DB2" w:rsidR="009779DF" w:rsidRPr="006C76EF" w:rsidRDefault="00F70F53" w:rsidP="003F443E">
      <w:pPr>
        <w:pStyle w:val="ItemHeading"/>
        <w:keepNext w:val="0"/>
        <w:keepLines w:val="0"/>
        <w:rPr>
          <w:lang w:val="es-419"/>
        </w:rPr>
      </w:pPr>
      <w:r w:rsidRPr="006C76EF">
        <w:rPr>
          <w:lang w:val="es-419"/>
        </w:rPr>
        <w:t>Propósito/Puntos clave</w:t>
      </w:r>
    </w:p>
    <w:p w14:paraId="32F9B8A0" w14:textId="3DDCE55F" w:rsidR="009779DF" w:rsidRPr="006C76EF" w:rsidRDefault="003C7758" w:rsidP="0021314F">
      <w:pPr>
        <w:pStyle w:val="BodyText"/>
        <w:rPr>
          <w:rFonts w:cs="Times New Roman"/>
          <w:lang w:val="es-419"/>
        </w:rPr>
      </w:pPr>
      <w:r w:rsidRPr="006C76EF">
        <w:rPr>
          <w:rFonts w:cs="Times New Roman"/>
          <w:lang w:val="es-419"/>
        </w:rPr>
        <w:t>El propósito es anotar si el cliente recibió servicio de forma virtual.</w:t>
      </w:r>
    </w:p>
    <w:p w14:paraId="312CA84B" w14:textId="64FC62D4" w:rsidR="009779DF" w:rsidRPr="006C76EF" w:rsidRDefault="00F70F53" w:rsidP="0021314F">
      <w:pPr>
        <w:pStyle w:val="BodyTextHanging15"/>
        <w:rPr>
          <w:rFonts w:cs="Times New Roman"/>
          <w:lang w:val="es-419"/>
        </w:rPr>
      </w:pPr>
      <w:r w:rsidRPr="006C76EF">
        <w:rPr>
          <w:rFonts w:cs="Times New Roman"/>
          <w:b/>
          <w:i/>
          <w:iCs/>
          <w:lang w:val="es-419"/>
        </w:rPr>
        <w:t>Sondas adicionales</w:t>
      </w:r>
      <w:r w:rsidR="009779DF" w:rsidRPr="006C76EF">
        <w:rPr>
          <w:rFonts w:cs="Times New Roman"/>
          <w:lang w:val="es-419"/>
        </w:rPr>
        <w:tab/>
      </w:r>
      <w:r w:rsidR="009A0BC1" w:rsidRPr="006C76EF">
        <w:rPr>
          <w:rFonts w:cs="Times New Roman"/>
          <w:lang w:val="es-419"/>
        </w:rPr>
        <w:tab/>
      </w:r>
      <w:r w:rsidR="00561AB6" w:rsidRPr="006C76EF">
        <w:rPr>
          <w:rFonts w:cs="Times New Roman"/>
          <w:lang w:val="es-419"/>
        </w:rPr>
        <w:t>Ninguna.</w:t>
      </w:r>
    </w:p>
    <w:p w14:paraId="19411ABE" w14:textId="43194905" w:rsidR="009779DF" w:rsidRPr="006C76EF" w:rsidRDefault="00880EC8" w:rsidP="002747FA">
      <w:pPr>
        <w:pStyle w:val="ItemHeading"/>
        <w:spacing w:after="0"/>
        <w:rPr>
          <w:b w:val="0"/>
          <w:i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2747FA" w:rsidRPr="006C76EF">
        <w:rPr>
          <w:lang w:val="es-419"/>
        </w:rPr>
        <w:tab/>
      </w:r>
      <w:r w:rsidR="00561AB6" w:rsidRPr="006C76EF">
        <w:rPr>
          <w:b w:val="0"/>
          <w:bCs/>
          <w:i w:val="0"/>
          <w:iCs/>
          <w:lang w:val="es-419"/>
        </w:rPr>
        <w:t>Ningún.</w:t>
      </w:r>
    </w:p>
    <w:p w14:paraId="69A299EE" w14:textId="77777777" w:rsidR="00874BEE" w:rsidRPr="006C76EF" w:rsidRDefault="00874BEE" w:rsidP="002747FA">
      <w:pPr>
        <w:pStyle w:val="ItemHeading"/>
        <w:spacing w:after="0"/>
        <w:rPr>
          <w:b w:val="0"/>
          <w:i w:val="0"/>
          <w:lang w:val="es-419"/>
        </w:rPr>
      </w:pPr>
    </w:p>
    <w:p w14:paraId="71ABA82A" w14:textId="690698C8" w:rsidR="009779DF" w:rsidRPr="006C76EF" w:rsidRDefault="00880EC8" w:rsidP="009779DF">
      <w:pPr>
        <w:pStyle w:val="BodyTextHanging15"/>
        <w:rPr>
          <w:rFonts w:cs="Times New Roman"/>
          <w:lang w:val="es-419"/>
        </w:rPr>
      </w:pPr>
      <w:r w:rsidRPr="006C76EF">
        <w:rPr>
          <w:rFonts w:cs="Times New Roman"/>
          <w:b/>
          <w:i/>
          <w:lang w:val="es-419"/>
        </w:rPr>
        <w:t>Ítems de comprobación</w:t>
      </w:r>
      <w:r w:rsidR="009779DF" w:rsidRPr="006C76EF">
        <w:rPr>
          <w:rFonts w:cs="Times New Roman"/>
          <w:lang w:val="es-419"/>
        </w:rPr>
        <w:tab/>
      </w:r>
      <w:r w:rsidR="009A0BC1" w:rsidRPr="006C76EF">
        <w:rPr>
          <w:rFonts w:cs="Times New Roman"/>
          <w:lang w:val="es-419"/>
        </w:rPr>
        <w:tab/>
      </w:r>
      <w:r w:rsidR="00561AB6" w:rsidRPr="006C76EF">
        <w:rPr>
          <w:rFonts w:cs="Times New Roman"/>
          <w:lang w:val="es-419"/>
        </w:rPr>
        <w:t>Ningún.</w:t>
      </w:r>
    </w:p>
    <w:p w14:paraId="481F02CF" w14:textId="36E42A90" w:rsidR="1C3B7890" w:rsidRPr="006C76EF" w:rsidRDefault="00880EC8" w:rsidP="000A7A63">
      <w:pPr>
        <w:pStyle w:val="ItemHeading"/>
        <w:keepNext w:val="0"/>
        <w:keepLines w:val="0"/>
        <w:rPr>
          <w:b w:val="0"/>
          <w:i w:val="0"/>
          <w:lang w:val="es-419"/>
        </w:rPr>
      </w:pPr>
      <w:r w:rsidRPr="006C76EF">
        <w:rPr>
          <w:lang w:val="es-419"/>
        </w:rPr>
        <w:t>Patrón de salto</w:t>
      </w:r>
      <w:r w:rsidR="009779DF" w:rsidRPr="006C76EF">
        <w:rPr>
          <w:lang w:val="es-419"/>
        </w:rPr>
        <w:tab/>
      </w:r>
      <w:r w:rsidR="009779DF" w:rsidRPr="006C76EF">
        <w:rPr>
          <w:lang w:val="es-419"/>
        </w:rPr>
        <w:tab/>
      </w:r>
      <w:r w:rsidR="009A0BC1" w:rsidRPr="006C76EF">
        <w:rPr>
          <w:lang w:val="es-419"/>
        </w:rPr>
        <w:tab/>
      </w:r>
      <w:r w:rsidR="00561AB6" w:rsidRPr="006C76EF">
        <w:rPr>
          <w:b w:val="0"/>
          <w:bCs/>
          <w:i w:val="0"/>
          <w:iCs/>
          <w:lang w:val="es-419"/>
        </w:rPr>
        <w:t>Ningún.</w:t>
      </w:r>
    </w:p>
    <w:p w14:paraId="30AD8A09" w14:textId="2473436C" w:rsidR="00036548" w:rsidRPr="006C76EF" w:rsidRDefault="00036548" w:rsidP="003F443E">
      <w:pPr>
        <w:pStyle w:val="BoxedQuestionnot-small-caps"/>
        <w:spacing w:after="0"/>
        <w:rPr>
          <w:lang w:val="es-419"/>
        </w:rPr>
      </w:pPr>
      <w:bookmarkStart w:id="459" w:name="_Toc125975338"/>
      <w:bookmarkStart w:id="460" w:name="_Toc111618112"/>
      <w:bookmarkStart w:id="461" w:name="_Toc121388864"/>
      <w:bookmarkStart w:id="462" w:name="_Toc121389404"/>
      <w:r w:rsidRPr="006C76EF">
        <w:rPr>
          <w:rStyle w:val="Heading2Char"/>
          <w:b/>
          <w:bCs/>
          <w:lang w:val="es-419"/>
        </w:rPr>
        <w:lastRenderedPageBreak/>
        <w:t>4.</w:t>
      </w:r>
      <w:bookmarkEnd w:id="459"/>
      <w:r w:rsidR="00E6217F" w:rsidRPr="006C76EF">
        <w:rPr>
          <w:lang w:val="es-419"/>
        </w:rPr>
        <w:tab/>
      </w:r>
      <w:r w:rsidR="00172E95" w:rsidRPr="006C76EF">
        <w:rPr>
          <w:lang w:val="es-419"/>
        </w:rPr>
        <w:t>¿Ha sido diagnosticado(a) este cliente con un trastorno de consumo de opioides anteriormente?</w:t>
      </w:r>
      <w:r w:rsidR="005A4DB0" w:rsidRPr="006C76EF">
        <w:rPr>
          <w:lang w:val="es-419"/>
        </w:rPr>
        <w:br/>
      </w:r>
      <w:r w:rsidR="006704FF" w:rsidRPr="006C76EF">
        <w:rPr>
          <w:lang w:val="es-419"/>
        </w:rPr>
        <w:t>4</w:t>
      </w:r>
      <w:r w:rsidR="00F95442" w:rsidRPr="006C76EF">
        <w:rPr>
          <w:lang w:val="es-419"/>
        </w:rPr>
        <w:t xml:space="preserve">a. </w:t>
      </w:r>
      <w:bookmarkStart w:id="463" w:name="_Hlk124256606"/>
      <w:r w:rsidR="00172E95" w:rsidRPr="006C76EF">
        <w:rPr>
          <w:iCs/>
          <w:lang w:val="es-419"/>
        </w:rPr>
        <w:t xml:space="preserve">En los últimos 30 días, ¿qué medicamento aprobado por la FDA recibió el cliente para tratar este trastorno de consumo de opioides? </w:t>
      </w:r>
      <w:bookmarkEnd w:id="463"/>
      <w:r w:rsidR="00172E95" w:rsidRPr="006C76EF">
        <w:rPr>
          <w:iCs/>
          <w:lang w:val="es-419"/>
        </w:rPr>
        <w:t>[MARQUE TODAS LAS OPCIONES QUE CORRESPONDAN.]</w:t>
      </w:r>
      <w:r w:rsidR="00790B60" w:rsidRPr="006C76EF">
        <w:rPr>
          <w:i/>
          <w:lang w:val="es-419"/>
        </w:rPr>
        <w:br/>
      </w:r>
      <w:r w:rsidR="003F6DE2" w:rsidRPr="006C76EF">
        <w:rPr>
          <w:lang w:val="es-419"/>
        </w:rPr>
        <w:t>4b.</w:t>
      </w:r>
      <w:bookmarkEnd w:id="460"/>
      <w:bookmarkEnd w:id="461"/>
      <w:bookmarkEnd w:id="462"/>
      <w:r w:rsidR="00D641B4">
        <w:rPr>
          <w:lang w:val="es-419"/>
        </w:rPr>
        <w:t xml:space="preserve"> </w:t>
      </w:r>
      <w:r w:rsidR="00172E95" w:rsidRPr="006C76EF">
        <w:rPr>
          <w:lang w:val="es-419"/>
        </w:rPr>
        <w:t>¿Ha tomado este cliente el medicamento según lo recetado?</w:t>
      </w:r>
    </w:p>
    <w:p w14:paraId="1C351904" w14:textId="53C8AD3F" w:rsidR="006B4404" w:rsidRPr="006C76EF" w:rsidRDefault="002C6D8C" w:rsidP="003F443E">
      <w:pPr>
        <w:keepNext/>
        <w:keepLines/>
        <w:spacing w:before="240" w:after="240"/>
        <w:rPr>
          <w:rFonts w:cs="Times New Roman"/>
          <w:bCs/>
          <w:iCs/>
          <w:lang w:val="es-419"/>
        </w:rPr>
      </w:pPr>
      <w:r w:rsidRPr="006C76EF">
        <w:rPr>
          <w:b/>
          <w:bCs/>
          <w:i/>
          <w:iCs/>
          <w:lang w:val="es-419"/>
        </w:rPr>
        <w:t>Respondida por</w:t>
      </w:r>
      <w:r w:rsidR="006B4404" w:rsidRPr="006C76EF">
        <w:rPr>
          <w:rFonts w:cs="Times New Roman"/>
          <w:b/>
          <w:i/>
          <w:lang w:val="es-419"/>
        </w:rPr>
        <w:tab/>
      </w:r>
      <w:r w:rsidR="001A5EF3" w:rsidRPr="006C76EF">
        <w:rPr>
          <w:rFonts w:cs="Times New Roman"/>
          <w:b/>
          <w:i/>
          <w:lang w:val="es-419"/>
        </w:rPr>
        <w:tab/>
      </w:r>
      <w:r w:rsidR="001A5EF3" w:rsidRPr="006C76EF">
        <w:rPr>
          <w:rFonts w:cs="Times New Roman"/>
          <w:b/>
          <w:i/>
          <w:lang w:val="es-419"/>
        </w:rPr>
        <w:tab/>
      </w:r>
      <w:r w:rsidR="00D316AC" w:rsidRPr="006C76EF">
        <w:rPr>
          <w:rFonts w:cs="Times New Roman"/>
          <w:bCs/>
          <w:iCs/>
          <w:lang w:val="es-419"/>
        </w:rPr>
        <w:t>Personal del beneficiario.</w:t>
      </w:r>
    </w:p>
    <w:p w14:paraId="0C9551D1" w14:textId="54AB3BDA" w:rsidR="00036548" w:rsidRPr="006C76EF" w:rsidRDefault="00F70F53" w:rsidP="00036548">
      <w:pPr>
        <w:pStyle w:val="ItemHeading"/>
        <w:rPr>
          <w:lang w:val="es-419"/>
        </w:rPr>
      </w:pPr>
      <w:r w:rsidRPr="006C76EF">
        <w:rPr>
          <w:lang w:val="es-419"/>
        </w:rPr>
        <w:t>Propósito/Puntos clave</w:t>
      </w:r>
    </w:p>
    <w:p w14:paraId="57706A88" w14:textId="5EAD216B" w:rsidR="00036548" w:rsidRPr="006C76EF" w:rsidRDefault="00172E95" w:rsidP="00036548">
      <w:pPr>
        <w:pStyle w:val="BodyText"/>
        <w:rPr>
          <w:rFonts w:cs="Times New Roman"/>
          <w:lang w:val="es-419"/>
        </w:rPr>
      </w:pPr>
      <w:r w:rsidRPr="006C76EF">
        <w:rPr>
          <w:rFonts w:cs="Times New Roman"/>
          <w:lang w:val="es-419"/>
        </w:rPr>
        <w:t xml:space="preserve">El propósito de esta pregunta es determinar si </w:t>
      </w:r>
      <w:r w:rsidR="00600DA3" w:rsidRPr="006C76EF">
        <w:rPr>
          <w:rFonts w:cs="Times New Roman"/>
          <w:lang w:val="es-419"/>
        </w:rPr>
        <w:t xml:space="preserve">el cliente fue diagnosticado con un trastorno de consumo de opioides antes del episodio de tratamiento actual. Esta pregunta difiere de la pregunta en la Sección B, dado que aquella fue respondida por el cliente, y esta por el personal, y puede ser informada por registros médicos. </w:t>
      </w:r>
    </w:p>
    <w:p w14:paraId="0EB3D8AC" w14:textId="4EA2B4BE" w:rsidR="00036548" w:rsidRPr="006C76EF" w:rsidRDefault="00F70F53" w:rsidP="006F62A3">
      <w:pPr>
        <w:pStyle w:val="BodyTextHanging15"/>
        <w:spacing w:after="0"/>
        <w:rPr>
          <w:rFonts w:cs="Times New Roman"/>
          <w:lang w:val="es-419"/>
        </w:rPr>
      </w:pPr>
      <w:r w:rsidRPr="006C76EF">
        <w:rPr>
          <w:rFonts w:cs="Times New Roman"/>
          <w:b/>
          <w:i/>
          <w:iCs/>
          <w:lang w:val="es-419"/>
        </w:rPr>
        <w:t>Sondas adicionales</w:t>
      </w:r>
      <w:r w:rsidR="00036548" w:rsidRPr="006C76EF">
        <w:rPr>
          <w:rFonts w:cs="Times New Roman"/>
          <w:lang w:val="es-419"/>
        </w:rPr>
        <w:tab/>
      </w:r>
      <w:r w:rsidR="001A5EF3" w:rsidRPr="006C76EF">
        <w:rPr>
          <w:rFonts w:cs="Times New Roman"/>
          <w:lang w:val="es-419"/>
        </w:rPr>
        <w:tab/>
      </w:r>
      <w:r w:rsidR="00561AB6" w:rsidRPr="006C76EF">
        <w:rPr>
          <w:rFonts w:cs="Times New Roman"/>
          <w:lang w:val="es-419"/>
        </w:rPr>
        <w:t>Ninguna.</w:t>
      </w:r>
    </w:p>
    <w:p w14:paraId="3F002A52" w14:textId="77777777" w:rsidR="006D45D1" w:rsidRPr="006C76EF" w:rsidRDefault="006D45D1" w:rsidP="006F62A3">
      <w:pPr>
        <w:pStyle w:val="BodyTextHanging15"/>
        <w:spacing w:after="0"/>
        <w:rPr>
          <w:rFonts w:cs="Times New Roman"/>
          <w:lang w:val="es-419"/>
        </w:rPr>
      </w:pPr>
    </w:p>
    <w:p w14:paraId="56999D67" w14:textId="6C2D8E19" w:rsidR="007E1EAC" w:rsidRPr="006C76EF" w:rsidRDefault="00880EC8" w:rsidP="003F443E">
      <w:pPr>
        <w:keepNext/>
        <w:keepLines/>
        <w:spacing w:after="240"/>
        <w:rPr>
          <w:rFonts w:cs="Times New Roman"/>
          <w:b/>
          <w:i/>
          <w:lang w:val="es-419"/>
        </w:rPr>
      </w:pPr>
      <w:r w:rsidRPr="006C76EF">
        <w:rPr>
          <w:rFonts w:cs="Times New Roman"/>
          <w:b/>
          <w:i/>
          <w:lang w:val="es-419"/>
        </w:rPr>
        <w:t>Temas/</w:t>
      </w:r>
      <w:r w:rsidRPr="006C76EF">
        <w:rPr>
          <w:rFonts w:cs="Times New Roman"/>
          <w:b/>
          <w:i/>
          <w:iCs/>
          <w:lang w:val="es-419"/>
        </w:rPr>
        <w:t>definiciones</w:t>
      </w:r>
      <w:r w:rsidRPr="006C76EF">
        <w:rPr>
          <w:rFonts w:cs="Times New Roman"/>
          <w:b/>
          <w:i/>
          <w:lang w:val="es-419"/>
        </w:rPr>
        <w:t xml:space="preserve"> de codificación</w:t>
      </w:r>
    </w:p>
    <w:p w14:paraId="06860133" w14:textId="3E3DDCD8" w:rsidR="00874BEE" w:rsidRPr="006C76EF" w:rsidRDefault="00600DA3" w:rsidP="003F443E">
      <w:pPr>
        <w:pStyle w:val="ItemHeading"/>
        <w:rPr>
          <w:b w:val="0"/>
          <w:i w:val="0"/>
          <w:lang w:val="es-419"/>
        </w:rPr>
      </w:pPr>
      <w:r w:rsidRPr="006C76EF">
        <w:rPr>
          <w:b w:val="0"/>
          <w:i w:val="0"/>
          <w:lang w:val="es-419"/>
        </w:rPr>
        <w:t>Si el cliente fue diagnosticado, marque “Sí’, y responda, “En los últimos 30 días, ¿qué medicamento aprobado por la FDA recibió el cliente para tratar este trastorno de consumo de opioides?” Marque todas las opciones que correspondan. Responda si el cliente ha tomado el medicamento según lo recetado.</w:t>
      </w:r>
    </w:p>
    <w:p w14:paraId="34CEFC16" w14:textId="54DFB729" w:rsidR="007E1EAC" w:rsidRPr="006C76EF" w:rsidRDefault="00101F7F" w:rsidP="00FF28BF">
      <w:pPr>
        <w:spacing w:after="240"/>
        <w:ind w:left="720"/>
        <w:rPr>
          <w:lang w:val="es-419"/>
        </w:rPr>
      </w:pPr>
      <w:r w:rsidRPr="006C76EF">
        <w:rPr>
          <w:i/>
          <w:lang w:val="es-419"/>
        </w:rPr>
        <w:t>Metadona</w:t>
      </w:r>
      <w:r w:rsidRPr="006C76EF">
        <w:rPr>
          <w:rStyle w:val="ResponseOption"/>
          <w:lang w:val="es-419"/>
        </w:rPr>
        <w:t>—</w:t>
      </w:r>
      <w:r w:rsidRPr="006C76EF">
        <w:rPr>
          <w:lang w:val="es-419"/>
        </w:rPr>
        <w:t>La metadona es un agonista opiáceo de acción prolongada que reduce las ansias y la abstinencia de opioides y disminuye o bloquea los efectos de los opioides. La metadona es un medicamento aprobado por la Administración de Alimentos y Medicamentos (FDA por sus siglas en inglés) para tratar el trastorno de uso de opioides (OUD por sus siglas en inglés) como un tratamiento asistido por medicamentos (MAT por sus siglas en inglés), así como para el control del dolor. Al tomar según lo recetado, la metadona es segura y eficaz (SAMHSA, 2022a). Los nombres de marca o formas recetadas incluyen</w:t>
      </w:r>
      <w:r w:rsidRPr="006C76EF">
        <w:rPr>
          <w:b/>
          <w:bCs/>
          <w:i/>
          <w:iCs/>
          <w:lang w:val="es-419"/>
        </w:rPr>
        <w:t xml:space="preserve"> </w:t>
      </w:r>
      <w:proofErr w:type="spellStart"/>
      <w:r w:rsidRPr="006C76EF">
        <w:rPr>
          <w:lang w:val="es-419"/>
        </w:rPr>
        <w:t>Diskets</w:t>
      </w:r>
      <w:proofErr w:type="spellEnd"/>
      <w:r w:rsidRPr="006C76EF">
        <w:rPr>
          <w:lang w:val="es-419"/>
        </w:rPr>
        <w:t xml:space="preserve"> </w:t>
      </w:r>
      <w:proofErr w:type="spellStart"/>
      <w:r w:rsidRPr="006C76EF">
        <w:rPr>
          <w:lang w:val="es-419"/>
        </w:rPr>
        <w:t>Dispersible</w:t>
      </w:r>
      <w:proofErr w:type="spellEnd"/>
      <w:r w:rsidRPr="006C76EF">
        <w:rPr>
          <w:lang w:val="es-419"/>
        </w:rPr>
        <w:t xml:space="preserve">, </w:t>
      </w:r>
      <w:proofErr w:type="spellStart"/>
      <w:r w:rsidRPr="006C76EF">
        <w:rPr>
          <w:lang w:val="es-419"/>
        </w:rPr>
        <w:t>Dolophine</w:t>
      </w:r>
      <w:proofErr w:type="spellEnd"/>
      <w:r w:rsidRPr="006C76EF">
        <w:rPr>
          <w:lang w:val="es-419"/>
        </w:rPr>
        <w:t xml:space="preserve">, Metadona HCI </w:t>
      </w:r>
      <w:proofErr w:type="spellStart"/>
      <w:r w:rsidRPr="006C76EF">
        <w:rPr>
          <w:lang w:val="es-419"/>
        </w:rPr>
        <w:t>Intensol</w:t>
      </w:r>
      <w:proofErr w:type="spellEnd"/>
      <w:r w:rsidRPr="006C76EF">
        <w:rPr>
          <w:lang w:val="es-419"/>
        </w:rPr>
        <w:t xml:space="preserve">, </w:t>
      </w:r>
      <w:proofErr w:type="spellStart"/>
      <w:r w:rsidRPr="006C76EF">
        <w:rPr>
          <w:lang w:val="es-419"/>
        </w:rPr>
        <w:t>Metadose</w:t>
      </w:r>
      <w:proofErr w:type="spellEnd"/>
      <w:r w:rsidRPr="006C76EF">
        <w:rPr>
          <w:lang w:val="es-419"/>
        </w:rPr>
        <w:t xml:space="preserve">, LAAM (acetato de </w:t>
      </w:r>
      <w:proofErr w:type="spellStart"/>
      <w:r w:rsidRPr="006C76EF">
        <w:rPr>
          <w:lang w:val="es-419"/>
        </w:rPr>
        <w:t>levometadilo</w:t>
      </w:r>
      <w:proofErr w:type="spellEnd"/>
      <w:r w:rsidRPr="006C76EF">
        <w:rPr>
          <w:lang w:val="es-419"/>
        </w:rPr>
        <w:t>;</w:t>
      </w:r>
      <w:r w:rsidRPr="006C76EF">
        <w:rPr>
          <w:b/>
          <w:bCs/>
          <w:i/>
          <w:iCs/>
          <w:lang w:val="es-419"/>
        </w:rPr>
        <w:t xml:space="preserve"> </w:t>
      </w:r>
      <w:r w:rsidRPr="006C76EF">
        <w:rPr>
          <w:lang w:val="es-419"/>
        </w:rPr>
        <w:t xml:space="preserve">SAMHSA, </w:t>
      </w:r>
      <w:proofErr w:type="spellStart"/>
      <w:r w:rsidRPr="006C76EF">
        <w:rPr>
          <w:lang w:val="es-419"/>
        </w:rPr>
        <w:t>n.d</w:t>
      </w:r>
      <w:proofErr w:type="spellEnd"/>
      <w:r w:rsidRPr="006C76EF">
        <w:rPr>
          <w:lang w:val="es-419"/>
        </w:rPr>
        <w:t xml:space="preserve">.; Mayo </w:t>
      </w:r>
      <w:proofErr w:type="spellStart"/>
      <w:r w:rsidRPr="006C76EF">
        <w:rPr>
          <w:lang w:val="es-419"/>
        </w:rPr>
        <w:t>Clinic</w:t>
      </w:r>
      <w:proofErr w:type="spellEnd"/>
      <w:r w:rsidRPr="006C76EF">
        <w:rPr>
          <w:lang w:val="es-419"/>
        </w:rPr>
        <w:t>, 2022d).</w:t>
      </w:r>
    </w:p>
    <w:p w14:paraId="4982BE97" w14:textId="2188663D" w:rsidR="008D34AC" w:rsidRPr="006C76EF" w:rsidRDefault="00101F7F" w:rsidP="008D34AC">
      <w:pPr>
        <w:pStyle w:val="BodyTextHanging15"/>
        <w:ind w:left="720" w:firstLine="0"/>
        <w:rPr>
          <w:rFonts w:cs="Times New Roman"/>
          <w:lang w:val="es-419"/>
        </w:rPr>
      </w:pPr>
      <w:r w:rsidRPr="006C76EF">
        <w:rPr>
          <w:i/>
          <w:iCs/>
          <w:lang w:val="es-419"/>
        </w:rPr>
        <w:t>Buprenorfina</w:t>
      </w:r>
      <w:r w:rsidRPr="006C76EF">
        <w:rPr>
          <w:rStyle w:val="ResponseOption"/>
          <w:lang w:val="es-419"/>
        </w:rPr>
        <w:t>—</w:t>
      </w:r>
      <w:r w:rsidRPr="006C76EF">
        <w:rPr>
          <w:rFonts w:cs="Times New Roman"/>
          <w:lang w:val="es-419"/>
        </w:rPr>
        <w:t xml:space="preserve">La buprenorfina es un medicamento agonista opiáceo parcial aprobado por la Administración de Alimentos y Medicamentos (FDA por sus siglas en inglés) para tratar el trastorno de uso de opioides (OUD por sus siglas en inglés) como un tratamiento asistido por medicamentos (MAT por sus siglas en inglés) al suprimir y reducir las ansias de opioides. La buprenorfina es el primer medicamento para tratar el OUD que se puede recetar o dispensar en los consultorios médicos, lo que aumenta significativamente el acceso al tratamiento (SAMHSA, 2022a). También conocida como </w:t>
      </w:r>
      <w:proofErr w:type="spellStart"/>
      <w:r w:rsidR="00600DA3" w:rsidRPr="006C76EF">
        <w:rPr>
          <w:rFonts w:cs="Times New Roman"/>
          <w:lang w:val="es-419"/>
        </w:rPr>
        <w:t>Sublocade</w:t>
      </w:r>
      <w:proofErr w:type="spellEnd"/>
      <w:r w:rsidR="00600DA3" w:rsidRPr="006C76EF">
        <w:rPr>
          <w:rFonts w:cs="Times New Roman"/>
          <w:lang w:val="es-419"/>
        </w:rPr>
        <w:t xml:space="preserve">, </w:t>
      </w:r>
      <w:proofErr w:type="spellStart"/>
      <w:r w:rsidR="00600DA3" w:rsidRPr="006C76EF">
        <w:rPr>
          <w:rFonts w:cs="Times New Roman"/>
          <w:lang w:val="es-419"/>
        </w:rPr>
        <w:t>Probuphine</w:t>
      </w:r>
      <w:proofErr w:type="spellEnd"/>
      <w:r w:rsidR="00600DA3" w:rsidRPr="006C76EF">
        <w:rPr>
          <w:rFonts w:cs="Times New Roman"/>
          <w:lang w:val="es-419"/>
        </w:rPr>
        <w:t xml:space="preserve">, </w:t>
      </w:r>
      <w:proofErr w:type="spellStart"/>
      <w:r w:rsidR="00600DA3" w:rsidRPr="006C76EF">
        <w:rPr>
          <w:rFonts w:cs="Times New Roman"/>
          <w:lang w:val="es-419"/>
        </w:rPr>
        <w:t>Belbuca</w:t>
      </w:r>
      <w:proofErr w:type="spellEnd"/>
      <w:r w:rsidR="00600DA3" w:rsidRPr="006C76EF">
        <w:rPr>
          <w:rFonts w:cs="Times New Roman"/>
          <w:lang w:val="es-419"/>
        </w:rPr>
        <w:t xml:space="preserve">, </w:t>
      </w:r>
      <w:proofErr w:type="spellStart"/>
      <w:r w:rsidR="00600DA3" w:rsidRPr="006C76EF">
        <w:rPr>
          <w:rFonts w:cs="Times New Roman"/>
          <w:lang w:val="es-419"/>
        </w:rPr>
        <w:t>Butrans</w:t>
      </w:r>
      <w:proofErr w:type="spellEnd"/>
      <w:r w:rsidR="00600DA3" w:rsidRPr="006C76EF">
        <w:rPr>
          <w:rFonts w:cs="Times New Roman"/>
          <w:lang w:val="es-419"/>
        </w:rPr>
        <w:t xml:space="preserve">, </w:t>
      </w:r>
      <w:proofErr w:type="spellStart"/>
      <w:r w:rsidR="00600DA3" w:rsidRPr="006C76EF">
        <w:rPr>
          <w:rFonts w:cs="Times New Roman"/>
          <w:lang w:val="es-419"/>
        </w:rPr>
        <w:t>Buprenex</w:t>
      </w:r>
      <w:proofErr w:type="spellEnd"/>
      <w:r w:rsidR="00600DA3" w:rsidRPr="006C76EF">
        <w:rPr>
          <w:rFonts w:cs="Times New Roman"/>
          <w:lang w:val="es-419"/>
        </w:rPr>
        <w:t xml:space="preserve">, </w:t>
      </w:r>
      <w:proofErr w:type="spellStart"/>
      <w:r w:rsidR="00600DA3" w:rsidRPr="006C76EF">
        <w:rPr>
          <w:rFonts w:cs="Times New Roman"/>
          <w:lang w:val="es-419"/>
        </w:rPr>
        <w:t>Probuphineon</w:t>
      </w:r>
      <w:proofErr w:type="spellEnd"/>
      <w:r w:rsidR="00600DA3" w:rsidRPr="006C76EF">
        <w:rPr>
          <w:rFonts w:cs="Times New Roman"/>
          <w:lang w:val="es-419"/>
        </w:rPr>
        <w:t xml:space="preserve"> B</w:t>
      </w:r>
      <w:r w:rsidRPr="006C76EF">
        <w:rPr>
          <w:rFonts w:cs="Times New Roman"/>
          <w:lang w:val="es-419"/>
        </w:rPr>
        <w:t>,</w:t>
      </w:r>
      <w:r w:rsidR="00600DA3" w:rsidRPr="006C76EF">
        <w:rPr>
          <w:rFonts w:cs="Times New Roman"/>
          <w:lang w:val="es-419"/>
        </w:rPr>
        <w:t xml:space="preserve"> y </w:t>
      </w:r>
      <w:proofErr w:type="spellStart"/>
      <w:r w:rsidR="00600DA3" w:rsidRPr="006C76EF">
        <w:rPr>
          <w:rFonts w:cs="Times New Roman"/>
          <w:lang w:val="es-419"/>
        </w:rPr>
        <w:t>Suboxone</w:t>
      </w:r>
      <w:proofErr w:type="spellEnd"/>
      <w:r w:rsidR="00600DA3" w:rsidRPr="006C76EF">
        <w:rPr>
          <w:rFonts w:cs="Times New Roman"/>
          <w:lang w:val="es-419"/>
        </w:rPr>
        <w:t>.</w:t>
      </w:r>
    </w:p>
    <w:p w14:paraId="03A99CA1" w14:textId="452750BB" w:rsidR="007E1EAC" w:rsidRPr="006C76EF" w:rsidRDefault="00600DA3" w:rsidP="00FF28BF">
      <w:pPr>
        <w:spacing w:after="240"/>
        <w:ind w:left="720"/>
        <w:rPr>
          <w:rFonts w:cs="Times New Roman"/>
          <w:i/>
          <w:lang w:val="es-419"/>
        </w:rPr>
      </w:pPr>
      <w:r w:rsidRPr="006C76EF">
        <w:rPr>
          <w:i/>
          <w:lang w:val="es-419"/>
        </w:rPr>
        <w:t>Naltrexona</w:t>
      </w:r>
      <w:r w:rsidRPr="006C76EF">
        <w:rPr>
          <w:rStyle w:val="ResponseOption"/>
          <w:lang w:val="es-419"/>
        </w:rPr>
        <w:t>—</w:t>
      </w:r>
      <w:r w:rsidR="00101F7F" w:rsidRPr="006C76EF">
        <w:rPr>
          <w:rFonts w:cs="Times New Roman"/>
          <w:bCs/>
          <w:szCs w:val="24"/>
          <w:lang w:val="es-419"/>
        </w:rPr>
        <w:t xml:space="preserve">La naltrexona es un medicamento aprobado por la Administración de Alimentos y Medicamentos (FDA por sus siglas en inglés) para tratar tanto el trastorno de consumo de alcohol (AUD por sus siglas en inglés) como el trastorno de consumo de </w:t>
      </w:r>
      <w:r w:rsidR="00101F7F" w:rsidRPr="006C76EF">
        <w:rPr>
          <w:rFonts w:cs="Times New Roman"/>
          <w:bCs/>
          <w:szCs w:val="24"/>
          <w:lang w:val="es-419"/>
        </w:rPr>
        <w:lastRenderedPageBreak/>
        <w:t xml:space="preserve">opioides (OUD por sus siglas en inglés). La naltrexona no es un opioide, no es adictiva y no provoca síntomas de abstinencia con la interrupción del uso. La naltrexona bloquea los efectos eufóricos y sedantes de opioides como la heroína, morfina, y codeína. La naltrexona se une y bloquea los receptores de opioides, y disminuye y suprime las ansias de opioides (SAMHSA, 2022c). También conocida como </w:t>
      </w:r>
      <w:proofErr w:type="spellStart"/>
      <w:r w:rsidR="00101F7F" w:rsidRPr="006C76EF">
        <w:rPr>
          <w:rFonts w:cs="Times New Roman"/>
          <w:bCs/>
          <w:szCs w:val="24"/>
          <w:lang w:val="es-419"/>
        </w:rPr>
        <w:t>ReVia</w:t>
      </w:r>
      <w:proofErr w:type="spellEnd"/>
      <w:r w:rsidR="00101F7F" w:rsidRPr="006C76EF">
        <w:rPr>
          <w:rFonts w:cs="Times New Roman"/>
          <w:bCs/>
          <w:szCs w:val="24"/>
          <w:lang w:val="es-419"/>
        </w:rPr>
        <w:t xml:space="preserve"> y </w:t>
      </w:r>
      <w:proofErr w:type="spellStart"/>
      <w:r w:rsidR="00101F7F" w:rsidRPr="006C76EF">
        <w:rPr>
          <w:rFonts w:cs="Times New Roman"/>
          <w:bCs/>
          <w:szCs w:val="24"/>
          <w:lang w:val="es-419"/>
        </w:rPr>
        <w:t>Depade</w:t>
      </w:r>
      <w:proofErr w:type="spellEnd"/>
      <w:r w:rsidR="00101F7F" w:rsidRPr="006C76EF">
        <w:rPr>
          <w:rFonts w:cs="Times New Roman"/>
          <w:bCs/>
          <w:szCs w:val="24"/>
          <w:lang w:val="es-419"/>
        </w:rPr>
        <w:t>.</w:t>
      </w:r>
    </w:p>
    <w:p w14:paraId="1CEA8EA7" w14:textId="050C5699" w:rsidR="007E1EAC" w:rsidRPr="006C76EF" w:rsidRDefault="00600DA3" w:rsidP="00A563DB">
      <w:pPr>
        <w:spacing w:after="240"/>
        <w:ind w:left="720"/>
        <w:rPr>
          <w:rFonts w:cs="Times New Roman"/>
          <w:i/>
          <w:lang w:val="es-419"/>
        </w:rPr>
      </w:pPr>
      <w:r w:rsidRPr="006C76EF">
        <w:rPr>
          <w:rStyle w:val="ItemHeadingChar"/>
          <w:b w:val="0"/>
          <w:szCs w:val="24"/>
          <w:lang w:val="es-419"/>
        </w:rPr>
        <w:t>Naltrexona de liberación prolongada</w:t>
      </w:r>
      <w:r w:rsidRPr="006C76EF">
        <w:rPr>
          <w:rStyle w:val="ResponseOption"/>
          <w:lang w:val="es-419"/>
        </w:rPr>
        <w:t>—</w:t>
      </w:r>
      <w:r w:rsidR="00101F7F" w:rsidRPr="006C76EF">
        <w:rPr>
          <w:rStyle w:val="ResponseOption"/>
          <w:i w:val="0"/>
          <w:lang w:val="es-419"/>
        </w:rPr>
        <w:t xml:space="preserve">La naltrexona intramuscular de liberación prolongada es un medicamento aprobado por la Administración de Alimentos y Medicamentos (FDA por sus siglas en inglés) para tratar el trastorno de consumo de opioides (OUD por sus siglas en inglés) y el trastorno de consumo de alcohol (AUD por sus siglas en inglés) como una opción de tratamiento asistido por medicamentos (MAT por sus siglas en inglés). Se exige una Estrategia de evaluación y mitigación de riesgos (REMS por sus siglas en inglés) para la formulación inyectable de acción prolongada para asegurar que los beneficios del medicamento superen sus riesgos (SAMHSA, 2022c). También conocida como </w:t>
      </w:r>
      <w:proofErr w:type="spellStart"/>
      <w:r w:rsidR="00101F7F" w:rsidRPr="006C76EF">
        <w:rPr>
          <w:rStyle w:val="ResponseOption"/>
          <w:i w:val="0"/>
          <w:lang w:val="es-419"/>
        </w:rPr>
        <w:t>Vivitrol</w:t>
      </w:r>
      <w:proofErr w:type="spellEnd"/>
      <w:r w:rsidR="00101F7F" w:rsidRPr="006C76EF">
        <w:rPr>
          <w:rStyle w:val="ResponseOption"/>
          <w:i w:val="0"/>
          <w:lang w:val="es-419"/>
        </w:rPr>
        <w:t>.</w:t>
      </w:r>
    </w:p>
    <w:p w14:paraId="29580A53" w14:textId="674AF018" w:rsidR="00036548" w:rsidRPr="006C76EF" w:rsidRDefault="00880EC8" w:rsidP="001A5EF3">
      <w:pPr>
        <w:pStyle w:val="BodyTextHanging15"/>
        <w:rPr>
          <w:rFonts w:cs="Times New Roman"/>
          <w:lang w:val="es-419"/>
        </w:rPr>
      </w:pPr>
      <w:r w:rsidRPr="006C76EF">
        <w:rPr>
          <w:rFonts w:cs="Times New Roman"/>
          <w:b/>
          <w:i/>
          <w:lang w:val="es-419"/>
        </w:rPr>
        <w:t>Ítems de comprobación</w:t>
      </w:r>
      <w:r w:rsidR="00036548" w:rsidRPr="006C76EF">
        <w:rPr>
          <w:rFonts w:cs="Times New Roman"/>
          <w:lang w:val="es-419"/>
        </w:rPr>
        <w:tab/>
      </w:r>
      <w:r w:rsidR="001A5EF3" w:rsidRPr="006C76EF">
        <w:rPr>
          <w:rFonts w:cs="Times New Roman"/>
          <w:lang w:val="es-419"/>
        </w:rPr>
        <w:tab/>
      </w:r>
      <w:r w:rsidR="00561AB6" w:rsidRPr="006C76EF">
        <w:rPr>
          <w:rFonts w:cs="Times New Roman"/>
          <w:lang w:val="es-419"/>
        </w:rPr>
        <w:t>Ningún.</w:t>
      </w:r>
    </w:p>
    <w:p w14:paraId="29BFB5E4" w14:textId="2ECC6BA3" w:rsidR="00525453" w:rsidRPr="006C76EF" w:rsidRDefault="00880EC8" w:rsidP="003F443E">
      <w:pPr>
        <w:pStyle w:val="ItemHeading"/>
        <w:keepNext w:val="0"/>
        <w:keepLines w:val="0"/>
        <w:ind w:left="2250" w:hanging="2250"/>
        <w:rPr>
          <w:lang w:val="es-419"/>
        </w:rPr>
      </w:pPr>
      <w:r w:rsidRPr="006C76EF">
        <w:rPr>
          <w:lang w:val="es-419"/>
        </w:rPr>
        <w:t>Patrón de salto</w:t>
      </w:r>
      <w:bookmarkStart w:id="464" w:name="_Hlk109199493"/>
    </w:p>
    <w:p w14:paraId="4FFE0C9C" w14:textId="75E48F24" w:rsidR="0093008E" w:rsidRPr="006C76EF" w:rsidRDefault="0010444D" w:rsidP="003F443E">
      <w:pPr>
        <w:pStyle w:val="ItemHeading"/>
        <w:keepNext w:val="0"/>
        <w:keepLines w:val="0"/>
        <w:rPr>
          <w:lang w:val="es-419"/>
        </w:rPr>
      </w:pPr>
      <w:r w:rsidRPr="006C76EF">
        <w:rPr>
          <w:b w:val="0"/>
          <w:bCs/>
          <w:i w:val="0"/>
          <w:iCs/>
          <w:lang w:val="es-419"/>
        </w:rPr>
        <w:t>Si la respuesta a la pregunta 4 es “No”, pase a la pregunta 5.</w:t>
      </w:r>
    </w:p>
    <w:p w14:paraId="7A126E91" w14:textId="65D0C0BB" w:rsidR="00036548" w:rsidRPr="006C76EF" w:rsidRDefault="00C422C1" w:rsidP="003F443E">
      <w:pPr>
        <w:pStyle w:val="BoxedQuestionnot-small-caps"/>
        <w:keepNext w:val="0"/>
        <w:keepLines w:val="0"/>
        <w:spacing w:after="0"/>
        <w:rPr>
          <w:lang w:val="es-419"/>
        </w:rPr>
      </w:pPr>
      <w:bookmarkStart w:id="465" w:name="_Toc125975339"/>
      <w:bookmarkStart w:id="466" w:name="_Toc111618113"/>
      <w:bookmarkStart w:id="467" w:name="_Toc121388865"/>
      <w:bookmarkStart w:id="468" w:name="_Toc121389405"/>
      <w:bookmarkEnd w:id="464"/>
      <w:r w:rsidRPr="006C76EF">
        <w:rPr>
          <w:rStyle w:val="Heading2Char"/>
          <w:b/>
          <w:bCs/>
          <w:lang w:val="es-419"/>
        </w:rPr>
        <w:t>5</w:t>
      </w:r>
      <w:r w:rsidR="00036548" w:rsidRPr="006C76EF">
        <w:rPr>
          <w:rStyle w:val="Heading2Char"/>
          <w:b/>
          <w:bCs/>
          <w:lang w:val="es-419"/>
        </w:rPr>
        <w:t>.</w:t>
      </w:r>
      <w:bookmarkEnd w:id="465"/>
      <w:r w:rsidR="00036548" w:rsidRPr="006C76EF">
        <w:rPr>
          <w:lang w:val="es-419"/>
        </w:rPr>
        <w:tab/>
      </w:r>
      <w:r w:rsidR="004B609F" w:rsidRPr="006C76EF">
        <w:rPr>
          <w:lang w:val="es-419"/>
        </w:rPr>
        <w:t>¿Ha sido este cliente diagnosticado(a) con un trastorno de consumo de alcohol anteriormente?</w:t>
      </w:r>
      <w:r w:rsidR="00B80661" w:rsidRPr="006C76EF">
        <w:rPr>
          <w:lang w:val="es-419"/>
        </w:rPr>
        <w:br/>
        <w:t xml:space="preserve">5a. </w:t>
      </w:r>
      <w:r w:rsidR="004B609F" w:rsidRPr="006C76EF">
        <w:rPr>
          <w:iCs/>
          <w:lang w:val="es-419"/>
        </w:rPr>
        <w:t>En los últimos 30 días, ¿qué medicamento aprobado por la FDA recibió el cliente para tratar este trastorno de consumo de alcohol? [MARQUE TODAS LAS OPCIONES QUE CORRESPONDAN.]</w:t>
      </w:r>
      <w:r w:rsidR="00F13288" w:rsidRPr="006C76EF">
        <w:rPr>
          <w:i/>
          <w:lang w:val="es-419"/>
        </w:rPr>
        <w:br/>
      </w:r>
      <w:r w:rsidR="009D5FB8" w:rsidRPr="006C76EF">
        <w:rPr>
          <w:lang w:val="es-419"/>
        </w:rPr>
        <w:t xml:space="preserve">5b. </w:t>
      </w:r>
      <w:bookmarkEnd w:id="466"/>
      <w:bookmarkEnd w:id="467"/>
      <w:bookmarkEnd w:id="468"/>
      <w:r w:rsidR="004B609F" w:rsidRPr="006C76EF">
        <w:rPr>
          <w:lang w:val="es-419"/>
        </w:rPr>
        <w:t>¿Ha tomado este cliente el medicamento según lo recetado?</w:t>
      </w:r>
    </w:p>
    <w:p w14:paraId="234741F2" w14:textId="37559369" w:rsidR="006B4404" w:rsidRPr="006C76EF" w:rsidRDefault="002C6D8C" w:rsidP="003F443E">
      <w:pPr>
        <w:spacing w:before="240" w:after="240"/>
        <w:rPr>
          <w:rFonts w:cs="Times New Roman"/>
          <w:bCs/>
          <w:iCs/>
          <w:lang w:val="es-419"/>
        </w:rPr>
      </w:pPr>
      <w:r w:rsidRPr="006C76EF">
        <w:rPr>
          <w:b/>
          <w:bCs/>
          <w:i/>
          <w:iCs/>
          <w:lang w:val="es-419"/>
        </w:rPr>
        <w:t>Respondida por</w:t>
      </w:r>
      <w:r w:rsidR="006B4404" w:rsidRPr="006C76EF">
        <w:rPr>
          <w:rFonts w:cs="Times New Roman"/>
          <w:b/>
          <w:i/>
          <w:lang w:val="es-419"/>
        </w:rPr>
        <w:tab/>
      </w:r>
      <w:r w:rsidR="001A5EF3" w:rsidRPr="006C76EF">
        <w:rPr>
          <w:rFonts w:cs="Times New Roman"/>
          <w:b/>
          <w:i/>
          <w:lang w:val="es-419"/>
        </w:rPr>
        <w:tab/>
      </w:r>
      <w:r w:rsidR="001A5EF3" w:rsidRPr="006C76EF">
        <w:rPr>
          <w:rFonts w:cs="Times New Roman"/>
          <w:b/>
          <w:i/>
          <w:lang w:val="es-419"/>
        </w:rPr>
        <w:tab/>
      </w:r>
      <w:r w:rsidR="00D316AC" w:rsidRPr="006C76EF">
        <w:rPr>
          <w:rFonts w:cs="Times New Roman"/>
          <w:bCs/>
          <w:iCs/>
          <w:lang w:val="es-419"/>
        </w:rPr>
        <w:t>Personal del beneficiario.</w:t>
      </w:r>
    </w:p>
    <w:p w14:paraId="30289D9F" w14:textId="2D24AEB6" w:rsidR="00036548" w:rsidRPr="006C76EF" w:rsidRDefault="00F70F53" w:rsidP="00036548">
      <w:pPr>
        <w:pStyle w:val="ItemHeading"/>
        <w:rPr>
          <w:lang w:val="es-419"/>
        </w:rPr>
      </w:pPr>
      <w:r w:rsidRPr="006C76EF">
        <w:rPr>
          <w:lang w:val="es-419"/>
        </w:rPr>
        <w:t>Propósito/Puntos clave</w:t>
      </w:r>
    </w:p>
    <w:p w14:paraId="3EDA440A" w14:textId="1819D3A1" w:rsidR="006F62A3" w:rsidRPr="006C76EF" w:rsidRDefault="00981C9B" w:rsidP="006F62A3">
      <w:pPr>
        <w:pStyle w:val="BodyText"/>
        <w:rPr>
          <w:rFonts w:cs="Times New Roman"/>
          <w:lang w:val="es-419"/>
        </w:rPr>
      </w:pPr>
      <w:r w:rsidRPr="006C76EF">
        <w:rPr>
          <w:rFonts w:cs="Times New Roman"/>
          <w:lang w:val="es-419"/>
        </w:rPr>
        <w:t>El propósito es anotar si cliente fue diagnosticado con un trastorno de consumo de alcohol antes de recibir servicios. Esta pregunta difiere de la pregunta en la Sección B, dado que aquella fue respondida por el cliente, y esta por el personal, y puede ser informada por registros médicos.</w:t>
      </w:r>
    </w:p>
    <w:p w14:paraId="430C476C" w14:textId="77777777" w:rsidR="00A229BF" w:rsidRDefault="00F70F53" w:rsidP="000A1A0D">
      <w:pPr>
        <w:pStyle w:val="BodyTextHanging15"/>
        <w:spacing w:after="0"/>
        <w:rPr>
          <w:rFonts w:cs="Times New Roman"/>
          <w:lang w:val="es-419"/>
        </w:rPr>
      </w:pPr>
      <w:r w:rsidRPr="006C76EF">
        <w:rPr>
          <w:rFonts w:cs="Times New Roman"/>
          <w:b/>
          <w:i/>
          <w:iCs/>
          <w:lang w:val="es-419"/>
        </w:rPr>
        <w:t>Sondas adicionales</w:t>
      </w:r>
      <w:r w:rsidR="00036548" w:rsidRPr="006C76EF">
        <w:rPr>
          <w:rFonts w:cs="Times New Roman"/>
          <w:lang w:val="es-419"/>
        </w:rPr>
        <w:tab/>
      </w:r>
      <w:r w:rsidR="001A5EF3" w:rsidRPr="006C76EF">
        <w:rPr>
          <w:rFonts w:cs="Times New Roman"/>
          <w:lang w:val="es-419"/>
        </w:rPr>
        <w:tab/>
      </w:r>
      <w:r w:rsidR="00561AB6" w:rsidRPr="006C76EF">
        <w:rPr>
          <w:rFonts w:cs="Times New Roman"/>
          <w:lang w:val="es-419"/>
        </w:rPr>
        <w:t>Ninguna.</w:t>
      </w:r>
    </w:p>
    <w:p w14:paraId="5891FC60" w14:textId="491CC862" w:rsidR="00036548" w:rsidRPr="006C76EF" w:rsidRDefault="00036548" w:rsidP="000A1A0D">
      <w:pPr>
        <w:pStyle w:val="BodyTextHanging15"/>
        <w:spacing w:after="0"/>
        <w:rPr>
          <w:rFonts w:cs="Times New Roman"/>
          <w:lang w:val="es-419"/>
        </w:rPr>
      </w:pPr>
    </w:p>
    <w:p w14:paraId="18918E5E" w14:textId="5D1D1D21" w:rsidR="001A5EF3" w:rsidRPr="006C76EF" w:rsidRDefault="00880EC8" w:rsidP="003F443E">
      <w:pPr>
        <w:pStyle w:val="ItemHeading"/>
        <w:ind w:left="2430" w:hanging="2430"/>
        <w:rPr>
          <w:i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2D1E8232" w14:textId="4A1B2DDA" w:rsidR="00683D3F" w:rsidRPr="006C76EF" w:rsidRDefault="00981C9B" w:rsidP="003F443E">
      <w:pPr>
        <w:pStyle w:val="ItemHeading"/>
        <w:keepNext w:val="0"/>
        <w:keepLines w:val="0"/>
        <w:ind w:left="-86"/>
        <w:rPr>
          <w:i w:val="0"/>
          <w:lang w:val="es-419"/>
        </w:rPr>
      </w:pPr>
      <w:r w:rsidRPr="006C76EF">
        <w:rPr>
          <w:b w:val="0"/>
          <w:i w:val="0"/>
          <w:lang w:val="es-419"/>
        </w:rPr>
        <w:t>Si el cliente fue diagnosticado, marque “Sí’, y responda, “En los últimos 30 días, ¿qué medicamento aprobado por la FDA recibió el cliente para tratar este trastorno de consumo de alcohol?” Marque todas las opciones que correspondan. Responda si el cliente ha tomado el medicamento según lo recetado.</w:t>
      </w:r>
    </w:p>
    <w:p w14:paraId="1D08EE82" w14:textId="569DA440" w:rsidR="00DC1D2D" w:rsidRPr="006C76EF" w:rsidRDefault="00981C9B" w:rsidP="00C42C20">
      <w:pPr>
        <w:spacing w:after="240"/>
        <w:ind w:left="720"/>
        <w:rPr>
          <w:rStyle w:val="ItemHeadingChar"/>
          <w:b w:val="0"/>
          <w:lang w:val="es-419"/>
        </w:rPr>
      </w:pPr>
      <w:r w:rsidRPr="006C76EF">
        <w:rPr>
          <w:i/>
          <w:lang w:val="es-419"/>
        </w:rPr>
        <w:lastRenderedPageBreak/>
        <w:t>Naltrexona</w:t>
      </w:r>
      <w:r w:rsidRPr="006C76EF">
        <w:rPr>
          <w:rStyle w:val="ResponseOption"/>
          <w:lang w:val="es-419"/>
        </w:rPr>
        <w:t>—</w:t>
      </w:r>
      <w:r w:rsidR="00CC4BD5" w:rsidRPr="006C76EF">
        <w:rPr>
          <w:rFonts w:cs="Times New Roman"/>
          <w:bCs/>
          <w:szCs w:val="24"/>
          <w:lang w:val="es-419"/>
        </w:rPr>
        <w:t xml:space="preserve">La naltrexona es un medicamento aprobado por la Administración de Alimentos y Medicamentos (FDA por sus siglas en inglés) para tratar tanto el trastorno de consumo de alcohol (AUD por sus siglas en inglés) como el trastorno de consumo de opioides (OUD por sus siglas en inglés). La naltrexona no es un opioide, no es adictiva y no provoca síntomas de abstinencia con la interrupción del uso. La naltrexona bloquea los efectos eufóricos y sedantes de opioides como la heroína, morfina, y codeína. La naltrexona se une y bloquea los receptores de opioides, y disminuye y suprime las ansias de opioides (SAMHSA, 2022c). También conocida como </w:t>
      </w:r>
      <w:proofErr w:type="spellStart"/>
      <w:r w:rsidR="00CC4BD5" w:rsidRPr="006C76EF">
        <w:rPr>
          <w:rFonts w:cs="Times New Roman"/>
          <w:bCs/>
          <w:szCs w:val="24"/>
          <w:lang w:val="es-419"/>
        </w:rPr>
        <w:t>ReVia</w:t>
      </w:r>
      <w:proofErr w:type="spellEnd"/>
      <w:r w:rsidR="00CC4BD5" w:rsidRPr="006C76EF">
        <w:rPr>
          <w:rFonts w:cs="Times New Roman"/>
          <w:bCs/>
          <w:szCs w:val="24"/>
          <w:lang w:val="es-419"/>
        </w:rPr>
        <w:t xml:space="preserve"> y </w:t>
      </w:r>
      <w:proofErr w:type="spellStart"/>
      <w:r w:rsidR="00CC4BD5" w:rsidRPr="006C76EF">
        <w:rPr>
          <w:rFonts w:cs="Times New Roman"/>
          <w:bCs/>
          <w:szCs w:val="24"/>
          <w:lang w:val="es-419"/>
        </w:rPr>
        <w:t>Depade</w:t>
      </w:r>
      <w:proofErr w:type="spellEnd"/>
      <w:r w:rsidR="00CC4BD5" w:rsidRPr="006C76EF">
        <w:rPr>
          <w:rFonts w:cs="Times New Roman"/>
          <w:bCs/>
          <w:szCs w:val="24"/>
          <w:lang w:val="es-419"/>
        </w:rPr>
        <w:t>.</w:t>
      </w:r>
    </w:p>
    <w:p w14:paraId="7E97606A" w14:textId="126F3F96" w:rsidR="002A47E5" w:rsidRPr="006C76EF" w:rsidRDefault="00B17454" w:rsidP="00C42C20">
      <w:pPr>
        <w:ind w:left="720"/>
        <w:rPr>
          <w:rFonts w:cs="Times New Roman"/>
          <w:lang w:val="es-419"/>
        </w:rPr>
      </w:pPr>
      <w:r w:rsidRPr="006C76EF">
        <w:rPr>
          <w:rStyle w:val="ItemHeadingChar"/>
          <w:b w:val="0"/>
          <w:szCs w:val="24"/>
          <w:lang w:val="es-419"/>
        </w:rPr>
        <w:t>Naltrexona de liberación prolongada</w:t>
      </w:r>
      <w:r w:rsidRPr="006C76EF">
        <w:rPr>
          <w:rStyle w:val="ResponseOption"/>
          <w:lang w:val="es-419"/>
        </w:rPr>
        <w:t>—</w:t>
      </w:r>
      <w:r w:rsidR="00CC4BD5" w:rsidRPr="006C76EF">
        <w:rPr>
          <w:rStyle w:val="ResponseOption"/>
          <w:i w:val="0"/>
          <w:lang w:val="es-419"/>
        </w:rPr>
        <w:t xml:space="preserve">La naltrexona intramuscular de liberación prolongada es un medicamento aprobado por la Administración de Alimentos y Medicamentos (FDA por sus siglas en inglés) para tratar el trastorno de consumo de opioides (OUD por sus siglas en inglés) y el trastorno de consumo de alcohol (AUD por sus siglas en inglés) como una opción de tratamiento asistido por medicamentos (MAT por sus siglas en inglés). Se exige una Estrategia de evaluación y mitigación de riesgos (REMS por sus siglas en inglés) para la formulación inyectable de acción prolongada para asegurar que los beneficios del medicamento superen sus riesgos (SAMHSA, 2022c). También conocida como </w:t>
      </w:r>
      <w:proofErr w:type="spellStart"/>
      <w:r w:rsidR="00CC4BD5" w:rsidRPr="006C76EF">
        <w:rPr>
          <w:rStyle w:val="ResponseOption"/>
          <w:i w:val="0"/>
          <w:lang w:val="es-419"/>
        </w:rPr>
        <w:t>Vivitrol</w:t>
      </w:r>
      <w:proofErr w:type="spellEnd"/>
      <w:r w:rsidR="00CC4BD5" w:rsidRPr="006C76EF">
        <w:rPr>
          <w:rStyle w:val="ResponseOption"/>
          <w:i w:val="0"/>
          <w:lang w:val="es-419"/>
        </w:rPr>
        <w:t>.</w:t>
      </w:r>
    </w:p>
    <w:p w14:paraId="75E22CDE" w14:textId="77777777" w:rsidR="002A47E5" w:rsidRPr="006C76EF" w:rsidRDefault="002A47E5" w:rsidP="002A47E5">
      <w:pPr>
        <w:rPr>
          <w:rFonts w:cs="Times New Roman"/>
          <w:i/>
          <w:iCs/>
          <w:lang w:val="es-419"/>
        </w:rPr>
      </w:pPr>
    </w:p>
    <w:p w14:paraId="472FBF98" w14:textId="358A07E9" w:rsidR="00A64E8E" w:rsidRPr="006C76EF" w:rsidRDefault="00B17454" w:rsidP="00C42C20">
      <w:pPr>
        <w:spacing w:after="240"/>
        <w:ind w:left="720"/>
        <w:rPr>
          <w:rStyle w:val="ItemHeadingChar"/>
          <w:b w:val="0"/>
          <w:lang w:val="es-419"/>
        </w:rPr>
      </w:pPr>
      <w:proofErr w:type="spellStart"/>
      <w:r w:rsidRPr="006C76EF">
        <w:rPr>
          <w:i/>
          <w:lang w:val="es-419"/>
        </w:rPr>
        <w:t>Disulfiram</w:t>
      </w:r>
      <w:proofErr w:type="spellEnd"/>
      <w:r w:rsidRPr="006C76EF">
        <w:rPr>
          <w:rStyle w:val="ResponseOption"/>
          <w:lang w:val="es-419"/>
        </w:rPr>
        <w:t>—</w:t>
      </w:r>
      <w:r w:rsidR="00CC4BD5" w:rsidRPr="006C76EF">
        <w:rPr>
          <w:rStyle w:val="ItemHeadingChar"/>
          <w:b w:val="0"/>
          <w:i w:val="0"/>
          <w:lang w:val="es-419"/>
        </w:rPr>
        <w:t xml:space="preserve">El </w:t>
      </w:r>
      <w:proofErr w:type="spellStart"/>
      <w:r w:rsidR="00CC4BD5" w:rsidRPr="006C76EF">
        <w:rPr>
          <w:rStyle w:val="ItemHeadingChar"/>
          <w:b w:val="0"/>
          <w:i w:val="0"/>
          <w:lang w:val="es-419"/>
        </w:rPr>
        <w:t>disulfiram</w:t>
      </w:r>
      <w:proofErr w:type="spellEnd"/>
      <w:r w:rsidR="00CC4BD5" w:rsidRPr="006C76EF">
        <w:rPr>
          <w:rStyle w:val="ItemHeadingChar"/>
          <w:b w:val="0"/>
          <w:i w:val="0"/>
          <w:lang w:val="es-419"/>
        </w:rPr>
        <w:t xml:space="preserve"> es un medicamento que se usa para tratar el trastorno de consumo de alcohol. El </w:t>
      </w:r>
      <w:proofErr w:type="spellStart"/>
      <w:r w:rsidR="00CC4BD5" w:rsidRPr="006C76EF">
        <w:rPr>
          <w:rStyle w:val="ItemHeadingChar"/>
          <w:b w:val="0"/>
          <w:i w:val="0"/>
          <w:lang w:val="es-419"/>
        </w:rPr>
        <w:t>disulfiram</w:t>
      </w:r>
      <w:proofErr w:type="spellEnd"/>
      <w:r w:rsidR="00CC4BD5" w:rsidRPr="006C76EF">
        <w:rPr>
          <w:rStyle w:val="ItemHeadingChar"/>
          <w:b w:val="0"/>
          <w:i w:val="0"/>
          <w:lang w:val="es-419"/>
        </w:rPr>
        <w:t xml:space="preserve"> actúa bloqueando la descomposición del alcohol en el cuerpo. Esto lleva a la acumulación de un compuesto tóxico relacionado al alcohol que puede hacer que las personas que beben alcohol mientras toman este medicamento se enfermen gravemente. Esta reacción ayuda a motivar a las personas a evitar el alcohol mientras toman el medicamento (NAMI, 2016c). También conocido como </w:t>
      </w:r>
      <w:proofErr w:type="spellStart"/>
      <w:r w:rsidR="00CC4BD5" w:rsidRPr="006C76EF">
        <w:rPr>
          <w:rStyle w:val="ItemHeadingChar"/>
          <w:b w:val="0"/>
          <w:i w:val="0"/>
          <w:lang w:val="es-419"/>
        </w:rPr>
        <w:t>Antabuse</w:t>
      </w:r>
      <w:proofErr w:type="spellEnd"/>
      <w:r w:rsidR="00CC4BD5" w:rsidRPr="006C76EF">
        <w:rPr>
          <w:rStyle w:val="ItemHeadingChar"/>
          <w:b w:val="0"/>
          <w:i w:val="0"/>
          <w:lang w:val="es-419"/>
        </w:rPr>
        <w:t>.</w:t>
      </w:r>
    </w:p>
    <w:p w14:paraId="22936F7D" w14:textId="331C3AD8" w:rsidR="00AA37B2" w:rsidRPr="006C76EF" w:rsidRDefault="00B17454" w:rsidP="00C42C20">
      <w:pPr>
        <w:spacing w:after="240"/>
        <w:ind w:left="720"/>
        <w:rPr>
          <w:rStyle w:val="ItemHeadingChar"/>
          <w:b w:val="0"/>
          <w:lang w:val="es-419"/>
        </w:rPr>
      </w:pPr>
      <w:proofErr w:type="spellStart"/>
      <w:r w:rsidRPr="006C76EF">
        <w:rPr>
          <w:i/>
          <w:lang w:val="es-419"/>
        </w:rPr>
        <w:t>Acamprosato</w:t>
      </w:r>
      <w:proofErr w:type="spellEnd"/>
      <w:r w:rsidRPr="006C76EF">
        <w:rPr>
          <w:rStyle w:val="ResponseOption"/>
          <w:lang w:val="es-419"/>
        </w:rPr>
        <w:t>—</w:t>
      </w:r>
      <w:r w:rsidR="00CC4BD5" w:rsidRPr="006C76EF">
        <w:rPr>
          <w:rStyle w:val="ItemHeadingChar"/>
          <w:b w:val="0"/>
          <w:i w:val="0"/>
          <w:iCs/>
          <w:lang w:val="es-419"/>
        </w:rPr>
        <w:t xml:space="preserve">El </w:t>
      </w:r>
      <w:proofErr w:type="spellStart"/>
      <w:r w:rsidR="00CC4BD5" w:rsidRPr="006C76EF">
        <w:rPr>
          <w:rStyle w:val="ItemHeadingChar"/>
          <w:b w:val="0"/>
          <w:i w:val="0"/>
          <w:iCs/>
          <w:lang w:val="es-419"/>
        </w:rPr>
        <w:t>acamprosato</w:t>
      </w:r>
      <w:proofErr w:type="spellEnd"/>
      <w:r w:rsidR="00CC4BD5" w:rsidRPr="006C76EF">
        <w:rPr>
          <w:rStyle w:val="ItemHeadingChar"/>
          <w:b w:val="0"/>
          <w:i w:val="0"/>
          <w:iCs/>
          <w:lang w:val="es-419"/>
        </w:rPr>
        <w:t xml:space="preserve"> es un medicamento que funciona en el cerebro para tratar el trastorno de consumo de alcohol. El </w:t>
      </w:r>
      <w:proofErr w:type="spellStart"/>
      <w:r w:rsidR="00CC4BD5" w:rsidRPr="006C76EF">
        <w:rPr>
          <w:rStyle w:val="ItemHeadingChar"/>
          <w:b w:val="0"/>
          <w:i w:val="0"/>
          <w:iCs/>
          <w:lang w:val="es-419"/>
        </w:rPr>
        <w:t>acamprosato</w:t>
      </w:r>
      <w:proofErr w:type="spellEnd"/>
      <w:r w:rsidR="00CC4BD5" w:rsidRPr="006C76EF">
        <w:rPr>
          <w:rStyle w:val="ItemHeadingChar"/>
          <w:b w:val="0"/>
          <w:i w:val="0"/>
          <w:iCs/>
          <w:lang w:val="es-419"/>
        </w:rPr>
        <w:t xml:space="preserve"> funciona al disminuir las ansias y el deseo de consumir alcohol. Esto permite a las personas que toman el medicamento controlar el deseo de beber y ayuda a seguir sin consumir alcohol. El </w:t>
      </w:r>
      <w:proofErr w:type="spellStart"/>
      <w:r w:rsidR="00CC4BD5" w:rsidRPr="006C76EF">
        <w:rPr>
          <w:rStyle w:val="ItemHeadingChar"/>
          <w:b w:val="0"/>
          <w:i w:val="0"/>
          <w:iCs/>
          <w:lang w:val="es-419"/>
        </w:rPr>
        <w:t>acamprosato</w:t>
      </w:r>
      <w:proofErr w:type="spellEnd"/>
      <w:r w:rsidR="00CC4BD5" w:rsidRPr="006C76EF">
        <w:rPr>
          <w:rStyle w:val="ItemHeadingChar"/>
          <w:b w:val="0"/>
          <w:i w:val="0"/>
          <w:iCs/>
          <w:lang w:val="es-419"/>
        </w:rPr>
        <w:t xml:space="preserve"> no ayuda con los síntomas de abstinencia de alcohol (NAMI, 2016a). También conocido como </w:t>
      </w:r>
      <w:proofErr w:type="spellStart"/>
      <w:r w:rsidR="00CC4BD5" w:rsidRPr="006C76EF">
        <w:rPr>
          <w:rStyle w:val="ItemHeadingChar"/>
          <w:b w:val="0"/>
          <w:i w:val="0"/>
          <w:iCs/>
          <w:lang w:val="es-419"/>
        </w:rPr>
        <w:t>Campral</w:t>
      </w:r>
      <w:proofErr w:type="spellEnd"/>
      <w:r w:rsidR="00CC4BD5" w:rsidRPr="006C76EF">
        <w:rPr>
          <w:rStyle w:val="ItemHeadingChar"/>
          <w:b w:val="0"/>
          <w:i w:val="0"/>
          <w:iCs/>
          <w:lang w:val="es-419"/>
        </w:rPr>
        <w:t>.</w:t>
      </w:r>
    </w:p>
    <w:p w14:paraId="5477A7F6" w14:textId="314C53E5" w:rsidR="00036548" w:rsidRPr="006C76EF" w:rsidRDefault="00880EC8" w:rsidP="0021314F">
      <w:pPr>
        <w:pStyle w:val="BodyTextHanging15"/>
        <w:rPr>
          <w:rFonts w:cs="Times New Roman"/>
          <w:lang w:val="es-419"/>
        </w:rPr>
      </w:pPr>
      <w:r w:rsidRPr="006C76EF">
        <w:rPr>
          <w:rFonts w:cs="Times New Roman"/>
          <w:b/>
          <w:i/>
          <w:lang w:val="es-419"/>
        </w:rPr>
        <w:t>Ítems de comprobación</w:t>
      </w:r>
      <w:r w:rsidR="00036548" w:rsidRPr="006C76EF">
        <w:rPr>
          <w:rFonts w:cs="Times New Roman"/>
          <w:lang w:val="es-419"/>
        </w:rPr>
        <w:tab/>
      </w:r>
      <w:r w:rsidR="003E2EE9" w:rsidRPr="006C76EF">
        <w:rPr>
          <w:rFonts w:cs="Times New Roman"/>
          <w:lang w:val="es-419"/>
        </w:rPr>
        <w:tab/>
      </w:r>
      <w:r w:rsidR="00561AB6" w:rsidRPr="006C76EF">
        <w:rPr>
          <w:rFonts w:cs="Times New Roman"/>
          <w:lang w:val="es-419"/>
        </w:rPr>
        <w:t>Ningún.</w:t>
      </w:r>
    </w:p>
    <w:p w14:paraId="3FCE456C" w14:textId="6C4D8FD9" w:rsidR="00683D3F" w:rsidRPr="006C76EF" w:rsidRDefault="00880EC8" w:rsidP="003F443E">
      <w:pPr>
        <w:pStyle w:val="ItemHeading"/>
        <w:keepNext w:val="0"/>
        <w:keepLines w:val="0"/>
        <w:ind w:left="2430" w:hanging="2430"/>
        <w:rPr>
          <w:lang w:val="es-419"/>
        </w:rPr>
      </w:pPr>
      <w:r w:rsidRPr="006C76EF">
        <w:rPr>
          <w:lang w:val="es-419"/>
        </w:rPr>
        <w:t>Patrón de salto</w:t>
      </w:r>
    </w:p>
    <w:p w14:paraId="1693B1C8" w14:textId="36E82A02" w:rsidR="1C3B7890" w:rsidRPr="006C76EF" w:rsidRDefault="00B17454" w:rsidP="00CF0D53">
      <w:pPr>
        <w:pStyle w:val="ItemHeading"/>
        <w:keepNext w:val="0"/>
        <w:keepLines w:val="0"/>
        <w:ind w:left="2434" w:hanging="2520"/>
        <w:rPr>
          <w:b w:val="0"/>
          <w:i w:val="0"/>
          <w:lang w:val="es-419"/>
        </w:rPr>
      </w:pPr>
      <w:r w:rsidRPr="006C76EF">
        <w:rPr>
          <w:b w:val="0"/>
          <w:bCs/>
          <w:i w:val="0"/>
          <w:iCs/>
          <w:lang w:val="es-419"/>
        </w:rPr>
        <w:t>Si la respuesta a la pregunta 5 es “No”, pase a la pregunta 6.</w:t>
      </w:r>
    </w:p>
    <w:p w14:paraId="01D9E1FD" w14:textId="5F04900E" w:rsidR="00036548" w:rsidRPr="006C76EF" w:rsidRDefault="00C422C1" w:rsidP="00CF0D53">
      <w:pPr>
        <w:pStyle w:val="BoxedQuestionnot-small-caps"/>
        <w:keepNext w:val="0"/>
        <w:keepLines w:val="0"/>
        <w:pageBreakBefore/>
        <w:tabs>
          <w:tab w:val="clear" w:pos="1710"/>
          <w:tab w:val="clear" w:pos="2070"/>
          <w:tab w:val="left" w:pos="1635"/>
        </w:tabs>
        <w:rPr>
          <w:lang w:val="es-419"/>
        </w:rPr>
      </w:pPr>
      <w:bookmarkStart w:id="469" w:name="_Toc125975340"/>
      <w:bookmarkStart w:id="470" w:name="_Toc111618114"/>
      <w:bookmarkStart w:id="471" w:name="_Toc121388866"/>
      <w:bookmarkStart w:id="472" w:name="_Toc121389406"/>
      <w:r w:rsidRPr="006C76EF">
        <w:rPr>
          <w:rStyle w:val="Heading2Char"/>
          <w:b/>
          <w:bCs/>
          <w:lang w:val="es-419"/>
        </w:rPr>
        <w:lastRenderedPageBreak/>
        <w:t>6</w:t>
      </w:r>
      <w:r w:rsidR="00036548" w:rsidRPr="006C76EF">
        <w:rPr>
          <w:rStyle w:val="Heading2Char"/>
          <w:b/>
          <w:bCs/>
          <w:lang w:val="es-419"/>
        </w:rPr>
        <w:t>.</w:t>
      </w:r>
      <w:bookmarkEnd w:id="469"/>
      <w:r w:rsidR="00036548" w:rsidRPr="006C76EF">
        <w:rPr>
          <w:lang w:val="es-419"/>
        </w:rPr>
        <w:tab/>
      </w:r>
      <w:r w:rsidR="00B17454" w:rsidRPr="006C76EF">
        <w:rPr>
          <w:lang w:val="es-419"/>
        </w:rPr>
        <w:t>¿Ha sido este cliente diagnosticado(a) con un trastorno de consumo de sustancias anteriormente?</w:t>
      </w:r>
      <w:r w:rsidR="00B52014" w:rsidRPr="006C76EF">
        <w:rPr>
          <w:lang w:val="es-419"/>
        </w:rPr>
        <w:br/>
      </w:r>
      <w:r w:rsidR="00A63B36" w:rsidRPr="006C76EF">
        <w:rPr>
          <w:lang w:val="es-419"/>
        </w:rPr>
        <w:t>6a.</w:t>
      </w:r>
      <w:r w:rsidR="00122174" w:rsidRPr="006C76EF">
        <w:rPr>
          <w:lang w:val="es-419"/>
        </w:rPr>
        <w:t xml:space="preserve"> </w:t>
      </w:r>
      <w:r w:rsidR="00B17454" w:rsidRPr="006C76EF">
        <w:rPr>
          <w:iCs/>
          <w:lang w:val="es-419"/>
        </w:rPr>
        <w:t>En los últimos 30 días, ¿qué intervenciones basadas en evidencia recibió el cliente para tratar este trastorno de consumo de estimulantes? [MARQUE TODAS LAS OPCIONES QUE CORRESPONDAN.]</w:t>
      </w:r>
      <w:r w:rsidR="0032120F" w:rsidRPr="006C76EF">
        <w:rPr>
          <w:iCs/>
          <w:lang w:val="es-419"/>
        </w:rPr>
        <w:br/>
      </w:r>
      <w:r w:rsidR="001B4E83" w:rsidRPr="006C76EF">
        <w:rPr>
          <w:lang w:val="es-419"/>
        </w:rPr>
        <w:t>6</w:t>
      </w:r>
      <w:r w:rsidR="00DB44AF" w:rsidRPr="006C76EF">
        <w:rPr>
          <w:lang w:val="es-419"/>
        </w:rPr>
        <w:t>b.</w:t>
      </w:r>
      <w:bookmarkEnd w:id="470"/>
      <w:bookmarkEnd w:id="471"/>
      <w:bookmarkEnd w:id="472"/>
      <w:r w:rsidR="00D641B4">
        <w:rPr>
          <w:lang w:val="es-419"/>
        </w:rPr>
        <w:t xml:space="preserve"> </w:t>
      </w:r>
      <w:r w:rsidR="00B17454" w:rsidRPr="006C76EF">
        <w:rPr>
          <w:lang w:val="es-419"/>
        </w:rPr>
        <w:t>¿Ha asistido y participado este cliente en intervenciones basadas en evidencia para trastorno de consumo de estimulantes?</w:t>
      </w:r>
    </w:p>
    <w:p w14:paraId="0C99A122" w14:textId="33894940" w:rsidR="006B4404" w:rsidRPr="006C76EF" w:rsidRDefault="002C6D8C" w:rsidP="003F443E">
      <w:pPr>
        <w:spacing w:after="240"/>
        <w:rPr>
          <w:rFonts w:cs="Times New Roman"/>
          <w:bCs/>
          <w:iCs/>
          <w:lang w:val="es-419"/>
        </w:rPr>
      </w:pPr>
      <w:r w:rsidRPr="006C76EF">
        <w:rPr>
          <w:b/>
          <w:bCs/>
          <w:i/>
          <w:iCs/>
          <w:lang w:val="es-419"/>
        </w:rPr>
        <w:t>Respondida por</w:t>
      </w:r>
      <w:r w:rsidR="006B4404" w:rsidRPr="006C76EF">
        <w:rPr>
          <w:rFonts w:cs="Times New Roman"/>
          <w:b/>
          <w:i/>
          <w:lang w:val="es-419"/>
        </w:rPr>
        <w:tab/>
      </w:r>
      <w:r w:rsidR="003E2EE9" w:rsidRPr="006C76EF">
        <w:rPr>
          <w:rFonts w:cs="Times New Roman"/>
          <w:b/>
          <w:i/>
          <w:lang w:val="es-419"/>
        </w:rPr>
        <w:tab/>
      </w:r>
      <w:r w:rsidR="003E2EE9" w:rsidRPr="006C76EF">
        <w:rPr>
          <w:rFonts w:cs="Times New Roman"/>
          <w:b/>
          <w:i/>
          <w:lang w:val="es-419"/>
        </w:rPr>
        <w:tab/>
      </w:r>
      <w:r w:rsidR="00D316AC" w:rsidRPr="006C76EF">
        <w:rPr>
          <w:rFonts w:cs="Times New Roman"/>
          <w:bCs/>
          <w:iCs/>
          <w:lang w:val="es-419"/>
        </w:rPr>
        <w:t>Personal del beneficiario.</w:t>
      </w:r>
      <w:r w:rsidR="006B473B" w:rsidRPr="006C76EF">
        <w:rPr>
          <w:rFonts w:cs="Times New Roman"/>
          <w:bCs/>
          <w:iCs/>
          <w:lang w:val="es-419"/>
        </w:rPr>
        <w:t xml:space="preserve"> </w:t>
      </w:r>
    </w:p>
    <w:p w14:paraId="1EBF6866" w14:textId="34CBE515" w:rsidR="00036548" w:rsidRPr="006C76EF" w:rsidRDefault="00F70F53" w:rsidP="003F443E">
      <w:pPr>
        <w:pStyle w:val="ItemHeading"/>
        <w:keepNext w:val="0"/>
        <w:keepLines w:val="0"/>
        <w:rPr>
          <w:lang w:val="es-419"/>
        </w:rPr>
      </w:pPr>
      <w:r w:rsidRPr="006C76EF">
        <w:rPr>
          <w:lang w:val="es-419"/>
        </w:rPr>
        <w:t>Propósito/Puntos clave</w:t>
      </w:r>
    </w:p>
    <w:p w14:paraId="0413784E" w14:textId="609C7FB6" w:rsidR="006F62A3" w:rsidRPr="006C76EF" w:rsidRDefault="00B17454" w:rsidP="0021314F">
      <w:pPr>
        <w:pStyle w:val="BodyText"/>
        <w:rPr>
          <w:rFonts w:cs="Times New Roman"/>
          <w:lang w:val="es-419"/>
        </w:rPr>
      </w:pPr>
      <w:r w:rsidRPr="006C76EF">
        <w:rPr>
          <w:rFonts w:cs="Times New Roman"/>
          <w:lang w:val="es-419"/>
        </w:rPr>
        <w:t>El propósito es anotar si cliente fue diagnosticado con un trastorno de consumo de estimulantes antes de recibir servicios. Esta pregunta difiere de la pregunta en la Sección B, dado que aquella fue respondida por el cliente, y esta por el personal, y puede ser informada por registros médicos.</w:t>
      </w:r>
    </w:p>
    <w:p w14:paraId="3410B998" w14:textId="77777777" w:rsidR="00A229BF" w:rsidRDefault="00F70F53" w:rsidP="0021314F">
      <w:pPr>
        <w:pStyle w:val="BodyTextHanging15"/>
        <w:spacing w:after="0"/>
        <w:rPr>
          <w:rFonts w:cs="Times New Roman"/>
          <w:lang w:val="es-419"/>
        </w:rPr>
      </w:pPr>
      <w:r w:rsidRPr="006C76EF">
        <w:rPr>
          <w:rFonts w:cs="Times New Roman"/>
          <w:b/>
          <w:i/>
          <w:iCs/>
          <w:lang w:val="es-419"/>
        </w:rPr>
        <w:t>Sondas adicionales</w:t>
      </w:r>
      <w:r w:rsidR="00036548" w:rsidRPr="006C76EF">
        <w:rPr>
          <w:rFonts w:cs="Times New Roman"/>
          <w:lang w:val="es-419"/>
        </w:rPr>
        <w:tab/>
      </w:r>
      <w:r w:rsidR="003E2EE9" w:rsidRPr="006C76EF">
        <w:rPr>
          <w:rFonts w:cs="Times New Roman"/>
          <w:lang w:val="es-419"/>
        </w:rPr>
        <w:tab/>
      </w:r>
      <w:r w:rsidR="00561AB6" w:rsidRPr="006C76EF">
        <w:rPr>
          <w:rFonts w:cs="Times New Roman"/>
          <w:lang w:val="es-419"/>
        </w:rPr>
        <w:t>Ninguna.</w:t>
      </w:r>
    </w:p>
    <w:p w14:paraId="2C1A0C2A" w14:textId="00ACC308" w:rsidR="00036548" w:rsidRPr="006C76EF" w:rsidRDefault="00036548" w:rsidP="0021314F">
      <w:pPr>
        <w:pStyle w:val="BodyTextHanging15"/>
        <w:spacing w:after="0"/>
        <w:rPr>
          <w:rFonts w:cs="Times New Roman"/>
          <w:lang w:val="es-419"/>
        </w:rPr>
      </w:pPr>
    </w:p>
    <w:p w14:paraId="7E5165BF" w14:textId="63B6A9C5" w:rsidR="00036548" w:rsidRPr="006C76EF" w:rsidRDefault="00880EC8" w:rsidP="003F443E">
      <w:pPr>
        <w:pStyle w:val="ItemHeading-1stlinetowrap"/>
        <w:keepNext w:val="0"/>
        <w:keepLines w:val="0"/>
        <w:spacing w:after="240"/>
        <w:rPr>
          <w:lang w:val="es-419"/>
        </w:rPr>
      </w:pPr>
      <w:bookmarkStart w:id="473" w:name="_Hlk111128569"/>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1C7326FB" w14:textId="78E345D8" w:rsidR="002539F3" w:rsidRPr="006C76EF" w:rsidRDefault="00B17454" w:rsidP="003F443E">
      <w:pPr>
        <w:pStyle w:val="ItemHeading"/>
        <w:keepNext w:val="0"/>
        <w:keepLines w:val="0"/>
        <w:rPr>
          <w:i w:val="0"/>
          <w:lang w:val="es-419"/>
        </w:rPr>
      </w:pPr>
      <w:r w:rsidRPr="006C76EF">
        <w:rPr>
          <w:b w:val="0"/>
          <w:i w:val="0"/>
          <w:lang w:val="es-419"/>
        </w:rPr>
        <w:t xml:space="preserve">Si el cliente fue diagnosticado, marque “Sí’, y responda, “En los últimos 30 días, ¿qué </w:t>
      </w:r>
      <w:r w:rsidR="00FE3C3C">
        <w:rPr>
          <w:b w:val="0"/>
          <w:i w:val="0"/>
          <w:lang w:val="es-419"/>
        </w:rPr>
        <w:t xml:space="preserve">intervenciones basadas en evidencia </w:t>
      </w:r>
      <w:r w:rsidRPr="006C76EF">
        <w:rPr>
          <w:b w:val="0"/>
          <w:i w:val="0"/>
          <w:lang w:val="es-419"/>
        </w:rPr>
        <w:t>recibió el cliente para tratar este trastorno de consumo de estimulantes?” Marque todas las opciones que correspondan. Responda si el cliente ha tomado el medicamento según lo recetado.</w:t>
      </w:r>
    </w:p>
    <w:p w14:paraId="284EE22B" w14:textId="3D6E9A01" w:rsidR="00F2586B" w:rsidRPr="006C76EF" w:rsidRDefault="00CC4BD5" w:rsidP="003F443E">
      <w:pPr>
        <w:pStyle w:val="BodyTextHanging15"/>
        <w:ind w:left="720" w:firstLine="0"/>
        <w:rPr>
          <w:rStyle w:val="ItemHeadingChar"/>
          <w:b w:val="0"/>
          <w:i w:val="0"/>
          <w:lang w:val="es-419"/>
        </w:rPr>
      </w:pPr>
      <w:r w:rsidRPr="006C76EF">
        <w:rPr>
          <w:i/>
          <w:lang w:val="es-419"/>
        </w:rPr>
        <w:t>Manejo de contingencias</w:t>
      </w:r>
      <w:r w:rsidRPr="006C76EF">
        <w:rPr>
          <w:lang w:val="es-419"/>
        </w:rPr>
        <w:t>—</w:t>
      </w:r>
      <w:r w:rsidRPr="006C76EF">
        <w:rPr>
          <w:rFonts w:cs="Times New Roman"/>
          <w:szCs w:val="24"/>
          <w:lang w:val="es-419"/>
        </w:rPr>
        <w:t>Una intervención basada en incentivos que consiste en dar recompensas tangibles a los clientes para reforzar comportamientos positivos, incluyendo la abstinencia o la adherencia a la medicación</w:t>
      </w:r>
      <w:r w:rsidRPr="006C76EF">
        <w:rPr>
          <w:szCs w:val="24"/>
          <w:lang w:val="es-419"/>
        </w:rPr>
        <w:t xml:space="preserve"> (NIDA, 2020f).</w:t>
      </w:r>
    </w:p>
    <w:bookmarkEnd w:id="473"/>
    <w:p w14:paraId="01509151" w14:textId="44D12C1C" w:rsidR="006C7E4C" w:rsidRPr="006C76EF" w:rsidRDefault="00CC4BD5" w:rsidP="003F443E">
      <w:pPr>
        <w:pStyle w:val="BodyTextHanging15"/>
        <w:ind w:left="720" w:firstLine="0"/>
        <w:rPr>
          <w:rStyle w:val="ItemHeadingChar"/>
          <w:lang w:val="es-419"/>
        </w:rPr>
      </w:pPr>
      <w:r w:rsidRPr="006C76EF">
        <w:rPr>
          <w:i/>
          <w:lang w:val="es-419"/>
        </w:rPr>
        <w:t>Refuerzo comunitario</w:t>
      </w:r>
      <w:r w:rsidRPr="006C76EF">
        <w:rPr>
          <w:szCs w:val="24"/>
          <w:lang w:val="es-419"/>
        </w:rPr>
        <w:t>—</w:t>
      </w:r>
      <w:r w:rsidRPr="006C76EF">
        <w:rPr>
          <w:rFonts w:cs="Times New Roman"/>
          <w:szCs w:val="24"/>
          <w:lang w:val="es-419"/>
        </w:rPr>
        <w:t>El Refuerzo comunitario promueve la vida saludable y libre de drogas de una manera que la hace gratificante. Incluye la participación progresiva en actividades sociales agradables no relacionadas a las sustancias, al mismo tiempo que trabaja para mejorar el disfrute que se encuentra dentro de la "comunidad” de una familia y un trabajo.</w:t>
      </w:r>
    </w:p>
    <w:p w14:paraId="0734766C" w14:textId="39AD63A2" w:rsidR="006C7E4C" w:rsidRPr="006C76EF" w:rsidRDefault="00CC4BD5" w:rsidP="003F443E">
      <w:pPr>
        <w:pStyle w:val="BodyTextHanging15"/>
        <w:ind w:left="720" w:firstLine="0"/>
        <w:rPr>
          <w:rStyle w:val="ItemHeadingChar"/>
          <w:b w:val="0"/>
          <w:lang w:val="es-419"/>
        </w:rPr>
      </w:pPr>
      <w:r w:rsidRPr="006C76EF">
        <w:rPr>
          <w:i/>
          <w:lang w:val="es-419"/>
        </w:rPr>
        <w:t>Terapia cognitiva conductual</w:t>
      </w:r>
      <w:r w:rsidRPr="006C76EF">
        <w:rPr>
          <w:lang w:val="es-419"/>
        </w:rPr>
        <w:t>—I</w:t>
      </w:r>
      <w:r w:rsidRPr="006C76EF">
        <w:rPr>
          <w:rFonts w:cs="Times New Roman"/>
          <w:szCs w:val="24"/>
          <w:lang w:val="es-419"/>
        </w:rPr>
        <w:t>mplica trabajar con un terapeuta para comprender qué impulsa el consumo de sustancias, y para desarrollar maneras de superar esto a través de un mejor entendimiento de comportamientos y motivaciones, así como utilizar técnicas de resolución de problemas para enfrentar mejor las situaciones estresantes.</w:t>
      </w:r>
    </w:p>
    <w:p w14:paraId="4E68F35C" w14:textId="4041008C" w:rsidR="00971F19" w:rsidRPr="006C76EF" w:rsidRDefault="00A66B77" w:rsidP="003F443E">
      <w:pPr>
        <w:pStyle w:val="BodyTextHanging15"/>
        <w:ind w:left="0" w:firstLine="0"/>
        <w:rPr>
          <w:rStyle w:val="ItemHeadingChar"/>
          <w:b w:val="0"/>
          <w:i w:val="0"/>
          <w:lang w:val="es-419"/>
        </w:rPr>
      </w:pPr>
      <w:r w:rsidRPr="006C76EF">
        <w:rPr>
          <w:rStyle w:val="ItemHeadingChar"/>
          <w:b w:val="0"/>
          <w:lang w:val="es-419"/>
        </w:rPr>
        <w:tab/>
      </w:r>
      <w:r w:rsidR="00B17454" w:rsidRPr="006C76EF">
        <w:rPr>
          <w:rFonts w:cs="Times New Roman"/>
          <w:i/>
          <w:iCs/>
          <w:lang w:val="es-419"/>
        </w:rPr>
        <w:t>Otro enfoque de tratamiento—</w:t>
      </w:r>
      <w:r w:rsidR="00B17454" w:rsidRPr="006C76EF">
        <w:rPr>
          <w:rFonts w:cs="Times New Roman"/>
          <w:lang w:val="es-419"/>
        </w:rPr>
        <w:t>Otros</w:t>
      </w:r>
      <w:r w:rsidR="00B17454" w:rsidRPr="006C76EF">
        <w:rPr>
          <w:rFonts w:cs="Times New Roman"/>
          <w:i/>
          <w:iCs/>
          <w:lang w:val="es-419"/>
        </w:rPr>
        <w:t xml:space="preserve"> </w:t>
      </w:r>
      <w:r w:rsidR="00B17454" w:rsidRPr="006C76EF">
        <w:rPr>
          <w:rFonts w:cs="Times New Roman"/>
          <w:lang w:val="es-419"/>
        </w:rPr>
        <w:t>enfoques de tratamiento no mencionados anteriormente.</w:t>
      </w:r>
    </w:p>
    <w:p w14:paraId="13B93CF6" w14:textId="24562D7A" w:rsidR="00036548" w:rsidRPr="006C76EF" w:rsidRDefault="00880EC8" w:rsidP="003F443E">
      <w:pPr>
        <w:pStyle w:val="BodyTextHanging15"/>
        <w:ind w:left="0" w:firstLine="0"/>
        <w:rPr>
          <w:rFonts w:cs="Times New Roman"/>
          <w:lang w:val="es-419"/>
        </w:rPr>
      </w:pPr>
      <w:r w:rsidRPr="006C76EF">
        <w:rPr>
          <w:rFonts w:cs="Times New Roman"/>
          <w:b/>
          <w:i/>
          <w:lang w:val="es-419"/>
        </w:rPr>
        <w:t>Ítems de comprobación</w:t>
      </w:r>
      <w:r w:rsidR="00036548" w:rsidRPr="006C76EF">
        <w:rPr>
          <w:rFonts w:cs="Times New Roman"/>
          <w:lang w:val="es-419"/>
        </w:rPr>
        <w:tab/>
      </w:r>
      <w:r w:rsidR="003E2EE9" w:rsidRPr="006C76EF">
        <w:rPr>
          <w:rFonts w:cs="Times New Roman"/>
          <w:lang w:val="es-419"/>
        </w:rPr>
        <w:tab/>
      </w:r>
      <w:r w:rsidR="00561AB6" w:rsidRPr="006C76EF">
        <w:rPr>
          <w:rFonts w:cs="Times New Roman"/>
          <w:lang w:val="es-419"/>
        </w:rPr>
        <w:t>Ningún.</w:t>
      </w:r>
    </w:p>
    <w:p w14:paraId="6BF53737" w14:textId="191B5B78" w:rsidR="002539F3" w:rsidRPr="006C76EF" w:rsidRDefault="00880EC8" w:rsidP="00CF0D53">
      <w:pPr>
        <w:pStyle w:val="ItemHeading"/>
        <w:keepLines w:val="0"/>
        <w:ind w:left="2434" w:hanging="2434"/>
        <w:rPr>
          <w:rStyle w:val="ItemHeadingChar"/>
          <w:lang w:val="es-419"/>
        </w:rPr>
      </w:pPr>
      <w:r w:rsidRPr="006C76EF">
        <w:rPr>
          <w:lang w:val="es-419"/>
        </w:rPr>
        <w:lastRenderedPageBreak/>
        <w:t>Patrón de salto</w:t>
      </w:r>
      <w:r w:rsidR="003727F0" w:rsidRPr="006C76EF">
        <w:rPr>
          <w:rStyle w:val="ItemHeadingChar"/>
          <w:b/>
          <w:i/>
          <w:lang w:val="es-419"/>
        </w:rPr>
        <w:t xml:space="preserve"> </w:t>
      </w:r>
    </w:p>
    <w:p w14:paraId="746BE244" w14:textId="6850BF0E" w:rsidR="002539F3" w:rsidRPr="006C76EF" w:rsidRDefault="00B17454" w:rsidP="003F443E">
      <w:pPr>
        <w:pStyle w:val="ItemHeading"/>
        <w:keepNext w:val="0"/>
        <w:keepLines w:val="0"/>
        <w:ind w:left="2430" w:hanging="2430"/>
        <w:rPr>
          <w:lang w:val="es-419"/>
        </w:rPr>
      </w:pPr>
      <w:r w:rsidRPr="006C76EF">
        <w:rPr>
          <w:b w:val="0"/>
          <w:bCs/>
          <w:i w:val="0"/>
          <w:iCs/>
          <w:lang w:val="es-419"/>
        </w:rPr>
        <w:t>Si la respuesta a la pregunta 6 es “No”, pase a la pregunta 7.</w:t>
      </w:r>
    </w:p>
    <w:p w14:paraId="1C896BBD" w14:textId="194AEFC1" w:rsidR="00ED191D" w:rsidRPr="006C76EF" w:rsidRDefault="00C422C1" w:rsidP="003F443E">
      <w:pPr>
        <w:pStyle w:val="BoxedQuestionnot-small-caps"/>
        <w:keepNext w:val="0"/>
        <w:keepLines w:val="0"/>
        <w:rPr>
          <w:lang w:val="es-419"/>
        </w:rPr>
      </w:pPr>
      <w:bookmarkStart w:id="474" w:name="_Toc125975341"/>
      <w:bookmarkStart w:id="475" w:name="_Toc111618115"/>
      <w:bookmarkStart w:id="476" w:name="_Toc121388867"/>
      <w:bookmarkStart w:id="477" w:name="_Toc121389407"/>
      <w:r w:rsidRPr="006C76EF">
        <w:rPr>
          <w:rStyle w:val="Heading2Char"/>
          <w:b/>
          <w:bCs/>
          <w:lang w:val="es-419"/>
        </w:rPr>
        <w:t>7</w:t>
      </w:r>
      <w:r w:rsidR="00036548" w:rsidRPr="006C76EF">
        <w:rPr>
          <w:rStyle w:val="Heading2Char"/>
          <w:b/>
          <w:bCs/>
          <w:lang w:val="es-419"/>
        </w:rPr>
        <w:t>.</w:t>
      </w:r>
      <w:bookmarkEnd w:id="474"/>
      <w:r w:rsidR="00036548" w:rsidRPr="006C76EF">
        <w:rPr>
          <w:lang w:val="es-419"/>
        </w:rPr>
        <w:tab/>
      </w:r>
      <w:r w:rsidR="005B3D81" w:rsidRPr="006C76EF">
        <w:rPr>
          <w:lang w:val="es-419"/>
        </w:rPr>
        <w:t>¿Ha sido este cliente diagnosticado(a) con un trastorno de consumo tabaco anteriormente?</w:t>
      </w:r>
      <w:r w:rsidR="003C116A" w:rsidRPr="006C76EF">
        <w:rPr>
          <w:lang w:val="es-419"/>
        </w:rPr>
        <w:br/>
      </w:r>
      <w:r w:rsidR="001A689D" w:rsidRPr="006C76EF">
        <w:rPr>
          <w:lang w:val="es-419"/>
        </w:rPr>
        <w:t xml:space="preserve"> </w:t>
      </w:r>
      <w:r w:rsidR="00327A50" w:rsidRPr="006C76EF">
        <w:rPr>
          <w:lang w:val="es-419"/>
        </w:rPr>
        <w:t>7a</w:t>
      </w:r>
      <w:r w:rsidR="00067D53" w:rsidRPr="006C76EF">
        <w:rPr>
          <w:lang w:val="es-419"/>
        </w:rPr>
        <w:t xml:space="preserve">. </w:t>
      </w:r>
      <w:r w:rsidR="005B3D81" w:rsidRPr="006C76EF">
        <w:rPr>
          <w:iCs/>
          <w:lang w:val="es-419"/>
        </w:rPr>
        <w:t>En los últimos 30 días, ¿qué medicamento aprobado por la FDA recibió el cliente para tratar este trastorno de consumo de tabaco? [MARQUE TODAS LAS OPCIONES QUE CORRESPONDAN.]</w:t>
      </w:r>
      <w:r w:rsidR="00ED191D" w:rsidRPr="006C76EF">
        <w:rPr>
          <w:i/>
          <w:lang w:val="es-419"/>
        </w:rPr>
        <w:br/>
      </w:r>
      <w:r w:rsidR="00ED191D" w:rsidRPr="006C76EF">
        <w:rPr>
          <w:lang w:val="es-419"/>
        </w:rPr>
        <w:t>7b.</w:t>
      </w:r>
      <w:bookmarkEnd w:id="475"/>
      <w:bookmarkEnd w:id="476"/>
      <w:bookmarkEnd w:id="477"/>
      <w:r w:rsidR="00D641B4">
        <w:rPr>
          <w:lang w:val="es-419"/>
        </w:rPr>
        <w:t xml:space="preserve"> </w:t>
      </w:r>
      <w:r w:rsidR="005B3D81" w:rsidRPr="006C76EF">
        <w:rPr>
          <w:lang w:val="es-419"/>
        </w:rPr>
        <w:t>¿Ha tomado este cliente el medicamento según lo recetado?</w:t>
      </w:r>
    </w:p>
    <w:p w14:paraId="67C6FAC2" w14:textId="27960205" w:rsidR="006B4404" w:rsidRPr="006C76EF" w:rsidRDefault="002C6D8C" w:rsidP="003F443E">
      <w:pPr>
        <w:spacing w:after="240"/>
        <w:rPr>
          <w:rFonts w:cs="Times New Roman"/>
          <w:bCs/>
          <w:iCs/>
          <w:lang w:val="es-419"/>
        </w:rPr>
      </w:pPr>
      <w:r w:rsidRPr="006C76EF">
        <w:rPr>
          <w:b/>
          <w:bCs/>
          <w:i/>
          <w:iCs/>
          <w:lang w:val="es-419"/>
        </w:rPr>
        <w:t>Respondida por</w:t>
      </w:r>
      <w:r w:rsidR="006B4404" w:rsidRPr="006C76EF">
        <w:rPr>
          <w:rFonts w:cs="Times New Roman"/>
          <w:b/>
          <w:i/>
          <w:lang w:val="es-419"/>
        </w:rPr>
        <w:tab/>
      </w:r>
      <w:r w:rsidR="003E2EE9" w:rsidRPr="006C76EF">
        <w:rPr>
          <w:rFonts w:cs="Times New Roman"/>
          <w:b/>
          <w:i/>
          <w:lang w:val="es-419"/>
        </w:rPr>
        <w:tab/>
      </w:r>
      <w:r w:rsidR="003E2EE9" w:rsidRPr="006C76EF">
        <w:rPr>
          <w:rFonts w:cs="Times New Roman"/>
          <w:b/>
          <w:i/>
          <w:lang w:val="es-419"/>
        </w:rPr>
        <w:tab/>
      </w:r>
      <w:r w:rsidR="00D316AC" w:rsidRPr="006C76EF">
        <w:rPr>
          <w:rFonts w:cs="Times New Roman"/>
          <w:bCs/>
          <w:iCs/>
          <w:lang w:val="es-419"/>
        </w:rPr>
        <w:t>Personal del beneficiario.</w:t>
      </w:r>
    </w:p>
    <w:p w14:paraId="47E322B5" w14:textId="682F0AC4" w:rsidR="00036548" w:rsidRPr="006C76EF" w:rsidRDefault="00F70F53" w:rsidP="003F443E">
      <w:pPr>
        <w:pStyle w:val="ItemHeading"/>
        <w:keepNext w:val="0"/>
        <w:keepLines w:val="0"/>
        <w:rPr>
          <w:lang w:val="es-419"/>
        </w:rPr>
      </w:pPr>
      <w:r w:rsidRPr="006C76EF">
        <w:rPr>
          <w:lang w:val="es-419"/>
        </w:rPr>
        <w:t>Propósito/Puntos clave</w:t>
      </w:r>
    </w:p>
    <w:p w14:paraId="43477D2A" w14:textId="73A9C72A" w:rsidR="006F62A3" w:rsidRPr="006C76EF" w:rsidRDefault="005B3D81" w:rsidP="0021314F">
      <w:pPr>
        <w:pStyle w:val="BodyText"/>
        <w:rPr>
          <w:rFonts w:cs="Times New Roman"/>
          <w:lang w:val="es-419"/>
        </w:rPr>
      </w:pPr>
      <w:r w:rsidRPr="006C76EF">
        <w:rPr>
          <w:rFonts w:cs="Times New Roman"/>
          <w:lang w:val="es-419"/>
        </w:rPr>
        <w:t>El propósito es anotar si cliente fue diagnosticado con un trastorno de consumo de tabaco antes de recibir servicios. Esta pregunta difiere de la pregunta en la Sección B, dado que aquella fue respondida por el cliente, y esta por el personal, y puede ser informada por registros médicos.</w:t>
      </w:r>
    </w:p>
    <w:p w14:paraId="41C6F6FA" w14:textId="77777777" w:rsidR="0022245F" w:rsidRDefault="00F70F53" w:rsidP="0021314F">
      <w:pPr>
        <w:pStyle w:val="BodyTextHanging15"/>
        <w:spacing w:after="0"/>
        <w:rPr>
          <w:rFonts w:cs="Times New Roman"/>
          <w:lang w:val="es-419"/>
        </w:rPr>
      </w:pPr>
      <w:r w:rsidRPr="006C76EF">
        <w:rPr>
          <w:rFonts w:cs="Times New Roman"/>
          <w:b/>
          <w:i/>
          <w:iCs/>
          <w:lang w:val="es-419"/>
        </w:rPr>
        <w:t>Sondas adicionales</w:t>
      </w:r>
      <w:r w:rsidR="00036548" w:rsidRPr="006C76EF">
        <w:rPr>
          <w:rFonts w:cs="Times New Roman"/>
          <w:lang w:val="es-419"/>
        </w:rPr>
        <w:tab/>
      </w:r>
      <w:r w:rsidR="009607BB" w:rsidRPr="006C76EF">
        <w:rPr>
          <w:rFonts w:cs="Times New Roman"/>
          <w:lang w:val="es-419"/>
        </w:rPr>
        <w:tab/>
      </w:r>
      <w:r w:rsidR="00561AB6" w:rsidRPr="006C76EF">
        <w:rPr>
          <w:rFonts w:cs="Times New Roman"/>
          <w:lang w:val="es-419"/>
        </w:rPr>
        <w:t>Ninguna.</w:t>
      </w:r>
    </w:p>
    <w:p w14:paraId="6861F0A1" w14:textId="08FDAB71" w:rsidR="00036548" w:rsidRPr="006C76EF" w:rsidRDefault="00036548" w:rsidP="0021314F">
      <w:pPr>
        <w:pStyle w:val="BodyTextHanging15"/>
        <w:spacing w:after="0"/>
        <w:rPr>
          <w:rFonts w:cs="Times New Roman"/>
          <w:lang w:val="es-419"/>
        </w:rPr>
      </w:pPr>
    </w:p>
    <w:p w14:paraId="68B07C06" w14:textId="71C39AB8" w:rsidR="009607BB" w:rsidRPr="006C76EF" w:rsidRDefault="00880EC8" w:rsidP="003F443E">
      <w:pPr>
        <w:pStyle w:val="ItemHeading-1stlinetowrap"/>
        <w:keepNext w:val="0"/>
        <w:keepLines w:val="0"/>
        <w:spacing w:after="240"/>
        <w:rPr>
          <w:b w:val="0"/>
          <w:i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4975387B" w14:textId="2F0D9841" w:rsidR="009607BB" w:rsidRPr="006C76EF" w:rsidRDefault="005B3D81" w:rsidP="003F443E">
      <w:pPr>
        <w:pStyle w:val="ItemHeading-1stlinetowrap"/>
        <w:keepNext w:val="0"/>
        <w:keepLines w:val="0"/>
        <w:spacing w:after="240"/>
        <w:rPr>
          <w:rStyle w:val="ItemHeadingChar"/>
          <w:lang w:val="es-419"/>
        </w:rPr>
      </w:pPr>
      <w:r w:rsidRPr="006C76EF">
        <w:rPr>
          <w:b w:val="0"/>
          <w:i w:val="0"/>
          <w:lang w:val="es-419"/>
        </w:rPr>
        <w:t>Si el cliente fue diagnosticado, marque “Sí’, y responda, “En los últimos 30 días, ¿qué medicamento aprobado por la FDA recibió el cliente para tratar este trastorno de consumo de tabaco?” Marque todas las opciones que correspondan. Responda si el cliente ha tomado el medicamento según lo recetado.</w:t>
      </w:r>
    </w:p>
    <w:p w14:paraId="6199CAFC" w14:textId="7504F289" w:rsidR="003C116A" w:rsidRPr="006C76EF" w:rsidRDefault="00CC4BD5" w:rsidP="00C42C20">
      <w:pPr>
        <w:pStyle w:val="BodyTextHanging15"/>
        <w:ind w:left="720" w:firstLine="0"/>
        <w:rPr>
          <w:rStyle w:val="ItemHeadingChar"/>
          <w:b w:val="0"/>
          <w:i w:val="0"/>
          <w:lang w:val="es-419"/>
        </w:rPr>
      </w:pPr>
      <w:r w:rsidRPr="006C76EF">
        <w:rPr>
          <w:i/>
          <w:lang w:val="es-419"/>
        </w:rPr>
        <w:t>Reemplazo de la nicotina</w:t>
      </w:r>
      <w:r w:rsidRPr="006C76EF">
        <w:rPr>
          <w:rStyle w:val="ResponseOption"/>
          <w:lang w:val="es-419"/>
        </w:rPr>
        <w:t>—</w:t>
      </w:r>
      <w:r w:rsidRPr="006C76EF">
        <w:rPr>
          <w:rFonts w:cs="Times New Roman"/>
          <w:szCs w:val="24"/>
          <w:lang w:val="es-419"/>
        </w:rPr>
        <w:t>La terapia de reemplazo de la nicotina funciona al suministrar nicotina en una forma alternativa, como chicles o parches durante un período limitado, lo que ayuda a reducir los síntomas de abstinencia a la nicotina (WHO, 2021a). Esto incluye parches, chicles, y pastillas.</w:t>
      </w:r>
    </w:p>
    <w:p w14:paraId="59F50127" w14:textId="345D4AB2" w:rsidR="000C3AA1" w:rsidRPr="006C76EF" w:rsidRDefault="005B3D81" w:rsidP="00C42C20">
      <w:pPr>
        <w:pStyle w:val="BodyTextHanging15"/>
        <w:ind w:left="720" w:firstLine="0"/>
        <w:rPr>
          <w:rStyle w:val="ItemHeadingChar"/>
          <w:b w:val="0"/>
          <w:lang w:val="es-419"/>
        </w:rPr>
      </w:pPr>
      <w:proofErr w:type="spellStart"/>
      <w:r w:rsidRPr="006C76EF">
        <w:rPr>
          <w:rFonts w:cs="Times New Roman"/>
          <w:i/>
          <w:iCs/>
          <w:lang w:val="es-419"/>
        </w:rPr>
        <w:t>Bupropion</w:t>
      </w:r>
      <w:proofErr w:type="spellEnd"/>
      <w:r w:rsidRPr="006C76EF">
        <w:rPr>
          <w:rFonts w:cs="Times New Roman"/>
          <w:lang w:val="es-419"/>
        </w:rPr>
        <w:t>—</w:t>
      </w:r>
      <w:r w:rsidR="00CC4BD5" w:rsidRPr="006C76EF">
        <w:rPr>
          <w:rFonts w:cs="Times New Roman"/>
          <w:lang w:val="es-419"/>
        </w:rPr>
        <w:t xml:space="preserve">El </w:t>
      </w:r>
      <w:proofErr w:type="spellStart"/>
      <w:r w:rsidR="00CC4BD5" w:rsidRPr="006C76EF">
        <w:rPr>
          <w:rFonts w:cs="Times New Roman"/>
          <w:lang w:val="es-419"/>
        </w:rPr>
        <w:t>bupropion</w:t>
      </w:r>
      <w:proofErr w:type="spellEnd"/>
      <w:r w:rsidR="00CC4BD5" w:rsidRPr="006C76EF">
        <w:rPr>
          <w:rFonts w:cs="Times New Roman"/>
          <w:lang w:val="es-419"/>
        </w:rPr>
        <w:t xml:space="preserve"> es un medicamento antidepresivo que funciona en el cerebro. Es aprobado para el tratamiento del trastorno depresivo mayor (MDD por sus siglas en inglés), el trastorno afectivo estacional (SAD por sus siglas en inglés), y para ayudar a las personas a dejar de fumar (cesación del tabaquismo) (NAMI, 2016b). También conocido como </w:t>
      </w:r>
      <w:proofErr w:type="spellStart"/>
      <w:r w:rsidR="00CC4BD5" w:rsidRPr="006C76EF">
        <w:rPr>
          <w:rFonts w:cs="Times New Roman"/>
          <w:lang w:val="es-419"/>
        </w:rPr>
        <w:t>Zyban</w:t>
      </w:r>
      <w:proofErr w:type="spellEnd"/>
      <w:r w:rsidR="00CC4BD5" w:rsidRPr="006C76EF">
        <w:rPr>
          <w:rFonts w:cs="Times New Roman"/>
          <w:lang w:val="es-419"/>
        </w:rPr>
        <w:t xml:space="preserve">, </w:t>
      </w:r>
      <w:proofErr w:type="spellStart"/>
      <w:r w:rsidR="00CC4BD5" w:rsidRPr="006C76EF">
        <w:rPr>
          <w:rFonts w:cs="Times New Roman"/>
          <w:lang w:val="es-419"/>
        </w:rPr>
        <w:t>Wellbutrin</w:t>
      </w:r>
      <w:proofErr w:type="spellEnd"/>
      <w:r w:rsidR="00CC4BD5" w:rsidRPr="006C76EF">
        <w:rPr>
          <w:rFonts w:cs="Times New Roman"/>
          <w:lang w:val="es-419"/>
        </w:rPr>
        <w:t xml:space="preserve">, </w:t>
      </w:r>
      <w:proofErr w:type="spellStart"/>
      <w:r w:rsidR="00CC4BD5" w:rsidRPr="006C76EF">
        <w:rPr>
          <w:rFonts w:cs="Times New Roman"/>
          <w:lang w:val="es-419"/>
        </w:rPr>
        <w:t>Aplenzin</w:t>
      </w:r>
      <w:proofErr w:type="spellEnd"/>
      <w:r w:rsidR="00CC4BD5" w:rsidRPr="006C76EF">
        <w:rPr>
          <w:rFonts w:cs="Times New Roman"/>
          <w:lang w:val="es-419"/>
        </w:rPr>
        <w:t xml:space="preserve">, y </w:t>
      </w:r>
      <w:proofErr w:type="spellStart"/>
      <w:r w:rsidR="00CC4BD5" w:rsidRPr="006C76EF">
        <w:rPr>
          <w:rFonts w:cs="Times New Roman"/>
          <w:lang w:val="es-419"/>
        </w:rPr>
        <w:t>Forfivo</w:t>
      </w:r>
      <w:proofErr w:type="spellEnd"/>
      <w:r w:rsidR="00CC4BD5" w:rsidRPr="006C76EF">
        <w:rPr>
          <w:rFonts w:cs="Times New Roman"/>
          <w:lang w:val="es-419"/>
        </w:rPr>
        <w:t>.</w:t>
      </w:r>
    </w:p>
    <w:p w14:paraId="69A28808" w14:textId="003A2A9E" w:rsidR="00BE526B" w:rsidRPr="006C76EF" w:rsidRDefault="005B3D81" w:rsidP="00501D5D">
      <w:pPr>
        <w:spacing w:after="240"/>
        <w:ind w:left="720"/>
        <w:rPr>
          <w:rStyle w:val="ItemHeadingChar"/>
          <w:b w:val="0"/>
          <w:i w:val="0"/>
          <w:szCs w:val="24"/>
          <w:lang w:val="es-419"/>
        </w:rPr>
      </w:pPr>
      <w:proofErr w:type="spellStart"/>
      <w:r w:rsidRPr="006C76EF">
        <w:rPr>
          <w:rFonts w:cs="Times New Roman"/>
          <w:i/>
          <w:iCs/>
          <w:lang w:val="es-419"/>
        </w:rPr>
        <w:t>Vareniclina</w:t>
      </w:r>
      <w:proofErr w:type="spellEnd"/>
      <w:r w:rsidRPr="006C76EF">
        <w:rPr>
          <w:rFonts w:cs="Times New Roman"/>
          <w:lang w:val="es-419"/>
        </w:rPr>
        <w:t>—</w:t>
      </w:r>
      <w:r w:rsidR="00CC4BD5" w:rsidRPr="006C76EF">
        <w:rPr>
          <w:rFonts w:cs="Times New Roman"/>
          <w:lang w:val="es-419"/>
        </w:rPr>
        <w:t xml:space="preserve"> La </w:t>
      </w:r>
      <w:proofErr w:type="spellStart"/>
      <w:r w:rsidR="00CC4BD5" w:rsidRPr="006C76EF">
        <w:rPr>
          <w:rFonts w:cs="Times New Roman"/>
          <w:lang w:val="es-419"/>
        </w:rPr>
        <w:t>vareniclina</w:t>
      </w:r>
      <w:proofErr w:type="spellEnd"/>
      <w:r w:rsidR="00CC4BD5" w:rsidRPr="006C76EF">
        <w:rPr>
          <w:rFonts w:cs="Times New Roman"/>
          <w:lang w:val="es-419"/>
        </w:rPr>
        <w:t xml:space="preserve"> es un agonista parcial selectivo del receptor acetilcolina alfa4-beta2 de tipo nicotínico neuronal aprobado como ayuda en la terapia de cesación del tabaquismo. Se cree que este receptor tiene un papel importante en reforzar los efectos de la nicotina y en mantener los comportamientos relacionados a fumar. El efecto agonista de la </w:t>
      </w:r>
      <w:proofErr w:type="spellStart"/>
      <w:r w:rsidR="00CC4BD5" w:rsidRPr="006C76EF">
        <w:rPr>
          <w:rFonts w:cs="Times New Roman"/>
          <w:lang w:val="es-419"/>
        </w:rPr>
        <w:t>vareniclina</w:t>
      </w:r>
      <w:proofErr w:type="spellEnd"/>
      <w:r w:rsidR="00CC4BD5" w:rsidRPr="006C76EF">
        <w:rPr>
          <w:rFonts w:cs="Times New Roman"/>
          <w:lang w:val="es-419"/>
        </w:rPr>
        <w:t xml:space="preserve"> en el receptor nicotínico es aproximadamente la mitad del de la nicotina, lo que puede disminuir las ansias y la abstinencia sin provocar dependencia (AAFP, 2007). También conocida como </w:t>
      </w:r>
      <w:proofErr w:type="spellStart"/>
      <w:r w:rsidR="00CC4BD5" w:rsidRPr="006C76EF">
        <w:rPr>
          <w:rFonts w:cs="Times New Roman"/>
          <w:lang w:val="es-419"/>
        </w:rPr>
        <w:t>Chantix</w:t>
      </w:r>
      <w:proofErr w:type="spellEnd"/>
      <w:r w:rsidR="00CC4BD5" w:rsidRPr="006C76EF">
        <w:rPr>
          <w:rFonts w:cs="Times New Roman"/>
          <w:lang w:val="es-419"/>
        </w:rPr>
        <w:t xml:space="preserve"> y </w:t>
      </w:r>
      <w:proofErr w:type="spellStart"/>
      <w:r w:rsidR="00CC4BD5" w:rsidRPr="006C76EF">
        <w:rPr>
          <w:rFonts w:cs="Times New Roman"/>
          <w:lang w:val="es-419"/>
        </w:rPr>
        <w:t>Tyrvaya</w:t>
      </w:r>
      <w:proofErr w:type="spellEnd"/>
      <w:r w:rsidR="00CC4BD5" w:rsidRPr="006C76EF">
        <w:rPr>
          <w:rFonts w:cs="Times New Roman"/>
          <w:lang w:val="es-419"/>
        </w:rPr>
        <w:t>.</w:t>
      </w:r>
    </w:p>
    <w:p w14:paraId="4985957F" w14:textId="5EFF9744" w:rsidR="00036548" w:rsidRPr="006C76EF" w:rsidRDefault="00880EC8" w:rsidP="00036548">
      <w:pPr>
        <w:pStyle w:val="BodyTextHanging15"/>
        <w:rPr>
          <w:rFonts w:cs="Times New Roman"/>
          <w:lang w:val="es-419"/>
        </w:rPr>
      </w:pPr>
      <w:r w:rsidRPr="006C76EF">
        <w:rPr>
          <w:rFonts w:cs="Times New Roman"/>
          <w:b/>
          <w:i/>
          <w:lang w:val="es-419"/>
        </w:rPr>
        <w:lastRenderedPageBreak/>
        <w:t>Ítems de comprobación</w:t>
      </w:r>
      <w:r w:rsidR="00036548" w:rsidRPr="006C76EF">
        <w:rPr>
          <w:rFonts w:cs="Times New Roman"/>
          <w:lang w:val="es-419"/>
        </w:rPr>
        <w:tab/>
      </w:r>
      <w:r w:rsidR="009607BB" w:rsidRPr="006C76EF">
        <w:rPr>
          <w:rFonts w:cs="Times New Roman"/>
          <w:lang w:val="es-419"/>
        </w:rPr>
        <w:tab/>
      </w:r>
      <w:r w:rsidR="00561AB6" w:rsidRPr="006C76EF">
        <w:rPr>
          <w:rFonts w:cs="Times New Roman"/>
          <w:lang w:val="es-419"/>
        </w:rPr>
        <w:t>Ningún.</w:t>
      </w:r>
    </w:p>
    <w:p w14:paraId="6E405E31" w14:textId="06A6C0A2" w:rsidR="0067584A" w:rsidRPr="006C76EF" w:rsidRDefault="00880EC8" w:rsidP="00821B4F">
      <w:pPr>
        <w:pStyle w:val="ItemHeading"/>
        <w:ind w:left="2430" w:hanging="2430"/>
        <w:rPr>
          <w:lang w:val="es-419"/>
        </w:rPr>
      </w:pPr>
      <w:r w:rsidRPr="006C76EF">
        <w:rPr>
          <w:lang w:val="es-419"/>
        </w:rPr>
        <w:t>Patrón de salto</w:t>
      </w:r>
      <w:r w:rsidR="0067584A" w:rsidRPr="006C76EF">
        <w:rPr>
          <w:lang w:val="es-419"/>
        </w:rPr>
        <w:t xml:space="preserve"> </w:t>
      </w:r>
    </w:p>
    <w:p w14:paraId="20971ECC" w14:textId="604AE880" w:rsidR="0064256F" w:rsidRPr="006C76EF" w:rsidRDefault="005B3D81" w:rsidP="00821B4F">
      <w:pPr>
        <w:pStyle w:val="ItemHeading"/>
        <w:ind w:left="2430" w:hanging="2430"/>
        <w:rPr>
          <w:i w:val="0"/>
          <w:lang w:val="es-419"/>
        </w:rPr>
      </w:pPr>
      <w:r w:rsidRPr="006C76EF">
        <w:rPr>
          <w:b w:val="0"/>
          <w:bCs/>
          <w:i w:val="0"/>
          <w:iCs/>
          <w:lang w:val="es-419"/>
        </w:rPr>
        <w:t xml:space="preserve">Si la respuesta a la pregunta </w:t>
      </w:r>
      <w:r w:rsidR="00CC4BD5" w:rsidRPr="006C76EF">
        <w:rPr>
          <w:b w:val="0"/>
          <w:bCs/>
          <w:i w:val="0"/>
          <w:iCs/>
          <w:lang w:val="es-419"/>
        </w:rPr>
        <w:t xml:space="preserve">7 </w:t>
      </w:r>
      <w:r w:rsidRPr="006C76EF">
        <w:rPr>
          <w:b w:val="0"/>
          <w:bCs/>
          <w:i w:val="0"/>
          <w:iCs/>
          <w:lang w:val="es-419"/>
        </w:rPr>
        <w:t>es “No”, la entrevista de alta médica está completa.</w:t>
      </w:r>
    </w:p>
    <w:p w14:paraId="31DD457D" w14:textId="77777777" w:rsidR="00DD399E" w:rsidRPr="006C76EF" w:rsidRDefault="00DD399E" w:rsidP="00DD399E">
      <w:pPr>
        <w:tabs>
          <w:tab w:val="left" w:pos="720"/>
        </w:tabs>
        <w:spacing w:after="240"/>
        <w:rPr>
          <w:rFonts w:cs="Times New Roman"/>
          <w:lang w:val="es-419"/>
        </w:rPr>
      </w:pPr>
    </w:p>
    <w:p w14:paraId="7DEBF1CC" w14:textId="17F0B1B7" w:rsidR="00373608" w:rsidRPr="006C76EF" w:rsidRDefault="005B3D81" w:rsidP="00373608">
      <w:pPr>
        <w:pStyle w:val="Heading1"/>
        <w:numPr>
          <w:ilvl w:val="0"/>
          <w:numId w:val="0"/>
        </w:numPr>
        <w:rPr>
          <w:lang w:val="es-419"/>
        </w:rPr>
      </w:pPr>
      <w:bookmarkStart w:id="478" w:name="_Toc125975342"/>
      <w:r w:rsidRPr="006C76EF">
        <w:rPr>
          <w:lang w:val="es-419"/>
        </w:rPr>
        <w:lastRenderedPageBreak/>
        <w:t>APÉNDICE A: REQUISITOS DE SECCIÓN H</w:t>
      </w:r>
      <w:bookmarkEnd w:id="478"/>
    </w:p>
    <w:p w14:paraId="5FA82B73" w14:textId="2607771D" w:rsidR="00373608" w:rsidRPr="006C76EF" w:rsidRDefault="005B3D81" w:rsidP="00373608">
      <w:pPr>
        <w:pStyle w:val="BodyText"/>
        <w:spacing w:before="352"/>
        <w:rPr>
          <w:lang w:val="es-419"/>
        </w:rPr>
      </w:pPr>
      <w:r w:rsidRPr="006C76EF">
        <w:rPr>
          <w:spacing w:val="-5"/>
          <w:lang w:val="es-419"/>
        </w:rPr>
        <w:t xml:space="preserve">Varios programas deben enviar datos específicos del programa a SPARS. Los beneficiarios no son responsables de recopilar datos de todas las preguntas de la Sección H. Si </w:t>
      </w:r>
      <w:r w:rsidRPr="006C76EF">
        <w:rPr>
          <w:rFonts w:cs="Times New Roman"/>
          <w:lang w:val="es-419"/>
        </w:rPr>
        <w:t>el programa de subvención requiere la Sección H, usted recibirá orientación sobre las preguntas específicas del oficial del proyecto gubernamental (GPO por sus siglas en inglés) de la subvención. Si tiene alguna pregunta, contacte al GPO. Este apéndice proporciona información detallada para cada pregunta de la Sección H.</w:t>
      </w:r>
    </w:p>
    <w:p w14:paraId="2A56EEE7" w14:textId="77777777" w:rsidR="009E4BA6" w:rsidRPr="006C76EF" w:rsidRDefault="009E4BA6">
      <w:pPr>
        <w:rPr>
          <w:rFonts w:ascii="Times New Roman Bold" w:hAnsi="Times New Roman Bold" w:cs="Times New Roman"/>
          <w:b/>
          <w:smallCaps/>
          <w:sz w:val="28"/>
          <w:lang w:val="es-419"/>
        </w:rPr>
      </w:pPr>
      <w:r w:rsidRPr="006C76EF">
        <w:rPr>
          <w:sz w:val="28"/>
          <w:lang w:val="es-419"/>
        </w:rPr>
        <w:br w:type="page"/>
      </w:r>
    </w:p>
    <w:p w14:paraId="23109176" w14:textId="717C9CC4" w:rsidR="008E6FEC" w:rsidRPr="006C76EF" w:rsidRDefault="00CE5C9F" w:rsidP="005B17DF">
      <w:pPr>
        <w:pStyle w:val="Heading2Non-TOC"/>
        <w:outlineLvl w:val="2"/>
        <w:rPr>
          <w:sz w:val="28"/>
          <w:lang w:val="es-419"/>
        </w:rPr>
      </w:pPr>
      <w:bookmarkStart w:id="479" w:name="_Toc111618117"/>
      <w:bookmarkStart w:id="480" w:name="_Toc121388869"/>
      <w:bookmarkStart w:id="481" w:name="_Toc125975343"/>
      <w:r w:rsidRPr="006C76EF">
        <w:rPr>
          <w:rStyle w:val="Heading3Char"/>
          <w:lang w:val="es-419"/>
        </w:rPr>
        <w:lastRenderedPageBreak/>
        <w:t>H1.</w:t>
      </w:r>
      <w:bookmarkEnd w:id="479"/>
      <w:bookmarkEnd w:id="480"/>
      <w:bookmarkEnd w:id="481"/>
      <w:r w:rsidRPr="006C76EF">
        <w:rPr>
          <w:sz w:val="28"/>
          <w:lang w:val="es-419"/>
        </w:rPr>
        <w:tab/>
      </w:r>
      <w:r w:rsidR="000E54B7" w:rsidRPr="006C76EF">
        <w:rPr>
          <w:sz w:val="28"/>
          <w:lang w:val="es-419"/>
        </w:rPr>
        <w:t>Preguntas específicas del programa</w:t>
      </w:r>
    </w:p>
    <w:p w14:paraId="08950B1C" w14:textId="6E34CABA" w:rsidR="00523567" w:rsidRPr="006C76EF" w:rsidRDefault="000E54B7" w:rsidP="00523567">
      <w:pPr>
        <w:rPr>
          <w:rFonts w:eastAsia="Times New Roman" w:cs="Times New Roman"/>
          <w:b/>
          <w:sz w:val="22"/>
          <w:lang w:val="es-419"/>
        </w:rPr>
      </w:pPr>
      <w:r w:rsidRPr="006C76EF">
        <w:rPr>
          <w:rFonts w:eastAsia="Times New Roman" w:cs="Times New Roman"/>
          <w:b/>
          <w:sz w:val="22"/>
          <w:lang w:val="es-419"/>
        </w:rPr>
        <w:t>[EL PERSONAL DEL</w:t>
      </w:r>
      <w:r w:rsidR="004F4C4F" w:rsidRPr="006C76EF">
        <w:rPr>
          <w:rFonts w:eastAsia="Times New Roman" w:cs="Times New Roman"/>
          <w:b/>
          <w:sz w:val="22"/>
          <w:lang w:val="es-419"/>
        </w:rPr>
        <w:t xml:space="preserve"> BENEFICIARIO </w:t>
      </w:r>
      <w:r w:rsidRPr="006C76EF">
        <w:rPr>
          <w:rFonts w:eastAsia="Times New Roman" w:cs="Times New Roman"/>
          <w:b/>
          <w:sz w:val="22"/>
          <w:lang w:val="es-419"/>
        </w:rPr>
        <w:t>DEBE INFORMAR LA PREGUNTA 1 EN LA ENTREVISTA DE SEGUIMIENTO Y ALTA MÉDICA.]</w:t>
      </w:r>
    </w:p>
    <w:p w14:paraId="7D8065EA" w14:textId="77777777" w:rsidR="00523567" w:rsidRPr="006C76EF" w:rsidRDefault="00523567" w:rsidP="003F443E">
      <w:pPr>
        <w:rPr>
          <w:rFonts w:eastAsia="Times New Roman"/>
          <w:sz w:val="22"/>
          <w:lang w:val="es-419"/>
        </w:rPr>
      </w:pPr>
    </w:p>
    <w:p w14:paraId="4DA912CA" w14:textId="72E90AB7" w:rsidR="008E6FEC" w:rsidRPr="006C76EF" w:rsidRDefault="008E6FEC" w:rsidP="009607BB">
      <w:pPr>
        <w:pStyle w:val="BoxedQuestionnot-small-caps"/>
        <w:rPr>
          <w:lang w:val="es-419"/>
        </w:rPr>
      </w:pPr>
      <w:bookmarkStart w:id="482" w:name="_Toc111618118"/>
      <w:bookmarkStart w:id="483" w:name="_Toc121388870"/>
      <w:bookmarkStart w:id="484" w:name="_Toc121389409"/>
      <w:r w:rsidRPr="006C76EF">
        <w:rPr>
          <w:lang w:val="es-419"/>
        </w:rPr>
        <w:t>1</w:t>
      </w:r>
      <w:r w:rsidR="00AA3414" w:rsidRPr="006C76EF">
        <w:rPr>
          <w:lang w:val="es-419"/>
        </w:rPr>
        <w:t>.</w:t>
      </w:r>
      <w:r w:rsidRPr="006C76EF">
        <w:rPr>
          <w:lang w:val="es-419"/>
        </w:rPr>
        <w:tab/>
      </w:r>
      <w:bookmarkEnd w:id="482"/>
      <w:bookmarkEnd w:id="483"/>
      <w:bookmarkEnd w:id="484"/>
      <w:r w:rsidR="000E54B7" w:rsidRPr="006C76EF">
        <w:rPr>
          <w:sz w:val="22"/>
          <w:szCs w:val="20"/>
          <w:lang w:val="es-419"/>
        </w:rPr>
        <w:t>¿Cuál de los siguientes ocurrieron para el cliente, tras recibir tratamiento?</w:t>
      </w:r>
      <w:r w:rsidR="000E54B7" w:rsidRPr="006C76EF">
        <w:rPr>
          <w:lang w:val="es-419"/>
        </w:rPr>
        <w:t xml:space="preserve"> </w:t>
      </w:r>
      <w:r w:rsidR="000E54B7" w:rsidRPr="006C76EF">
        <w:rPr>
          <w:sz w:val="22"/>
          <w:szCs w:val="20"/>
          <w:lang w:val="es-419"/>
        </w:rPr>
        <w:t>[MARQUE TODAS LAS OPCIONES QUE CORRESPONDAN.]</w:t>
      </w:r>
    </w:p>
    <w:p w14:paraId="1116D070" w14:textId="6B718A2C" w:rsidR="00025E56" w:rsidRPr="006C76EF" w:rsidRDefault="002C6D8C" w:rsidP="00025E56">
      <w:pPr>
        <w:keepNext/>
        <w:keepLines/>
        <w:spacing w:after="240"/>
        <w:rPr>
          <w:rFonts w:cs="Times New Roman"/>
          <w:bCs/>
          <w:iCs/>
          <w:lang w:val="es-419"/>
        </w:rPr>
      </w:pPr>
      <w:r w:rsidRPr="006C76EF">
        <w:rPr>
          <w:b/>
          <w:bCs/>
          <w:i/>
          <w:iCs/>
          <w:lang w:val="es-419"/>
        </w:rPr>
        <w:t>Respondida por</w:t>
      </w:r>
      <w:r w:rsidR="00025E56" w:rsidRPr="006C76EF">
        <w:rPr>
          <w:rFonts w:cs="Times New Roman"/>
          <w:b/>
          <w:i/>
          <w:lang w:val="es-419"/>
        </w:rPr>
        <w:tab/>
      </w:r>
      <w:r w:rsidR="009607BB" w:rsidRPr="006C76EF">
        <w:rPr>
          <w:rFonts w:cs="Times New Roman"/>
          <w:b/>
          <w:i/>
          <w:lang w:val="es-419"/>
        </w:rPr>
        <w:tab/>
      </w:r>
      <w:r w:rsidR="009607BB" w:rsidRPr="006C76EF">
        <w:rPr>
          <w:rFonts w:cs="Times New Roman"/>
          <w:b/>
          <w:i/>
          <w:lang w:val="es-419"/>
        </w:rPr>
        <w:tab/>
      </w:r>
      <w:r w:rsidR="00D316AC" w:rsidRPr="006C76EF">
        <w:rPr>
          <w:rFonts w:cs="Times New Roman"/>
          <w:bCs/>
          <w:iCs/>
          <w:lang w:val="es-419"/>
        </w:rPr>
        <w:t>Personal del beneficiario.</w:t>
      </w:r>
    </w:p>
    <w:p w14:paraId="6A42AEB0" w14:textId="7DCE9CF6" w:rsidR="008E6FEC" w:rsidRPr="006C76EF" w:rsidRDefault="00F70F53" w:rsidP="008E6FEC">
      <w:pPr>
        <w:pStyle w:val="ItemHeading"/>
        <w:rPr>
          <w:lang w:val="es-419"/>
        </w:rPr>
      </w:pPr>
      <w:r w:rsidRPr="006C76EF">
        <w:rPr>
          <w:lang w:val="es-419"/>
        </w:rPr>
        <w:t>Propósito/Puntos clave</w:t>
      </w:r>
    </w:p>
    <w:p w14:paraId="39FDEF86" w14:textId="6C538F94" w:rsidR="00F91DEA" w:rsidRPr="006C76EF" w:rsidRDefault="00445005" w:rsidP="008E6FEC">
      <w:pPr>
        <w:pStyle w:val="BodyText"/>
        <w:rPr>
          <w:rFonts w:cs="Times New Roman"/>
          <w:lang w:val="es-419"/>
        </w:rPr>
      </w:pPr>
      <w:r w:rsidRPr="006C76EF">
        <w:rPr>
          <w:rFonts w:cs="Times New Roman"/>
          <w:lang w:val="es-419"/>
        </w:rPr>
        <w:t xml:space="preserve">El propósito de esta pregunta es determinar el estado de relación del cliente con su hijo o hijos después de recibir tratamiento del programa. Personal del programa debería informar esta información sin preguntar al cliente. Complete esta sección en el seguimiento y alta médica. Marque todas las opciones que correspondan. </w:t>
      </w:r>
    </w:p>
    <w:p w14:paraId="4BB5B1A5" w14:textId="2CBE6C10" w:rsidR="008E6FEC" w:rsidRPr="006C76EF" w:rsidRDefault="00F70F53" w:rsidP="008E6FEC">
      <w:pPr>
        <w:pStyle w:val="BodyText"/>
        <w:rPr>
          <w:lang w:val="es-419"/>
        </w:rPr>
      </w:pPr>
      <w:r w:rsidRPr="006C76EF">
        <w:rPr>
          <w:rFonts w:cs="Times New Roman"/>
          <w:b/>
          <w:i/>
          <w:iCs/>
          <w:lang w:val="es-419"/>
        </w:rPr>
        <w:t>Sondas adicionales</w:t>
      </w:r>
      <w:r w:rsidR="008E6FEC" w:rsidRPr="006C76EF">
        <w:rPr>
          <w:lang w:val="es-419"/>
        </w:rPr>
        <w:tab/>
      </w:r>
      <w:r w:rsidR="009607BB" w:rsidRPr="006C76EF">
        <w:rPr>
          <w:lang w:val="es-419"/>
        </w:rPr>
        <w:tab/>
      </w:r>
      <w:r w:rsidR="00561AB6" w:rsidRPr="006C76EF">
        <w:rPr>
          <w:rFonts w:cs="Times New Roman"/>
          <w:lang w:val="es-419"/>
        </w:rPr>
        <w:t xml:space="preserve">Ninguna; el </w:t>
      </w:r>
      <w:r w:rsidR="0005522A" w:rsidRPr="006C76EF">
        <w:rPr>
          <w:rFonts w:cs="Times New Roman"/>
          <w:lang w:val="es-419"/>
        </w:rPr>
        <w:t>cliente</w:t>
      </w:r>
      <w:r w:rsidR="00561AB6" w:rsidRPr="006C76EF">
        <w:rPr>
          <w:rFonts w:cs="Times New Roman"/>
          <w:lang w:val="es-419"/>
        </w:rPr>
        <w:t xml:space="preserve"> no responde. </w:t>
      </w:r>
    </w:p>
    <w:p w14:paraId="146CF085" w14:textId="7985BE2C" w:rsidR="008E6FEC" w:rsidRPr="006C76EF" w:rsidRDefault="00880EC8" w:rsidP="008E6FEC">
      <w:pPr>
        <w:pStyle w:val="ItemHeading"/>
        <w:rPr>
          <w:b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265C4FF2" w14:textId="7BFB9E73" w:rsidR="008B0D0F" w:rsidRPr="006C76EF" w:rsidRDefault="00445005" w:rsidP="008B0D0F">
      <w:pPr>
        <w:pStyle w:val="BodyText"/>
        <w:rPr>
          <w:rFonts w:cs="Times New Roman"/>
          <w:lang w:val="es-419"/>
        </w:rPr>
      </w:pPr>
      <w:r w:rsidRPr="006C76EF">
        <w:rPr>
          <w:rFonts w:cs="Times New Roman"/>
          <w:lang w:val="es-419"/>
        </w:rPr>
        <w:t>Estas son las categorías de respuesta para esta pregunta:</w:t>
      </w:r>
    </w:p>
    <w:p w14:paraId="2BABFD84" w14:textId="776BA3F7" w:rsidR="004771E0" w:rsidRPr="006C76EF" w:rsidRDefault="00445005" w:rsidP="004771E0">
      <w:pPr>
        <w:pStyle w:val="BodyTextIndent15"/>
        <w:ind w:left="720"/>
        <w:rPr>
          <w:rStyle w:val="ResponseOption"/>
          <w:rFonts w:cs="Times New Roman"/>
          <w:i w:val="0"/>
          <w:lang w:val="es-419"/>
        </w:rPr>
      </w:pPr>
      <w:r w:rsidRPr="006C76EF">
        <w:rPr>
          <w:i/>
          <w:iCs/>
          <w:lang w:val="es-419"/>
        </w:rPr>
        <w:t xml:space="preserve">El </w:t>
      </w:r>
      <w:bookmarkStart w:id="485" w:name="_Hlk124261978"/>
      <w:r w:rsidRPr="006C76EF">
        <w:rPr>
          <w:i/>
          <w:iCs/>
          <w:lang w:val="es-419"/>
        </w:rPr>
        <w:t>cliente se volvió a encontrar con su hijo (o sus hijos)</w:t>
      </w:r>
      <w:bookmarkEnd w:id="485"/>
      <w:r w:rsidR="004771E0" w:rsidRPr="006C76EF">
        <w:rPr>
          <w:rStyle w:val="ResponseOption"/>
          <w:rFonts w:cs="Times New Roman"/>
          <w:lang w:val="es-419"/>
        </w:rPr>
        <w:t>—</w:t>
      </w:r>
      <w:r w:rsidR="00DB11D5" w:rsidRPr="006C76EF">
        <w:rPr>
          <w:lang w:val="es-419"/>
        </w:rPr>
        <w:t xml:space="preserve"> Como resultado de recibir tratamiento del programa, el cliente se volvió a encontrar con su hijo (o sus hijos).</w:t>
      </w:r>
    </w:p>
    <w:p w14:paraId="2419CE99" w14:textId="0877A0AE" w:rsidR="00A74C97" w:rsidRPr="006C76EF" w:rsidRDefault="009F2BB3" w:rsidP="00CB014E">
      <w:pPr>
        <w:pStyle w:val="BodyTextIndent15"/>
        <w:ind w:left="1440"/>
        <w:rPr>
          <w:rFonts w:cs="Times New Roman"/>
          <w:lang w:val="es-419"/>
        </w:rPr>
      </w:pPr>
      <w:r w:rsidRPr="006C76EF">
        <w:rPr>
          <w:rStyle w:val="ResponseOption"/>
          <w:rFonts w:cs="Times New Roman"/>
          <w:i w:val="0"/>
          <w:lang w:val="es-419"/>
        </w:rPr>
        <w:t xml:space="preserve">1a. </w:t>
      </w:r>
      <w:r w:rsidR="00B6076B" w:rsidRPr="006C76EF">
        <w:rPr>
          <w:rStyle w:val="ResponseOption"/>
          <w:rFonts w:cs="Times New Roman"/>
          <w:iCs/>
          <w:lang w:val="es-419"/>
        </w:rPr>
        <w:t>Con supervisión de una agencia</w:t>
      </w:r>
      <w:r w:rsidR="009607BB" w:rsidRPr="006C76EF">
        <w:rPr>
          <w:rFonts w:cs="Times New Roman"/>
          <w:i/>
          <w:iCs/>
          <w:lang w:val="es-419"/>
        </w:rPr>
        <w:t>—</w:t>
      </w:r>
      <w:r w:rsidR="00DB11D5" w:rsidRPr="006C76EF">
        <w:rPr>
          <w:rFonts w:cs="Times New Roman"/>
          <w:lang w:val="es-419"/>
        </w:rPr>
        <w:t xml:space="preserve">Cuando la interacción entre padres e hijos es supervisada por </w:t>
      </w:r>
      <w:r w:rsidR="00315E62" w:rsidRPr="006C76EF">
        <w:rPr>
          <w:rFonts w:cs="Times New Roman"/>
          <w:lang w:val="es-419"/>
        </w:rPr>
        <w:t>un supervisor designado por la corte (o tercero neutro) para asegurar la seguridad emocional y física de los niños y adultos (</w:t>
      </w:r>
      <w:r w:rsidR="00D552FC" w:rsidRPr="006C76EF">
        <w:rPr>
          <w:rFonts w:cs="Times New Roman"/>
          <w:lang w:val="es-419"/>
        </w:rPr>
        <w:t xml:space="preserve">sin </w:t>
      </w:r>
      <w:r w:rsidR="00315E62" w:rsidRPr="006C76EF">
        <w:rPr>
          <w:rFonts w:cs="Times New Roman"/>
          <w:lang w:val="es-419"/>
        </w:rPr>
        <w:t xml:space="preserve">custodia) participantes. </w:t>
      </w:r>
    </w:p>
    <w:p w14:paraId="3382A6FA" w14:textId="0828DB08" w:rsidR="001A477E" w:rsidRPr="006C76EF" w:rsidRDefault="009F2BB3" w:rsidP="00C42C20">
      <w:pPr>
        <w:pStyle w:val="BodyTextIndent15"/>
        <w:ind w:left="1440"/>
        <w:rPr>
          <w:rStyle w:val="ResponseOption"/>
          <w:rFonts w:cs="Times New Roman"/>
          <w:i w:val="0"/>
          <w:lang w:val="es-419"/>
        </w:rPr>
      </w:pPr>
      <w:r w:rsidRPr="006C76EF">
        <w:rPr>
          <w:rStyle w:val="ResponseOption"/>
          <w:rFonts w:cs="Times New Roman"/>
          <w:i w:val="0"/>
          <w:lang w:val="es-419"/>
        </w:rPr>
        <w:t>1b.</w:t>
      </w:r>
      <w:r w:rsidRPr="006C76EF">
        <w:rPr>
          <w:rStyle w:val="ResponseOption"/>
          <w:rFonts w:cs="Times New Roman"/>
          <w:iCs/>
          <w:lang w:val="es-419"/>
        </w:rPr>
        <w:t xml:space="preserve"> </w:t>
      </w:r>
      <w:r w:rsidR="00B6076B" w:rsidRPr="006C76EF">
        <w:rPr>
          <w:rStyle w:val="ResponseOption"/>
          <w:rFonts w:cs="Times New Roman"/>
          <w:iCs/>
          <w:lang w:val="es-419"/>
        </w:rPr>
        <w:t>Sin supervisión de una agencia</w:t>
      </w:r>
      <w:r w:rsidR="009607BB" w:rsidRPr="006C76EF">
        <w:rPr>
          <w:rFonts w:cs="Times New Roman"/>
          <w:i/>
          <w:iCs/>
          <w:lang w:val="es-419"/>
        </w:rPr>
        <w:t>—</w:t>
      </w:r>
      <w:r w:rsidR="00D552FC" w:rsidRPr="006C76EF">
        <w:rPr>
          <w:rFonts w:cs="Times New Roman"/>
          <w:lang w:val="es-419"/>
        </w:rPr>
        <w:t xml:space="preserve">Cuando un adulto sin custodia puede interactuar </w:t>
      </w:r>
      <w:r w:rsidR="009008F1" w:rsidRPr="006C76EF">
        <w:rPr>
          <w:rFonts w:cs="Times New Roman"/>
          <w:lang w:val="es-419"/>
        </w:rPr>
        <w:t xml:space="preserve">con un niño </w:t>
      </w:r>
      <w:r w:rsidR="00D552FC" w:rsidRPr="006C76EF">
        <w:rPr>
          <w:rFonts w:cs="Times New Roman"/>
          <w:lang w:val="es-419"/>
        </w:rPr>
        <w:t>sin la supervisión de un supervisor designado por la corte (o tercero neutro).</w:t>
      </w:r>
    </w:p>
    <w:p w14:paraId="4F3162D7" w14:textId="20B92A0E" w:rsidR="007558C4" w:rsidRPr="006C76EF" w:rsidRDefault="00B6076B" w:rsidP="004771E0">
      <w:pPr>
        <w:pStyle w:val="BodyTextIndent15"/>
        <w:ind w:left="720"/>
        <w:rPr>
          <w:rStyle w:val="ResponseOption"/>
          <w:rFonts w:cs="Times New Roman"/>
          <w:lang w:val="es-419"/>
        </w:rPr>
      </w:pPr>
      <w:r w:rsidRPr="006C76EF">
        <w:rPr>
          <w:rStyle w:val="ResponseOption"/>
          <w:rFonts w:cs="Times New Roman"/>
          <w:iCs/>
          <w:lang w:val="es-419"/>
        </w:rPr>
        <w:t xml:space="preserve">El cliente </w:t>
      </w:r>
      <w:bookmarkStart w:id="486" w:name="_Hlk124262180"/>
      <w:r w:rsidRPr="006C76EF">
        <w:rPr>
          <w:rStyle w:val="ResponseOption"/>
          <w:rFonts w:cs="Times New Roman"/>
          <w:iCs/>
          <w:lang w:val="es-419"/>
        </w:rPr>
        <w:t>impidió que sacaran a su hijo (o hijos) de su hogar</w:t>
      </w:r>
      <w:bookmarkEnd w:id="486"/>
      <w:r w:rsidR="009607BB" w:rsidRPr="006C76EF">
        <w:rPr>
          <w:rFonts w:cs="Times New Roman"/>
          <w:i/>
          <w:iCs/>
          <w:lang w:val="es-419"/>
        </w:rPr>
        <w:t>—</w:t>
      </w:r>
      <w:r w:rsidR="00315E62" w:rsidRPr="006C76EF">
        <w:rPr>
          <w:lang w:val="es-419"/>
        </w:rPr>
        <w:t>Como resultado de recibir tratamiento del programa, el hijo o hijos del cliente evitaron ser colocados bajo el cuidado y la custodia del estado.</w:t>
      </w:r>
    </w:p>
    <w:p w14:paraId="5E96599E" w14:textId="6D641202" w:rsidR="004771E0" w:rsidRPr="006C76EF" w:rsidRDefault="00B6076B" w:rsidP="003F443E">
      <w:pPr>
        <w:pStyle w:val="BodyTextIndent15"/>
        <w:ind w:left="720"/>
        <w:rPr>
          <w:rFonts w:cs="Times New Roman"/>
          <w:i/>
          <w:lang w:val="es-419"/>
        </w:rPr>
      </w:pPr>
      <w:r w:rsidRPr="006C76EF">
        <w:rPr>
          <w:rStyle w:val="ResponseOption"/>
          <w:rFonts w:cs="Times New Roman"/>
          <w:iCs/>
          <w:lang w:val="es-419"/>
        </w:rPr>
        <w:t>Ninguno de los anteriores</w:t>
      </w:r>
      <w:r w:rsidR="009607BB" w:rsidRPr="006C76EF">
        <w:rPr>
          <w:rFonts w:cs="Times New Roman"/>
          <w:i/>
          <w:iCs/>
          <w:lang w:val="es-419"/>
        </w:rPr>
        <w:t>—</w:t>
      </w:r>
      <w:r w:rsidR="00315E62" w:rsidRPr="006C76EF">
        <w:rPr>
          <w:lang w:val="es-419"/>
        </w:rPr>
        <w:t>Después de recibir tratamiento, el cliente no se volvió a encontrar con su hijo (o sus hijos), y el cliente no impidió que sacaran a su hijo (o hijos) de su hogar.</w:t>
      </w:r>
    </w:p>
    <w:p w14:paraId="4898F578" w14:textId="3B63FA64" w:rsidR="008E6FEC" w:rsidRPr="006C76EF" w:rsidRDefault="00880EC8" w:rsidP="008E6FEC">
      <w:pPr>
        <w:pStyle w:val="BodyTextHanging15"/>
        <w:rPr>
          <w:rFonts w:cs="Times New Roman"/>
          <w:lang w:val="es-419"/>
        </w:rPr>
      </w:pPr>
      <w:r w:rsidRPr="006C76EF">
        <w:rPr>
          <w:rFonts w:cs="Times New Roman"/>
          <w:b/>
          <w:i/>
          <w:lang w:val="es-419"/>
        </w:rPr>
        <w:t>Ítems de comprobación</w:t>
      </w:r>
    </w:p>
    <w:p w14:paraId="2F0DD084" w14:textId="7B57B2F3" w:rsidR="008E6FEC" w:rsidRPr="006C76EF" w:rsidRDefault="00D552FC" w:rsidP="008E6FEC">
      <w:pPr>
        <w:pStyle w:val="BodyTextHanging15"/>
        <w:ind w:left="0" w:firstLine="0"/>
        <w:rPr>
          <w:rFonts w:cs="Times New Roman"/>
          <w:lang w:val="es-419"/>
        </w:rPr>
      </w:pPr>
      <w:r w:rsidRPr="006C76EF">
        <w:rPr>
          <w:rFonts w:cs="Times New Roman"/>
          <w:lang w:val="es-419"/>
        </w:rPr>
        <w:t>Si el cliente informó en la pregunta A9 que no tiene hijos, la respuesta a esta pregunta debería ser “Ninguno de los anteriores”.</w:t>
      </w:r>
    </w:p>
    <w:p w14:paraId="40051C37" w14:textId="6E791514" w:rsidR="008E6FEC" w:rsidRPr="006C76EF" w:rsidRDefault="00880EC8" w:rsidP="008E6FEC">
      <w:pPr>
        <w:pStyle w:val="BodyTextHanging15"/>
        <w:rPr>
          <w:rFonts w:cs="Times New Roman"/>
          <w:lang w:val="es-419"/>
        </w:rPr>
      </w:pPr>
      <w:r w:rsidRPr="006C76EF">
        <w:rPr>
          <w:rFonts w:cs="Times New Roman"/>
          <w:b/>
          <w:i/>
          <w:lang w:val="es-419"/>
        </w:rPr>
        <w:lastRenderedPageBreak/>
        <w:t>Patrón de salto</w:t>
      </w:r>
    </w:p>
    <w:p w14:paraId="3F680003" w14:textId="17FF9F86" w:rsidR="0046756B" w:rsidRPr="006C76EF" w:rsidRDefault="00D552FC" w:rsidP="0046756B">
      <w:pPr>
        <w:pStyle w:val="BodyTextHanging15"/>
        <w:rPr>
          <w:rFonts w:cs="Times New Roman"/>
          <w:lang w:val="es-419"/>
        </w:rPr>
      </w:pPr>
      <w:r w:rsidRPr="006C76EF">
        <w:rPr>
          <w:rFonts w:cs="Times New Roman"/>
          <w:lang w:val="es-419"/>
        </w:rPr>
        <w:t xml:space="preserve">Si esta es una entrevista de admisión, salte esta pregunta. La entrevista está completa. </w:t>
      </w:r>
    </w:p>
    <w:p w14:paraId="13D556E6" w14:textId="25DE13C5" w:rsidR="0046756B" w:rsidRPr="006C76EF" w:rsidRDefault="00D552FC" w:rsidP="0046756B">
      <w:pPr>
        <w:pStyle w:val="BodyTextHanging15"/>
        <w:ind w:left="0" w:firstLine="0"/>
        <w:rPr>
          <w:lang w:val="es-419"/>
        </w:rPr>
      </w:pPr>
      <w:r w:rsidRPr="006C76EF">
        <w:rPr>
          <w:rFonts w:cs="Times New Roman"/>
          <w:lang w:val="es-419"/>
        </w:rPr>
        <w:t>Si esta es una entrevista de seguimiento, la entrevista con el cliente está completa. Personal del beneficiario va a la Sección I.</w:t>
      </w:r>
    </w:p>
    <w:p w14:paraId="57F52F04" w14:textId="0F156961" w:rsidR="1C3B7890" w:rsidRPr="006C76EF" w:rsidRDefault="00D552FC" w:rsidP="1C3B7890">
      <w:pPr>
        <w:pStyle w:val="BodyTextHanging15"/>
        <w:ind w:left="0" w:firstLine="0"/>
        <w:rPr>
          <w:rFonts w:cs="Times New Roman"/>
          <w:lang w:val="es-419"/>
        </w:rPr>
      </w:pPr>
      <w:r w:rsidRPr="006C76EF">
        <w:rPr>
          <w:rFonts w:cs="Times New Roman"/>
          <w:lang w:val="es-419"/>
        </w:rPr>
        <w:t>Si esta es una entrevista de alta médica, la entrevista con el cliente está completa. Personal del beneficiario va a la Sección J.</w:t>
      </w:r>
    </w:p>
    <w:p w14:paraId="3B4A54BF" w14:textId="22F567E5" w:rsidR="002E03E8" w:rsidRPr="006C76EF" w:rsidRDefault="008E6FEC" w:rsidP="005B17DF">
      <w:pPr>
        <w:pStyle w:val="Heading2Non-TOC"/>
        <w:outlineLvl w:val="2"/>
        <w:rPr>
          <w:sz w:val="28"/>
          <w:lang w:val="es-419"/>
        </w:rPr>
      </w:pPr>
      <w:r w:rsidRPr="006C76EF">
        <w:rPr>
          <w:lang w:val="es-419"/>
        </w:rPr>
        <w:br w:type="page"/>
      </w:r>
      <w:bookmarkStart w:id="487" w:name="_Toc111618119"/>
      <w:bookmarkStart w:id="488" w:name="_Toc121388871"/>
      <w:bookmarkStart w:id="489" w:name="_Toc125975344"/>
      <w:r w:rsidR="002E03E8" w:rsidRPr="006C76EF">
        <w:rPr>
          <w:rStyle w:val="Heading3Char"/>
          <w:lang w:val="es-419"/>
        </w:rPr>
        <w:lastRenderedPageBreak/>
        <w:t>H2.</w:t>
      </w:r>
      <w:bookmarkEnd w:id="487"/>
      <w:bookmarkEnd w:id="488"/>
      <w:bookmarkEnd w:id="489"/>
      <w:r w:rsidR="002E03E8" w:rsidRPr="006C76EF">
        <w:rPr>
          <w:sz w:val="28"/>
          <w:lang w:val="es-419"/>
        </w:rPr>
        <w:tab/>
      </w:r>
      <w:r w:rsidR="009B22B3" w:rsidRPr="006C76EF">
        <w:rPr>
          <w:sz w:val="28"/>
          <w:lang w:val="es-419"/>
        </w:rPr>
        <w:t>Preguntas específicas del programa</w:t>
      </w:r>
    </w:p>
    <w:p w14:paraId="5DB25D86" w14:textId="3DA8B38C" w:rsidR="00992EE5" w:rsidRPr="006C76EF" w:rsidRDefault="009B22B3" w:rsidP="00992EE5">
      <w:pPr>
        <w:rPr>
          <w:rFonts w:cs="Times New Roman"/>
          <w:b/>
          <w:sz w:val="22"/>
          <w:lang w:val="es-419"/>
        </w:rPr>
      </w:pPr>
      <w:r w:rsidRPr="006C76EF">
        <w:rPr>
          <w:rFonts w:cs="Times New Roman"/>
          <w:b/>
          <w:sz w:val="22"/>
          <w:lang w:val="es-419"/>
        </w:rPr>
        <w:t>[EL CLIENTE DEBE INFORMAR LA PREGUNTA 1 EN LA ENTREVISTA DE SEGUIMIENTO Y ALTA MÉDICA]</w:t>
      </w:r>
    </w:p>
    <w:p w14:paraId="32A1AAF8" w14:textId="77777777" w:rsidR="00992EE5" w:rsidRPr="006C76EF" w:rsidRDefault="00992EE5" w:rsidP="003F443E">
      <w:pPr>
        <w:rPr>
          <w:sz w:val="22"/>
          <w:lang w:val="es-419"/>
        </w:rPr>
      </w:pPr>
    </w:p>
    <w:p w14:paraId="7DA4922A" w14:textId="3FA7E96C" w:rsidR="008E6FEC" w:rsidRPr="006C76EF" w:rsidRDefault="008E6FEC" w:rsidP="00AA3414">
      <w:pPr>
        <w:pStyle w:val="BoxedQuestionnot-small-caps"/>
        <w:rPr>
          <w:i/>
          <w:lang w:val="es-419"/>
        </w:rPr>
      </w:pPr>
      <w:bookmarkStart w:id="490" w:name="_Toc111618120"/>
      <w:bookmarkStart w:id="491" w:name="_Toc121388872"/>
      <w:bookmarkStart w:id="492" w:name="_Toc121389410"/>
      <w:r w:rsidRPr="006C76EF">
        <w:rPr>
          <w:lang w:val="es-419"/>
        </w:rPr>
        <w:t>1</w:t>
      </w:r>
      <w:r w:rsidR="00AA3414" w:rsidRPr="006C76EF">
        <w:rPr>
          <w:lang w:val="es-419"/>
        </w:rPr>
        <w:t>.</w:t>
      </w:r>
      <w:r w:rsidRPr="006C76EF">
        <w:rPr>
          <w:lang w:val="es-419"/>
        </w:rPr>
        <w:tab/>
      </w:r>
      <w:bookmarkEnd w:id="490"/>
      <w:bookmarkEnd w:id="491"/>
      <w:bookmarkEnd w:id="492"/>
      <w:r w:rsidR="009B22B3" w:rsidRPr="006C76EF">
        <w:rPr>
          <w:lang w:val="es-419"/>
        </w:rPr>
        <w:t>¿Le ayudó [INSERTE EL NOMBRE DEL BENEFICIARIO DE LA SUBVENCIÓN] a obtener alguno de los siguientes beneficios? [MARQUE TODAS LAS OPCIONES QUE CORRESPONDAN.]</w:t>
      </w:r>
    </w:p>
    <w:p w14:paraId="79AA5D54" w14:textId="3DB0F81E" w:rsidR="00C7079C" w:rsidRPr="006C76EF" w:rsidRDefault="002C6D8C" w:rsidP="00C7079C">
      <w:pPr>
        <w:keepNext/>
        <w:keepLines/>
        <w:spacing w:after="240"/>
        <w:rPr>
          <w:rFonts w:cs="Times New Roman"/>
          <w:bCs/>
          <w:iCs/>
          <w:lang w:val="es-419"/>
        </w:rPr>
      </w:pPr>
      <w:r w:rsidRPr="006C76EF">
        <w:rPr>
          <w:b/>
          <w:bCs/>
          <w:i/>
          <w:iCs/>
          <w:lang w:val="es-419"/>
        </w:rPr>
        <w:t>Respondida por</w:t>
      </w:r>
      <w:r w:rsidR="00C7079C" w:rsidRPr="006C76EF">
        <w:rPr>
          <w:rFonts w:cs="Times New Roman"/>
          <w:b/>
          <w:i/>
          <w:lang w:val="es-419"/>
        </w:rPr>
        <w:tab/>
      </w:r>
      <w:r w:rsidR="009607BB" w:rsidRPr="006C76EF">
        <w:rPr>
          <w:rFonts w:cs="Times New Roman"/>
          <w:b/>
          <w:i/>
          <w:lang w:val="es-419"/>
        </w:rPr>
        <w:tab/>
      </w:r>
      <w:r w:rsidR="009607BB" w:rsidRPr="006C76EF">
        <w:rPr>
          <w:rFonts w:cs="Times New Roman"/>
          <w:b/>
          <w:i/>
          <w:lang w:val="es-419"/>
        </w:rPr>
        <w:tab/>
      </w:r>
      <w:r w:rsidR="0005522A" w:rsidRPr="006C76EF">
        <w:rPr>
          <w:bCs/>
          <w:iCs/>
          <w:lang w:val="es-419"/>
        </w:rPr>
        <w:t>Cliente</w:t>
      </w:r>
      <w:r w:rsidR="00D316AC" w:rsidRPr="006C76EF">
        <w:rPr>
          <w:iCs/>
          <w:lang w:val="es-419"/>
        </w:rPr>
        <w:t>.</w:t>
      </w:r>
    </w:p>
    <w:p w14:paraId="2D885829" w14:textId="492B7AC7" w:rsidR="008E6FEC" w:rsidRPr="006C76EF" w:rsidRDefault="00F70F53" w:rsidP="008E6FEC">
      <w:pPr>
        <w:pStyle w:val="ItemHeading"/>
        <w:rPr>
          <w:lang w:val="es-419"/>
        </w:rPr>
      </w:pPr>
      <w:r w:rsidRPr="006C76EF">
        <w:rPr>
          <w:lang w:val="es-419"/>
        </w:rPr>
        <w:t>Propósito/Puntos clave</w:t>
      </w:r>
    </w:p>
    <w:p w14:paraId="62AADCF5" w14:textId="67C4AAAF" w:rsidR="008E6FEC" w:rsidRPr="006C76EF" w:rsidRDefault="009B22B3" w:rsidP="008E6FEC">
      <w:pPr>
        <w:pStyle w:val="BodyText"/>
        <w:rPr>
          <w:rFonts w:cs="Times New Roman"/>
          <w:lang w:val="es-419"/>
        </w:rPr>
      </w:pPr>
      <w:r w:rsidRPr="006C76EF">
        <w:rPr>
          <w:rStyle w:val="Note-2-PartQuestion"/>
          <w:rFonts w:cs="Times New Roman"/>
          <w:i w:val="0"/>
          <w:lang w:val="es-419"/>
        </w:rPr>
        <w:t>El propósito de esta pregunta es determinar si el programa ayudó al cliente a obtener varias formas de asistencia pública y financiera. Solamente haga esta pregunta al cliente en el seguimiento y alta médica. Lea todas las opciones de respuesta disponibles, incluyendo aquellas con letras minúsculas (es decir, letras no mayúsculas) además de las opciones SSI/SSDI, TANF</w:t>
      </w:r>
      <w:r w:rsidR="009008F1" w:rsidRPr="006C76EF">
        <w:rPr>
          <w:rStyle w:val="Note-2-PartQuestion"/>
          <w:rFonts w:cs="Times New Roman"/>
          <w:i w:val="0"/>
          <w:lang w:val="es-419"/>
        </w:rPr>
        <w:t>,</w:t>
      </w:r>
      <w:r w:rsidRPr="006C76EF">
        <w:rPr>
          <w:rStyle w:val="Note-2-PartQuestion"/>
          <w:rFonts w:cs="Times New Roman"/>
          <w:i w:val="0"/>
          <w:lang w:val="es-419"/>
        </w:rPr>
        <w:t xml:space="preserve"> y P</w:t>
      </w:r>
      <w:r w:rsidRPr="006C76EF">
        <w:rPr>
          <w:rStyle w:val="ResponseOption"/>
          <w:rFonts w:cs="Times New Roman"/>
          <w:i w:val="0"/>
          <w:iCs/>
          <w:lang w:val="es-419"/>
        </w:rPr>
        <w:t>rograma de Asistencia Nutricional Suplementaria (SNAP por sus siglas en inglés). Marque todas las opciones que correspondan.</w:t>
      </w:r>
    </w:p>
    <w:p w14:paraId="4FEB8875" w14:textId="3E2832C6" w:rsidR="008E6FEC" w:rsidRPr="006C76EF" w:rsidRDefault="00F70F53" w:rsidP="008E6FEC">
      <w:pPr>
        <w:pStyle w:val="ItemHeading"/>
        <w:rPr>
          <w:b w:val="0"/>
          <w:i w:val="0"/>
          <w:lang w:val="es-419"/>
        </w:rPr>
      </w:pPr>
      <w:r w:rsidRPr="006C76EF">
        <w:rPr>
          <w:bCs/>
          <w:iCs/>
          <w:lang w:val="es-419"/>
        </w:rPr>
        <w:t>Sondas adicionales</w:t>
      </w:r>
      <w:r w:rsidR="008E6FEC" w:rsidRPr="006C76EF">
        <w:rPr>
          <w:lang w:val="es-419"/>
        </w:rPr>
        <w:tab/>
      </w:r>
      <w:r w:rsidR="009607BB" w:rsidRPr="006C76EF">
        <w:rPr>
          <w:lang w:val="es-419"/>
        </w:rPr>
        <w:tab/>
      </w:r>
      <w:r w:rsidR="00561AB6" w:rsidRPr="006C76EF">
        <w:rPr>
          <w:b w:val="0"/>
          <w:bCs/>
          <w:i w:val="0"/>
          <w:iCs/>
          <w:lang w:val="es-419"/>
        </w:rPr>
        <w:t>Ninguna.</w:t>
      </w:r>
    </w:p>
    <w:p w14:paraId="19DEC819" w14:textId="2730B04C" w:rsidR="008E6FEC" w:rsidRPr="006C76EF" w:rsidRDefault="00880EC8" w:rsidP="008E6FEC">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14E59023" w14:textId="11E80956" w:rsidR="008B0D0F" w:rsidRPr="006C76EF" w:rsidRDefault="00DA5C46" w:rsidP="008B0D0F">
      <w:pPr>
        <w:pStyle w:val="BodyText"/>
        <w:rPr>
          <w:rFonts w:cs="Times New Roman"/>
          <w:lang w:val="es-419"/>
        </w:rPr>
      </w:pPr>
      <w:r w:rsidRPr="006C76EF">
        <w:rPr>
          <w:rFonts w:cs="Times New Roman"/>
          <w:lang w:val="es-419"/>
        </w:rPr>
        <w:t>Estas son las opciones de respuesta para esta pregunta:</w:t>
      </w:r>
    </w:p>
    <w:p w14:paraId="12AF2786" w14:textId="2A5E247C" w:rsidR="008E6FEC" w:rsidRPr="006C76EF" w:rsidRDefault="009B22B3" w:rsidP="00EA55F9">
      <w:pPr>
        <w:pStyle w:val="BodyText"/>
        <w:ind w:left="720"/>
        <w:rPr>
          <w:rFonts w:cs="Times New Roman"/>
          <w:lang w:val="es-419"/>
        </w:rPr>
      </w:pPr>
      <w:r w:rsidRPr="006C76EF">
        <w:rPr>
          <w:rStyle w:val="ResponseOption"/>
          <w:rFonts w:cs="Times New Roman"/>
          <w:lang w:val="es-419"/>
        </w:rPr>
        <w:t>Seguro de salud privado</w:t>
      </w:r>
      <w:r w:rsidR="009607BB" w:rsidRPr="006C76EF">
        <w:rPr>
          <w:rFonts w:cs="Times New Roman"/>
          <w:i/>
          <w:iCs/>
          <w:lang w:val="es-419"/>
        </w:rPr>
        <w:t>—</w:t>
      </w:r>
      <w:r w:rsidR="00DA5C46" w:rsidRPr="006C76EF">
        <w:rPr>
          <w:rFonts w:cs="Times New Roman"/>
          <w:lang w:val="es-419"/>
        </w:rPr>
        <w:t>Atención médica proporcionada por varias fuentes, incluyendo el empleador de la persona y un mercado estatal o federal. Incluye organizaciones de mantenimiento de salud (</w:t>
      </w:r>
      <w:proofErr w:type="spellStart"/>
      <w:r w:rsidR="00DA5C46" w:rsidRPr="006C76EF">
        <w:rPr>
          <w:rFonts w:cs="Times New Roman"/>
          <w:lang w:val="es-419"/>
        </w:rPr>
        <w:t>HMOs</w:t>
      </w:r>
      <w:proofErr w:type="spellEnd"/>
      <w:r w:rsidR="00DA5C46" w:rsidRPr="006C76EF">
        <w:rPr>
          <w:rFonts w:cs="Times New Roman"/>
          <w:lang w:val="es-419"/>
        </w:rPr>
        <w:t xml:space="preserve"> por sus siglas en inglés), opciones de proveedores participantes (</w:t>
      </w:r>
      <w:proofErr w:type="spellStart"/>
      <w:r w:rsidR="00DA5C46" w:rsidRPr="006C76EF">
        <w:rPr>
          <w:rFonts w:cs="Times New Roman"/>
          <w:lang w:val="es-419"/>
        </w:rPr>
        <w:t>PPOs</w:t>
      </w:r>
      <w:proofErr w:type="spellEnd"/>
      <w:r w:rsidR="00DA5C46" w:rsidRPr="006C76EF">
        <w:rPr>
          <w:rFonts w:cs="Times New Roman"/>
          <w:lang w:val="es-419"/>
        </w:rPr>
        <w:t xml:space="preserve"> por sus siglas en ingles)</w:t>
      </w:r>
      <w:r w:rsidR="009008F1" w:rsidRPr="006C76EF">
        <w:rPr>
          <w:rFonts w:cs="Times New Roman"/>
          <w:lang w:val="es-419"/>
        </w:rPr>
        <w:t>,</w:t>
      </w:r>
      <w:r w:rsidR="00DA5C46" w:rsidRPr="006C76EF">
        <w:rPr>
          <w:rFonts w:cs="Times New Roman"/>
          <w:lang w:val="es-419"/>
        </w:rPr>
        <w:t xml:space="preserve"> y planos de punto de servicio (POS por sus siglas en ingles). El gobierno no ofrece seguro médico privado.</w:t>
      </w:r>
    </w:p>
    <w:p w14:paraId="25A385BF" w14:textId="00BCF2CF" w:rsidR="00802CA8" w:rsidRPr="006C76EF" w:rsidRDefault="009B22B3" w:rsidP="00EA55F9">
      <w:pPr>
        <w:pStyle w:val="BodyText"/>
        <w:ind w:left="720"/>
        <w:rPr>
          <w:rFonts w:cs="Times New Roman"/>
          <w:lang w:val="es-419"/>
        </w:rPr>
      </w:pPr>
      <w:r w:rsidRPr="006C76EF">
        <w:rPr>
          <w:rStyle w:val="ResponseOption"/>
          <w:rFonts w:cs="Times New Roman"/>
          <w:lang w:val="es-419"/>
        </w:rPr>
        <w:t>Medicaid</w:t>
      </w:r>
      <w:r w:rsidR="009607BB" w:rsidRPr="006C76EF">
        <w:rPr>
          <w:rFonts w:cs="Times New Roman"/>
          <w:i/>
          <w:iCs/>
          <w:lang w:val="es-419"/>
        </w:rPr>
        <w:t>—</w:t>
      </w:r>
      <w:r w:rsidR="00005BD2" w:rsidRPr="006C76EF">
        <w:rPr>
          <w:rFonts w:cs="Times New Roman"/>
          <w:lang w:val="es-419"/>
        </w:rPr>
        <w:t>Atención médica proporcionada por los estados y el gobierno federal para ayudar a personas de bajos ingresos, familias y niños, mujeres embarazadas, personas en la tercera edad</w:t>
      </w:r>
      <w:r w:rsidR="009008F1" w:rsidRPr="006C76EF">
        <w:rPr>
          <w:rFonts w:cs="Times New Roman"/>
          <w:lang w:val="es-419"/>
        </w:rPr>
        <w:t>,</w:t>
      </w:r>
      <w:r w:rsidR="00005BD2" w:rsidRPr="006C76EF">
        <w:rPr>
          <w:rFonts w:cs="Times New Roman"/>
          <w:lang w:val="es-419"/>
        </w:rPr>
        <w:t xml:space="preserve"> y personas con discapacidades.</w:t>
      </w:r>
    </w:p>
    <w:p w14:paraId="648BFB3F" w14:textId="5ED522D0" w:rsidR="008E6FEC" w:rsidRPr="006C76EF" w:rsidRDefault="009B22B3" w:rsidP="00EA55F9">
      <w:pPr>
        <w:pStyle w:val="BodyText"/>
        <w:ind w:left="720"/>
        <w:rPr>
          <w:rFonts w:cs="Times New Roman"/>
          <w:lang w:val="es-419"/>
        </w:rPr>
      </w:pPr>
      <w:r w:rsidRPr="006C76EF">
        <w:rPr>
          <w:rStyle w:val="ResponseOption"/>
          <w:rFonts w:cs="Times New Roman"/>
          <w:lang w:val="es-419"/>
        </w:rPr>
        <w:t>Medicare</w:t>
      </w:r>
      <w:r w:rsidR="009607BB" w:rsidRPr="006C76EF">
        <w:rPr>
          <w:rFonts w:cs="Times New Roman"/>
          <w:i/>
          <w:iCs/>
          <w:lang w:val="es-419"/>
        </w:rPr>
        <w:t>—</w:t>
      </w:r>
      <w:r w:rsidR="00005BD2" w:rsidRPr="006C76EF">
        <w:rPr>
          <w:rStyle w:val="ResponseOption"/>
          <w:i w:val="0"/>
          <w:iCs/>
          <w:lang w:val="es-419"/>
        </w:rPr>
        <w:t>Un programa de seguro médico federal para personas que tienen 65 años o más; ciertas personas más jóvenes con discapacidades; personas con Enfermedad renal en etapa terminal (insuficiencia renal permanente que requiere diálisis o trasplante).</w:t>
      </w:r>
    </w:p>
    <w:p w14:paraId="6932893C" w14:textId="4DBA85C8" w:rsidR="008E6FEC" w:rsidRPr="006C76EF" w:rsidRDefault="009B22B3" w:rsidP="00EA55F9">
      <w:pPr>
        <w:pStyle w:val="BodyText"/>
        <w:ind w:left="720"/>
        <w:rPr>
          <w:rFonts w:cs="Times New Roman"/>
          <w:lang w:val="es-419"/>
        </w:rPr>
      </w:pPr>
      <w:bookmarkStart w:id="493" w:name="_Hlk124263339"/>
      <w:r w:rsidRPr="006C76EF">
        <w:rPr>
          <w:rStyle w:val="ResponseOption"/>
          <w:rFonts w:cs="Times New Roman"/>
          <w:lang w:val="es-419"/>
        </w:rPr>
        <w:t xml:space="preserve">Seguridad de Ingreso Suplementario (SSI por sus siglas en </w:t>
      </w:r>
      <w:proofErr w:type="gramStart"/>
      <w:r w:rsidRPr="006C76EF">
        <w:rPr>
          <w:rStyle w:val="ResponseOption"/>
          <w:rFonts w:cs="Times New Roman"/>
          <w:lang w:val="es-419"/>
        </w:rPr>
        <w:t>inglés)/</w:t>
      </w:r>
      <w:proofErr w:type="gramEnd"/>
      <w:r w:rsidRPr="006C76EF">
        <w:rPr>
          <w:rStyle w:val="ResponseOption"/>
          <w:rFonts w:cs="Times New Roman"/>
          <w:lang w:val="es-419"/>
        </w:rPr>
        <w:t>Seguro Social por Discapacidad (SSDI por sus siglas en inglés)</w:t>
      </w:r>
      <w:bookmarkEnd w:id="493"/>
      <w:r w:rsidR="009607BB" w:rsidRPr="006C76EF">
        <w:rPr>
          <w:rFonts w:cs="Times New Roman"/>
          <w:i/>
          <w:iCs/>
          <w:lang w:val="es-419"/>
        </w:rPr>
        <w:t>—</w:t>
      </w:r>
      <w:r w:rsidR="00647105" w:rsidRPr="006C76EF">
        <w:rPr>
          <w:rFonts w:cs="Times New Roman"/>
          <w:lang w:val="es-419"/>
        </w:rPr>
        <w:t xml:space="preserve"> </w:t>
      </w:r>
      <w:r w:rsidR="00005BD2" w:rsidRPr="006C76EF">
        <w:rPr>
          <w:rFonts w:cs="Times New Roman"/>
          <w:lang w:val="es-419"/>
        </w:rPr>
        <w:t xml:space="preserve">Seguridad de Ingreso Suplementario (SSI por sus siglas en inglés)/Seguro Social por Discapacidad (SSDI por sus siglas en inglés) son programas de discapacidad que ofrecen beneficios en efectivo a personas con discapacidades. La Administración del Seguro Social administra estos programas. SSDI está disponible para trabajadores que han acumulado créditos de trabajo suficientes. SSI </w:t>
      </w:r>
      <w:r w:rsidR="00005BD2" w:rsidRPr="006C76EF">
        <w:rPr>
          <w:rFonts w:cs="Times New Roman"/>
          <w:lang w:val="es-419"/>
        </w:rPr>
        <w:lastRenderedPageBreak/>
        <w:t xml:space="preserve">está disponible para aquellos que nunca han trabajado o que </w:t>
      </w:r>
      <w:r w:rsidR="00240EB4" w:rsidRPr="006C76EF">
        <w:rPr>
          <w:rFonts w:cs="Times New Roman"/>
          <w:lang w:val="es-419"/>
        </w:rPr>
        <w:t>no han acumulado créditos de trabajo suficientes para calificar para SSDI.</w:t>
      </w:r>
    </w:p>
    <w:p w14:paraId="52C7AB79" w14:textId="2A642D52" w:rsidR="008E6FEC" w:rsidRPr="006C76EF" w:rsidRDefault="009B22B3" w:rsidP="00EA55F9">
      <w:pPr>
        <w:pStyle w:val="BodyText"/>
        <w:ind w:left="720"/>
        <w:rPr>
          <w:rFonts w:cs="Times New Roman"/>
          <w:lang w:val="es-419"/>
        </w:rPr>
      </w:pPr>
      <w:bookmarkStart w:id="494" w:name="_Hlk124264571"/>
      <w:r w:rsidRPr="006C76EF">
        <w:rPr>
          <w:rStyle w:val="ResponseOption"/>
          <w:rFonts w:cs="Times New Roman"/>
          <w:lang w:val="es-419"/>
        </w:rPr>
        <w:t>Asistencia Temporal para Familias Necesitadas (TANF por sus siglas en inglés)</w:t>
      </w:r>
      <w:bookmarkEnd w:id="494"/>
      <w:r w:rsidR="009607BB" w:rsidRPr="006C76EF">
        <w:rPr>
          <w:rFonts w:cs="Times New Roman"/>
          <w:i/>
          <w:iCs/>
          <w:lang w:val="es-419"/>
        </w:rPr>
        <w:t>—</w:t>
      </w:r>
      <w:r w:rsidR="00240EB4" w:rsidRPr="006C76EF">
        <w:rPr>
          <w:rFonts w:cs="Times New Roman"/>
          <w:lang w:val="es-419"/>
        </w:rPr>
        <w:t xml:space="preserve">El programa Asistencia Temporal para Familias Necesitadas (TANF por sus siglas en inglés) ayuda a familias con niños cuando los padres u otros familiares responsables no pueden satisfacer las necesidades básicas de </w:t>
      </w:r>
      <w:proofErr w:type="gramStart"/>
      <w:r w:rsidR="00240EB4" w:rsidRPr="006C76EF">
        <w:rPr>
          <w:rFonts w:cs="Times New Roman"/>
          <w:lang w:val="es-419"/>
        </w:rPr>
        <w:t>la familias</w:t>
      </w:r>
      <w:proofErr w:type="gramEnd"/>
      <w:r w:rsidR="00240EB4" w:rsidRPr="006C76EF">
        <w:rPr>
          <w:rFonts w:cs="Times New Roman"/>
          <w:lang w:val="es-419"/>
        </w:rPr>
        <w:t>. El gobierno federal proporciona subvenciones a los estados para administrar el programa TANF.</w:t>
      </w:r>
    </w:p>
    <w:p w14:paraId="510A1148" w14:textId="33695051" w:rsidR="008E6FEC" w:rsidRPr="006C76EF" w:rsidRDefault="009B22B3" w:rsidP="00EA55F9">
      <w:pPr>
        <w:pStyle w:val="BodyText"/>
        <w:ind w:left="720"/>
        <w:rPr>
          <w:rFonts w:cs="Times New Roman"/>
          <w:lang w:val="es-419"/>
        </w:rPr>
      </w:pPr>
      <w:bookmarkStart w:id="495" w:name="_Hlk124264643"/>
      <w:r w:rsidRPr="006C76EF">
        <w:rPr>
          <w:rStyle w:val="ResponseOption"/>
          <w:rFonts w:cs="Times New Roman"/>
          <w:lang w:val="es-419"/>
        </w:rPr>
        <w:t>Programa de Asistencia Nutricional Suplementaria (SNAP por sus siglas en inglés)</w:t>
      </w:r>
      <w:bookmarkEnd w:id="495"/>
      <w:r w:rsidR="009607BB" w:rsidRPr="006C76EF">
        <w:rPr>
          <w:rFonts w:cs="Times New Roman"/>
          <w:i/>
          <w:iCs/>
          <w:lang w:val="es-419"/>
        </w:rPr>
        <w:t>—</w:t>
      </w:r>
      <w:r w:rsidR="008E6FEC" w:rsidRPr="006C76EF">
        <w:rPr>
          <w:rFonts w:cs="Times New Roman"/>
          <w:lang w:val="es-419"/>
        </w:rPr>
        <w:t xml:space="preserve"> </w:t>
      </w:r>
      <w:r w:rsidR="00240EB4" w:rsidRPr="006C76EF">
        <w:rPr>
          <w:rFonts w:cs="Times New Roman"/>
          <w:lang w:val="es-419"/>
        </w:rPr>
        <w:t xml:space="preserve">El Programa de Asistencia Nutricional Suplementaria (SNAP por sus siglas en inglés) ofrece ayuda para la compra de alimentos y </w:t>
      </w:r>
      <w:r w:rsidR="009008F1" w:rsidRPr="006C76EF">
        <w:rPr>
          <w:rFonts w:cs="Times New Roman"/>
          <w:lang w:val="es-419"/>
        </w:rPr>
        <w:t xml:space="preserve">de </w:t>
      </w:r>
      <w:r w:rsidR="00240EB4" w:rsidRPr="006C76EF">
        <w:rPr>
          <w:rFonts w:cs="Times New Roman"/>
          <w:lang w:val="es-419"/>
        </w:rPr>
        <w:t xml:space="preserve">nutrición a personas y familias de bajos recursos. </w:t>
      </w:r>
    </w:p>
    <w:p w14:paraId="4E8ABDF7" w14:textId="777C2B8F" w:rsidR="009F2730" w:rsidRPr="006C76EF" w:rsidRDefault="009B22B3" w:rsidP="00EA55F9">
      <w:pPr>
        <w:pStyle w:val="BodyText"/>
        <w:ind w:left="720"/>
        <w:rPr>
          <w:rFonts w:cs="Times New Roman"/>
          <w:i/>
          <w:lang w:val="es-419"/>
        </w:rPr>
      </w:pPr>
      <w:r w:rsidRPr="006C76EF">
        <w:rPr>
          <w:rStyle w:val="ResponseOption"/>
          <w:rFonts w:cs="Times New Roman"/>
          <w:lang w:val="es-419"/>
        </w:rPr>
        <w:t>Otro (ESPECIFIQUE)</w:t>
      </w:r>
      <w:r w:rsidR="00F172B0" w:rsidRPr="006C76EF">
        <w:rPr>
          <w:rStyle w:val="ResponseOption"/>
          <w:rFonts w:cs="Times New Roman"/>
          <w:lang w:val="es-419"/>
        </w:rPr>
        <w:t>—</w:t>
      </w:r>
      <w:r w:rsidR="00DD30AD" w:rsidRPr="006C76EF">
        <w:rPr>
          <w:rStyle w:val="ResponseOption"/>
          <w:rFonts w:cs="Times New Roman"/>
          <w:i w:val="0"/>
          <w:lang w:val="es-419"/>
        </w:rPr>
        <w:t xml:space="preserve"> </w:t>
      </w:r>
      <w:r w:rsidR="00240EB4" w:rsidRPr="006C76EF">
        <w:rPr>
          <w:rStyle w:val="ResponseOption"/>
          <w:rFonts w:cs="Times New Roman"/>
          <w:iCs/>
          <w:lang w:val="es-419"/>
        </w:rPr>
        <w:t>S</w:t>
      </w:r>
      <w:r w:rsidR="00240EB4" w:rsidRPr="006C76EF">
        <w:rPr>
          <w:iCs/>
          <w:szCs w:val="24"/>
          <w:lang w:val="es-419"/>
        </w:rPr>
        <w:t>i</w:t>
      </w:r>
      <w:r w:rsidR="00240EB4" w:rsidRPr="006C76EF">
        <w:rPr>
          <w:i/>
          <w:szCs w:val="24"/>
          <w:lang w:val="es-419"/>
        </w:rPr>
        <w:t xml:space="preserve"> </w:t>
      </w:r>
      <w:r w:rsidR="00240EB4" w:rsidRPr="006C76EF">
        <w:rPr>
          <w:iCs/>
          <w:szCs w:val="24"/>
          <w:lang w:val="es-419"/>
        </w:rPr>
        <w:t>el cliente menciona cualquier cosa además de las opciones indicadas anteriormente, espec</w:t>
      </w:r>
      <w:r w:rsidR="009008F1" w:rsidRPr="006C76EF">
        <w:rPr>
          <w:iCs/>
          <w:szCs w:val="24"/>
          <w:lang w:val="es-419"/>
        </w:rPr>
        <w:t>i</w:t>
      </w:r>
      <w:r w:rsidR="00240EB4" w:rsidRPr="006C76EF">
        <w:rPr>
          <w:iCs/>
          <w:szCs w:val="24"/>
          <w:lang w:val="es-419"/>
        </w:rPr>
        <w:t>fique aquí.</w:t>
      </w:r>
      <w:r w:rsidR="00647105" w:rsidRPr="006C76EF">
        <w:rPr>
          <w:i/>
          <w:szCs w:val="24"/>
          <w:lang w:val="es-419"/>
        </w:rPr>
        <w:t xml:space="preserve"> </w:t>
      </w:r>
    </w:p>
    <w:p w14:paraId="0A45C636" w14:textId="4F5FAF15" w:rsidR="008E6FEC" w:rsidRPr="006C76EF" w:rsidRDefault="00880EC8" w:rsidP="008E6FEC">
      <w:pPr>
        <w:pStyle w:val="BodyTextHanging15"/>
        <w:rPr>
          <w:rFonts w:cs="Times New Roman"/>
          <w:lang w:val="es-419"/>
        </w:rPr>
      </w:pPr>
      <w:r w:rsidRPr="006C76EF">
        <w:rPr>
          <w:rFonts w:cs="Times New Roman"/>
          <w:b/>
          <w:i/>
          <w:lang w:val="es-419"/>
        </w:rPr>
        <w:t>Ítems de comprobación</w:t>
      </w:r>
      <w:r w:rsidR="008E6FEC" w:rsidRPr="006C76EF">
        <w:rPr>
          <w:rFonts w:cs="Times New Roman"/>
          <w:lang w:val="es-419"/>
        </w:rPr>
        <w:tab/>
      </w:r>
      <w:r w:rsidR="009607BB" w:rsidRPr="006C76EF">
        <w:rPr>
          <w:rFonts w:cs="Times New Roman"/>
          <w:lang w:val="es-419"/>
        </w:rPr>
        <w:tab/>
      </w:r>
      <w:r w:rsidR="00561AB6" w:rsidRPr="006C76EF">
        <w:rPr>
          <w:rFonts w:cs="Times New Roman"/>
          <w:lang w:val="es-419"/>
        </w:rPr>
        <w:t>Ningún.</w:t>
      </w:r>
    </w:p>
    <w:p w14:paraId="31D1AAEF" w14:textId="24CC9398" w:rsidR="008E6FEC" w:rsidRPr="006C76EF" w:rsidRDefault="00880EC8" w:rsidP="008E6FEC">
      <w:pPr>
        <w:pStyle w:val="BodyTextHanging15"/>
        <w:rPr>
          <w:rFonts w:cs="Times New Roman"/>
          <w:lang w:val="es-419"/>
        </w:rPr>
      </w:pPr>
      <w:r w:rsidRPr="006C76EF">
        <w:rPr>
          <w:rFonts w:cs="Times New Roman"/>
          <w:b/>
          <w:i/>
          <w:lang w:val="es-419"/>
        </w:rPr>
        <w:t>Patrón de salto</w:t>
      </w:r>
    </w:p>
    <w:p w14:paraId="40A404D8" w14:textId="583E5974" w:rsidR="0046756B" w:rsidRPr="006C76EF" w:rsidRDefault="00240EB4" w:rsidP="0046756B">
      <w:pPr>
        <w:pStyle w:val="BodyTextHanging15"/>
        <w:rPr>
          <w:rFonts w:cs="Times New Roman"/>
          <w:lang w:val="es-419"/>
        </w:rPr>
      </w:pPr>
      <w:r w:rsidRPr="006C76EF">
        <w:rPr>
          <w:rFonts w:cs="Times New Roman"/>
          <w:lang w:val="es-419"/>
        </w:rPr>
        <w:t>Si esta es una entrevista de admisión, salte esta pregunta. La entrevista está completa.</w:t>
      </w:r>
    </w:p>
    <w:p w14:paraId="6F5AAA22" w14:textId="6963D805" w:rsidR="0046756B" w:rsidRPr="006C76EF" w:rsidRDefault="00240EB4" w:rsidP="0046756B">
      <w:pPr>
        <w:pStyle w:val="BodyTextHanging15"/>
        <w:ind w:left="0" w:firstLine="0"/>
        <w:rPr>
          <w:lang w:val="es-419"/>
        </w:rPr>
      </w:pPr>
      <w:r w:rsidRPr="006C76EF">
        <w:rPr>
          <w:rFonts w:cs="Times New Roman"/>
          <w:lang w:val="es-419"/>
        </w:rPr>
        <w:t>Si esta es una entrevista de seguimiento, la entrevista con el cliente está completa. Personal del beneficiario va a la Sección I.</w:t>
      </w:r>
    </w:p>
    <w:p w14:paraId="043DC820" w14:textId="529A1980" w:rsidR="0046756B" w:rsidRPr="006C76EF" w:rsidRDefault="00240EB4" w:rsidP="0046756B">
      <w:pPr>
        <w:pStyle w:val="BodyTextHanging15"/>
        <w:ind w:left="0" w:firstLine="0"/>
        <w:rPr>
          <w:rFonts w:cs="Times New Roman"/>
          <w:lang w:val="es-419"/>
        </w:rPr>
      </w:pPr>
      <w:r w:rsidRPr="006C76EF">
        <w:rPr>
          <w:rFonts w:cs="Times New Roman"/>
          <w:lang w:val="es-419"/>
        </w:rPr>
        <w:t>Si esta es una entrevista de alta médica, la entrevista con el cliente está completa. Personal del beneficiario va a la Sección J.</w:t>
      </w:r>
    </w:p>
    <w:p w14:paraId="30606A28" w14:textId="77777777" w:rsidR="0035669F" w:rsidRDefault="00515062" w:rsidP="005B17DF">
      <w:pPr>
        <w:pStyle w:val="Heading2Non-TOC"/>
        <w:keepNext w:val="0"/>
        <w:keepLines w:val="0"/>
        <w:pageBreakBefore/>
        <w:outlineLvl w:val="2"/>
        <w:rPr>
          <w:sz w:val="28"/>
          <w:lang w:val="es-419"/>
        </w:rPr>
      </w:pPr>
      <w:bookmarkStart w:id="496" w:name="_Toc111618121"/>
      <w:bookmarkStart w:id="497" w:name="_Toc121388873"/>
      <w:bookmarkStart w:id="498" w:name="_Toc125975345"/>
      <w:r w:rsidRPr="006C76EF">
        <w:rPr>
          <w:rStyle w:val="Heading3Char"/>
          <w:lang w:val="es-419"/>
        </w:rPr>
        <w:lastRenderedPageBreak/>
        <w:t>H3.</w:t>
      </w:r>
      <w:bookmarkEnd w:id="496"/>
      <w:bookmarkEnd w:id="497"/>
      <w:bookmarkEnd w:id="498"/>
      <w:r w:rsidRPr="006C76EF">
        <w:rPr>
          <w:sz w:val="28"/>
          <w:lang w:val="es-419"/>
        </w:rPr>
        <w:tab/>
      </w:r>
      <w:r w:rsidR="00240EB4" w:rsidRPr="006C76EF">
        <w:rPr>
          <w:sz w:val="28"/>
          <w:lang w:val="es-419"/>
        </w:rPr>
        <w:t>Preguntas específicas del programa</w:t>
      </w:r>
    </w:p>
    <w:p w14:paraId="675162BE" w14:textId="3C756D05" w:rsidR="008E6FEC" w:rsidRPr="006C76EF" w:rsidRDefault="008A34EC" w:rsidP="0035669F">
      <w:pPr>
        <w:pStyle w:val="Heading2Non-TOC"/>
        <w:keepNext w:val="0"/>
        <w:keepLines w:val="0"/>
        <w:rPr>
          <w:sz w:val="28"/>
          <w:lang w:val="es-419"/>
        </w:rPr>
      </w:pPr>
      <w:r w:rsidRPr="006C76EF">
        <w:rPr>
          <w:szCs w:val="18"/>
          <w:lang w:val="es-419"/>
        </w:rPr>
        <w:t>[EL CLIENTE DEBE INFORMAR LA PREGUNTA 1 EN LA ENTREVISTA DE SEGUIMIENTO Y ALTA MÉDICA]</w:t>
      </w:r>
    </w:p>
    <w:p w14:paraId="384612A1" w14:textId="45E3492E" w:rsidR="008E6FEC" w:rsidRPr="006C76EF" w:rsidRDefault="008E6FEC" w:rsidP="00AA3414">
      <w:pPr>
        <w:pStyle w:val="BoxedQuestionnot-small-caps"/>
        <w:rPr>
          <w:lang w:val="es-419"/>
        </w:rPr>
      </w:pPr>
      <w:bookmarkStart w:id="499" w:name="_Toc7437433"/>
      <w:bookmarkStart w:id="500" w:name="_Toc111618122"/>
      <w:bookmarkStart w:id="501" w:name="_Toc121388874"/>
      <w:bookmarkStart w:id="502" w:name="_Toc121389411"/>
      <w:r w:rsidRPr="006C76EF">
        <w:rPr>
          <w:lang w:val="es-419"/>
        </w:rPr>
        <w:t>1</w:t>
      </w:r>
      <w:bookmarkEnd w:id="499"/>
      <w:r w:rsidR="00AA3414" w:rsidRPr="006C76EF">
        <w:rPr>
          <w:lang w:val="es-419"/>
        </w:rPr>
        <w:t>.</w:t>
      </w:r>
      <w:r w:rsidRPr="006C76EF">
        <w:rPr>
          <w:lang w:val="es-419"/>
        </w:rPr>
        <w:tab/>
      </w:r>
      <w:r w:rsidR="008A34EC" w:rsidRPr="006C76EF">
        <w:rPr>
          <w:lang w:val="es-419"/>
        </w:rPr>
        <w:t>¿Logró algo de lo siguiente desde que comenzó a recibir los servicios o la ayuda de [INSERTE EL NOMBRE DEL BENEFICIARIO DE LA SUBVENCIÓN]? SI LA RESPUESTA ES AFIRMATIVA, ¿Cree que los servicios que recibió de [INSERTE EL NOMBRE DEL BENEFICIARIO DE LA SUBVENCIÓN] le ayudaron a alcanzar ese logro?</w:t>
      </w:r>
      <w:r w:rsidR="00A534E0" w:rsidRPr="006C76EF">
        <w:rPr>
          <w:lang w:val="es-419"/>
        </w:rPr>
        <w:br/>
        <w:t xml:space="preserve">1a. </w:t>
      </w:r>
      <w:bookmarkStart w:id="503" w:name="_Hlk124264853"/>
      <w:r w:rsidR="008A34EC" w:rsidRPr="006C76EF">
        <w:rPr>
          <w:lang w:val="es-419"/>
        </w:rPr>
        <w:t>Está inscrito(a) en una escuela</w:t>
      </w:r>
      <w:bookmarkEnd w:id="503"/>
      <w:r w:rsidR="0028207F" w:rsidRPr="006C76EF">
        <w:rPr>
          <w:lang w:val="es-419"/>
        </w:rPr>
        <w:br/>
        <w:t xml:space="preserve">1b. </w:t>
      </w:r>
      <w:bookmarkStart w:id="504" w:name="_Hlk124264865"/>
      <w:r w:rsidR="008A34EC" w:rsidRPr="006C76EF">
        <w:rPr>
          <w:lang w:val="es-419"/>
        </w:rPr>
        <w:t>Está inscrito(a) en una capacitación vocacional</w:t>
      </w:r>
      <w:bookmarkEnd w:id="504"/>
      <w:r w:rsidR="0028207F" w:rsidRPr="006C76EF">
        <w:rPr>
          <w:lang w:val="es-419"/>
        </w:rPr>
        <w:br/>
        <w:t xml:space="preserve">1c. </w:t>
      </w:r>
      <w:bookmarkStart w:id="505" w:name="_Hlk124264878"/>
      <w:r w:rsidR="008A34EC" w:rsidRPr="006C76EF">
        <w:rPr>
          <w:lang w:val="es-419"/>
        </w:rPr>
        <w:t>Está empleado(a) actualmente</w:t>
      </w:r>
      <w:bookmarkEnd w:id="505"/>
      <w:r w:rsidR="0028207F" w:rsidRPr="006C76EF">
        <w:rPr>
          <w:lang w:val="es-419"/>
        </w:rPr>
        <w:br/>
        <w:t xml:space="preserve">1d. </w:t>
      </w:r>
      <w:bookmarkEnd w:id="500"/>
      <w:bookmarkEnd w:id="501"/>
      <w:bookmarkEnd w:id="502"/>
      <w:r w:rsidR="008A34EC" w:rsidRPr="006C76EF">
        <w:rPr>
          <w:lang w:val="es-419"/>
        </w:rPr>
        <w:t>Tiene vivienda estable</w:t>
      </w:r>
    </w:p>
    <w:p w14:paraId="37A3C9E9" w14:textId="3900BDA0" w:rsidR="00F04FE8" w:rsidRPr="006C76EF" w:rsidRDefault="002C6D8C" w:rsidP="00F04FE8">
      <w:pPr>
        <w:keepNext/>
        <w:keepLines/>
        <w:spacing w:after="240"/>
        <w:rPr>
          <w:rFonts w:cs="Times New Roman"/>
          <w:lang w:val="es-419"/>
        </w:rPr>
      </w:pPr>
      <w:r w:rsidRPr="006C76EF">
        <w:rPr>
          <w:b/>
          <w:bCs/>
          <w:i/>
          <w:iCs/>
          <w:lang w:val="es-419"/>
        </w:rPr>
        <w:t>Respondida por</w:t>
      </w:r>
      <w:r w:rsidR="00F04FE8" w:rsidRPr="006C76EF">
        <w:rPr>
          <w:rFonts w:cs="Times New Roman"/>
          <w:b/>
          <w:i/>
          <w:lang w:val="es-419"/>
        </w:rPr>
        <w:tab/>
      </w:r>
      <w:r w:rsidR="00EB0D45" w:rsidRPr="006C76EF">
        <w:rPr>
          <w:rFonts w:cs="Times New Roman"/>
          <w:b/>
          <w:i/>
          <w:lang w:val="es-419"/>
        </w:rPr>
        <w:tab/>
      </w:r>
      <w:r w:rsidR="00EB0D45" w:rsidRPr="006C76EF">
        <w:rPr>
          <w:rFonts w:cs="Times New Roman"/>
          <w:b/>
          <w:i/>
          <w:lang w:val="es-419"/>
        </w:rPr>
        <w:tab/>
      </w:r>
      <w:r w:rsidR="0005522A" w:rsidRPr="006C76EF">
        <w:rPr>
          <w:bCs/>
          <w:iCs/>
          <w:lang w:val="es-419"/>
        </w:rPr>
        <w:t>Cliente</w:t>
      </w:r>
      <w:r w:rsidR="00D316AC" w:rsidRPr="006C76EF">
        <w:rPr>
          <w:iCs/>
          <w:lang w:val="es-419"/>
        </w:rPr>
        <w:t>.</w:t>
      </w:r>
    </w:p>
    <w:p w14:paraId="73456AC6" w14:textId="6C7780EF" w:rsidR="008E6FEC" w:rsidRPr="006C76EF" w:rsidRDefault="00F70F53" w:rsidP="008E6FEC">
      <w:pPr>
        <w:pStyle w:val="ItemHeading"/>
        <w:rPr>
          <w:lang w:val="es-419"/>
        </w:rPr>
      </w:pPr>
      <w:r w:rsidRPr="006C76EF">
        <w:rPr>
          <w:lang w:val="es-419"/>
        </w:rPr>
        <w:t>Propósito/Puntos clave</w:t>
      </w:r>
    </w:p>
    <w:p w14:paraId="491E284A" w14:textId="26080220" w:rsidR="008E6FEC" w:rsidRPr="006C76EF" w:rsidRDefault="008A34EC" w:rsidP="008E6FEC">
      <w:pPr>
        <w:pStyle w:val="BodyText"/>
        <w:rPr>
          <w:rFonts w:cs="Times New Roman"/>
          <w:lang w:val="es-419"/>
        </w:rPr>
      </w:pPr>
      <w:r w:rsidRPr="006C76EF">
        <w:rPr>
          <w:rStyle w:val="Note-2-PartQuestion"/>
          <w:rFonts w:cs="Times New Roman"/>
          <w:i w:val="0"/>
          <w:lang w:val="es-419"/>
        </w:rPr>
        <w:t xml:space="preserve">El propósito de esta pregunta es determinar si los servicios o apoyos del programa proporcionados al cliente </w:t>
      </w:r>
      <w:r w:rsidR="001E5A58" w:rsidRPr="006C76EF">
        <w:rPr>
          <w:rStyle w:val="Note-2-PartQuestion"/>
          <w:rFonts w:cs="Times New Roman"/>
          <w:i w:val="0"/>
          <w:lang w:val="es-419"/>
        </w:rPr>
        <w:t>t</w:t>
      </w:r>
      <w:r w:rsidRPr="006C76EF">
        <w:rPr>
          <w:rStyle w:val="Note-2-PartQuestion"/>
          <w:rFonts w:cs="Times New Roman"/>
          <w:i w:val="0"/>
          <w:lang w:val="es-419"/>
        </w:rPr>
        <w:t>uvieron un impacto positivo en su educación y estado laboral y su situación de vivienda.</w:t>
      </w:r>
      <w:r w:rsidR="00D235FB" w:rsidRPr="006C76EF">
        <w:rPr>
          <w:rStyle w:val="Note-2-PartQuestion"/>
          <w:rFonts w:cs="Times New Roman"/>
          <w:i w:val="0"/>
          <w:lang w:val="es-419"/>
        </w:rPr>
        <w:t xml:space="preserve"> </w:t>
      </w:r>
      <w:r w:rsidR="00A56308" w:rsidRPr="006C76EF">
        <w:rPr>
          <w:rFonts w:cs="Times New Roman"/>
          <w:b/>
          <w:bCs/>
          <w:i/>
          <w:iCs/>
          <w:lang w:val="es-419"/>
        </w:rPr>
        <w:t>Tenga en cuenta que esta pregunta tiene dos partes.</w:t>
      </w:r>
      <w:r w:rsidRPr="006C76EF">
        <w:rPr>
          <w:rFonts w:cs="Times New Roman"/>
          <w:b/>
          <w:bCs/>
          <w:i/>
          <w:iCs/>
          <w:lang w:val="es-419"/>
        </w:rPr>
        <w:t xml:space="preserve"> </w:t>
      </w:r>
      <w:r w:rsidRPr="006C76EF">
        <w:rPr>
          <w:rFonts w:cs="Times New Roman"/>
          <w:lang w:val="es-419"/>
        </w:rPr>
        <w:t>Si el cliente indica que ha logrado alguna de estas cosas, usted debe determinar si los servicios del programa ayudaron con estos logros. Personal del beneficiario solamente hace esta pregunta al cliente en el seguimiento y alta médica.</w:t>
      </w:r>
    </w:p>
    <w:p w14:paraId="24FC6A30" w14:textId="710435F1" w:rsidR="008E6FEC" w:rsidRPr="006C76EF" w:rsidRDefault="00F70F53" w:rsidP="008E6FEC">
      <w:pPr>
        <w:pStyle w:val="ItemHeading"/>
        <w:rPr>
          <w:b w:val="0"/>
          <w:i w:val="0"/>
          <w:lang w:val="es-419"/>
        </w:rPr>
      </w:pPr>
      <w:r w:rsidRPr="006C76EF">
        <w:rPr>
          <w:bCs/>
          <w:iCs/>
          <w:lang w:val="es-419"/>
        </w:rPr>
        <w:t>Sondas adicionales</w:t>
      </w:r>
      <w:r w:rsidR="008E6FEC" w:rsidRPr="006C76EF">
        <w:rPr>
          <w:lang w:val="es-419"/>
        </w:rPr>
        <w:tab/>
      </w:r>
      <w:r w:rsidR="00EB0D45" w:rsidRPr="006C76EF">
        <w:rPr>
          <w:lang w:val="es-419"/>
        </w:rPr>
        <w:tab/>
      </w:r>
      <w:r w:rsidR="00561AB6" w:rsidRPr="006C76EF">
        <w:rPr>
          <w:b w:val="0"/>
          <w:bCs/>
          <w:i w:val="0"/>
          <w:iCs/>
          <w:lang w:val="es-419"/>
        </w:rPr>
        <w:t>Ninguna.</w:t>
      </w:r>
    </w:p>
    <w:p w14:paraId="02827BF9" w14:textId="499643EE" w:rsidR="008E6FEC" w:rsidRPr="006C76EF" w:rsidRDefault="00880EC8" w:rsidP="008E6FEC">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6F85C4AF" w14:textId="61633A6C" w:rsidR="00D235FB" w:rsidRPr="006C76EF" w:rsidRDefault="00D235FB" w:rsidP="00755F97">
      <w:pPr>
        <w:pStyle w:val="BodyTextIndent15"/>
        <w:ind w:left="720"/>
        <w:rPr>
          <w:rFonts w:cs="Times New Roman"/>
          <w:lang w:val="es-419"/>
        </w:rPr>
      </w:pPr>
      <w:r w:rsidRPr="006C76EF">
        <w:rPr>
          <w:rStyle w:val="ResponseOption"/>
          <w:rFonts w:cs="Times New Roman"/>
          <w:b/>
          <w:i w:val="0"/>
          <w:lang w:val="es-419"/>
        </w:rPr>
        <w:t>1a</w:t>
      </w:r>
      <w:r w:rsidR="00EB0D45" w:rsidRPr="006C76EF">
        <w:rPr>
          <w:rStyle w:val="ResponseOption"/>
          <w:rFonts w:cs="Times New Roman"/>
          <w:b/>
          <w:i w:val="0"/>
          <w:lang w:val="es-419"/>
        </w:rPr>
        <w:tab/>
      </w:r>
      <w:r w:rsidR="008A34EC" w:rsidRPr="006C76EF">
        <w:rPr>
          <w:rStyle w:val="ResponseOption"/>
          <w:rFonts w:cs="Times New Roman"/>
          <w:lang w:val="es-419"/>
        </w:rPr>
        <w:t>Está inscrito(a) en una escuela</w:t>
      </w:r>
      <w:r w:rsidRPr="006C76EF">
        <w:rPr>
          <w:rStyle w:val="ResponseOption"/>
          <w:rFonts w:cs="Times New Roman"/>
          <w:lang w:val="es-419"/>
        </w:rPr>
        <w:t>—</w:t>
      </w:r>
      <w:r w:rsidR="008A34EC" w:rsidRPr="006C76EF">
        <w:rPr>
          <w:rStyle w:val="ResponseOption"/>
          <w:rFonts w:cs="Times New Roman"/>
          <w:i w:val="0"/>
          <w:lang w:val="es-419"/>
        </w:rPr>
        <w:t>Esto puede ser inscripción a tiempo completo o parcial.</w:t>
      </w:r>
    </w:p>
    <w:p w14:paraId="79D75439" w14:textId="172C6FED" w:rsidR="00D235FB" w:rsidRPr="006C76EF" w:rsidRDefault="00D235FB" w:rsidP="003D3BED">
      <w:pPr>
        <w:pStyle w:val="BodyTextIndent15"/>
        <w:ind w:left="720"/>
        <w:rPr>
          <w:rFonts w:cs="Times New Roman"/>
          <w:lang w:val="es-419"/>
        </w:rPr>
      </w:pPr>
      <w:r w:rsidRPr="006C76EF">
        <w:rPr>
          <w:rStyle w:val="ResponseOption"/>
          <w:rFonts w:cs="Times New Roman"/>
          <w:b/>
          <w:i w:val="0"/>
          <w:lang w:val="es-419"/>
        </w:rPr>
        <w:t>1b</w:t>
      </w:r>
      <w:r w:rsidR="00EB0D45" w:rsidRPr="006C76EF">
        <w:rPr>
          <w:rStyle w:val="ResponseOption"/>
          <w:rFonts w:cs="Times New Roman"/>
          <w:b/>
          <w:i w:val="0"/>
          <w:lang w:val="es-419"/>
        </w:rPr>
        <w:tab/>
      </w:r>
      <w:r w:rsidR="008A34EC" w:rsidRPr="006C76EF">
        <w:rPr>
          <w:rStyle w:val="ResponseOption"/>
          <w:rFonts w:cs="Times New Roman"/>
          <w:lang w:val="es-419"/>
        </w:rPr>
        <w:t>Está inscrito(a) en una capacitación vocacional</w:t>
      </w:r>
      <w:r w:rsidRPr="006C76EF">
        <w:rPr>
          <w:rStyle w:val="ResponseOption"/>
          <w:rFonts w:cs="Times New Roman"/>
          <w:i w:val="0"/>
          <w:lang w:val="es-419"/>
        </w:rPr>
        <w:t>—</w:t>
      </w:r>
      <w:r w:rsidR="00BD10FB" w:rsidRPr="006C76EF">
        <w:rPr>
          <w:rFonts w:cs="Times New Roman"/>
          <w:lang w:val="es-419"/>
        </w:rPr>
        <w:t>Capacitación que enfatiza las destrezas y los conocimientos requeridos para un puesto de trabajo (como teclear o la entra</w:t>
      </w:r>
      <w:r w:rsidR="00EA1D31" w:rsidRPr="006C76EF">
        <w:rPr>
          <w:rFonts w:cs="Times New Roman"/>
          <w:lang w:val="es-419"/>
        </w:rPr>
        <w:t>da</w:t>
      </w:r>
      <w:r w:rsidR="00BD10FB" w:rsidRPr="006C76EF">
        <w:rPr>
          <w:rFonts w:cs="Times New Roman"/>
          <w:lang w:val="es-419"/>
        </w:rPr>
        <w:t xml:space="preserve"> de datos) o un oficio (como la carpintería o soldadura). </w:t>
      </w:r>
      <w:r w:rsidR="00BD10FB" w:rsidRPr="006C76EF">
        <w:rPr>
          <w:rStyle w:val="ResponseOption"/>
          <w:rFonts w:cs="Times New Roman"/>
          <w:i w:val="0"/>
          <w:lang w:val="es-419"/>
        </w:rPr>
        <w:t>Esto puede ser inscripción a tiempo completo o parcial.</w:t>
      </w:r>
    </w:p>
    <w:p w14:paraId="54C70937" w14:textId="67396D02" w:rsidR="00D235FB" w:rsidRPr="006C76EF" w:rsidRDefault="00D235FB" w:rsidP="003D3BED">
      <w:pPr>
        <w:pStyle w:val="BodyTextIndent15"/>
        <w:ind w:left="720"/>
        <w:rPr>
          <w:rFonts w:cs="Times New Roman"/>
          <w:lang w:val="es-419"/>
        </w:rPr>
      </w:pPr>
      <w:r w:rsidRPr="006C76EF">
        <w:rPr>
          <w:rStyle w:val="ResponseOption"/>
          <w:rFonts w:cs="Times New Roman"/>
          <w:b/>
          <w:i w:val="0"/>
          <w:lang w:val="es-419"/>
        </w:rPr>
        <w:t>1c</w:t>
      </w:r>
      <w:r w:rsidRPr="006C76EF">
        <w:rPr>
          <w:rStyle w:val="ResponseOption"/>
          <w:rFonts w:cs="Times New Roman"/>
          <w:b/>
          <w:i w:val="0"/>
          <w:lang w:val="es-419"/>
        </w:rPr>
        <w:tab/>
      </w:r>
      <w:r w:rsidR="008A34EC" w:rsidRPr="006C76EF">
        <w:rPr>
          <w:rStyle w:val="ResponseOption"/>
          <w:rFonts w:cs="Times New Roman"/>
          <w:lang w:val="es-419"/>
        </w:rPr>
        <w:t>Está empleado(a) actualmente</w:t>
      </w:r>
      <w:r w:rsidRPr="006C76EF">
        <w:rPr>
          <w:rStyle w:val="ResponseOption"/>
          <w:rFonts w:cs="Times New Roman"/>
          <w:lang w:val="es-419"/>
        </w:rPr>
        <w:t>—</w:t>
      </w:r>
      <w:r w:rsidR="00BD10FB" w:rsidRPr="006C76EF">
        <w:rPr>
          <w:rFonts w:cs="Times New Roman"/>
          <w:lang w:val="es-419"/>
        </w:rPr>
        <w:t>E</w:t>
      </w:r>
      <w:r w:rsidR="00EA1D31" w:rsidRPr="006C76EF">
        <w:rPr>
          <w:rFonts w:cs="Times New Roman"/>
          <w:lang w:val="es-419"/>
        </w:rPr>
        <w:t>l e</w:t>
      </w:r>
      <w:r w:rsidR="00BD10FB" w:rsidRPr="006C76EF">
        <w:rPr>
          <w:rFonts w:cs="Times New Roman"/>
          <w:lang w:val="es-419"/>
        </w:rPr>
        <w:t>mpleo incluye trabajo realizado incluso si el cliente recibe pago “en negro”</w:t>
      </w:r>
      <w:r w:rsidR="00BD10FB" w:rsidRPr="006C76EF">
        <w:rPr>
          <w:lang w:val="es-419"/>
        </w:rPr>
        <w:t xml:space="preserve"> </w:t>
      </w:r>
      <w:r w:rsidR="00BD10FB" w:rsidRPr="006C76EF">
        <w:rPr>
          <w:rFonts w:cs="Times New Roman"/>
          <w:lang w:val="es-419"/>
        </w:rPr>
        <w:t>o trabaja sin permiso (en el caso de personas indocumentadas)</w:t>
      </w:r>
      <w:r w:rsidR="00BD10FB" w:rsidRPr="006C76EF">
        <w:rPr>
          <w:rFonts w:cs="Times New Roman"/>
          <w:i/>
          <w:iCs/>
          <w:lang w:val="es-419"/>
        </w:rPr>
        <w:t xml:space="preserve"> siempre y cuando el trabajo de otra manera se consideraría legal</w:t>
      </w:r>
      <w:r w:rsidR="00BD10FB" w:rsidRPr="006C76EF">
        <w:rPr>
          <w:rFonts w:cs="Times New Roman"/>
          <w:lang w:val="es-419"/>
        </w:rPr>
        <w:t xml:space="preserve">. El empleo también incluye </w:t>
      </w:r>
      <w:r w:rsidR="00EA1D31" w:rsidRPr="006C76EF">
        <w:rPr>
          <w:rFonts w:cs="Times New Roman"/>
          <w:lang w:val="es-419"/>
        </w:rPr>
        <w:t xml:space="preserve">aquellos </w:t>
      </w:r>
      <w:r w:rsidR="00BD10FB" w:rsidRPr="006C76EF">
        <w:rPr>
          <w:rFonts w:cs="Times New Roman"/>
          <w:lang w:val="es-419"/>
        </w:rPr>
        <w:t>que trabajan por cuenta propia y aquellos que reciben servicios a cambio de su trabajo (p. ej. vivienda, educación, o atención).</w:t>
      </w:r>
      <w:r w:rsidR="00BD10FB" w:rsidRPr="006C76EF">
        <w:rPr>
          <w:rStyle w:val="ResponseOption"/>
          <w:rFonts w:cs="Times New Roman"/>
          <w:i w:val="0"/>
          <w:lang w:val="es-419"/>
        </w:rPr>
        <w:t xml:space="preserve"> Esto puede ser empleo a tiempo completo o parcial.</w:t>
      </w:r>
    </w:p>
    <w:p w14:paraId="72B95C38" w14:textId="28F17A45" w:rsidR="00D235FB" w:rsidRPr="006C76EF" w:rsidRDefault="00D235FB" w:rsidP="003D3BED">
      <w:pPr>
        <w:pStyle w:val="BodyTextIndent15"/>
        <w:ind w:left="720"/>
        <w:rPr>
          <w:rFonts w:cs="Times New Roman"/>
          <w:lang w:val="es-419"/>
        </w:rPr>
      </w:pPr>
      <w:r w:rsidRPr="006C76EF">
        <w:rPr>
          <w:rStyle w:val="ResponseOption"/>
          <w:rFonts w:cs="Times New Roman"/>
          <w:b/>
          <w:i w:val="0"/>
          <w:lang w:val="es-419"/>
        </w:rPr>
        <w:t>1d</w:t>
      </w:r>
      <w:r w:rsidRPr="006C76EF">
        <w:rPr>
          <w:rStyle w:val="ResponseOption"/>
          <w:rFonts w:cs="Times New Roman"/>
          <w:b/>
          <w:i w:val="0"/>
          <w:lang w:val="es-419"/>
        </w:rPr>
        <w:tab/>
      </w:r>
      <w:r w:rsidR="008A34EC" w:rsidRPr="006C76EF">
        <w:rPr>
          <w:rStyle w:val="ResponseOption"/>
          <w:rFonts w:cs="Times New Roman"/>
          <w:lang w:val="es-419"/>
        </w:rPr>
        <w:t>Tiene vivienda estable</w:t>
      </w:r>
      <w:r w:rsidRPr="006C76EF">
        <w:rPr>
          <w:rStyle w:val="ResponseOption"/>
          <w:rFonts w:cs="Times New Roman"/>
          <w:lang w:val="es-419"/>
        </w:rPr>
        <w:t>—</w:t>
      </w:r>
      <w:r w:rsidR="00BD10FB" w:rsidRPr="006C76EF">
        <w:rPr>
          <w:rStyle w:val="ResponseOption"/>
          <w:rFonts w:cs="Times New Roman"/>
          <w:i w:val="0"/>
          <w:lang w:val="es-419"/>
        </w:rPr>
        <w:t xml:space="preserve">Una vivienda es estable cuando el hogar tiene la opción de elegir cuándo y bajo qué circunstancias mudarse. No hay incertidumbre con relación a </w:t>
      </w:r>
      <w:r w:rsidR="00BD10FB" w:rsidRPr="006C76EF">
        <w:rPr>
          <w:rStyle w:val="ResponseOption"/>
          <w:rFonts w:cs="Times New Roman"/>
          <w:i w:val="0"/>
          <w:lang w:val="es-419"/>
        </w:rPr>
        <w:lastRenderedPageBreak/>
        <w:t xml:space="preserve">necesidades de vivienda. Los hogares pueden </w:t>
      </w:r>
      <w:r w:rsidR="00F00F22" w:rsidRPr="006C76EF">
        <w:rPr>
          <w:rStyle w:val="ResponseOption"/>
          <w:rFonts w:cs="Times New Roman"/>
          <w:i w:val="0"/>
          <w:lang w:val="es-419"/>
        </w:rPr>
        <w:t xml:space="preserve">realizar </w:t>
      </w:r>
      <w:r w:rsidR="00BD10FB" w:rsidRPr="006C76EF">
        <w:rPr>
          <w:rStyle w:val="ResponseOption"/>
          <w:rFonts w:cs="Times New Roman"/>
          <w:i w:val="0"/>
          <w:lang w:val="es-419"/>
        </w:rPr>
        <w:t xml:space="preserve">pagos mensuales de vivienda sin que </w:t>
      </w:r>
      <w:r w:rsidR="00F00F22" w:rsidRPr="006C76EF">
        <w:rPr>
          <w:rStyle w:val="ResponseOption"/>
          <w:rFonts w:cs="Times New Roman"/>
          <w:i w:val="0"/>
          <w:lang w:val="es-419"/>
        </w:rPr>
        <w:t xml:space="preserve">ocupen </w:t>
      </w:r>
      <w:r w:rsidR="00BD10FB" w:rsidRPr="006C76EF">
        <w:rPr>
          <w:rStyle w:val="ResponseOption"/>
          <w:rFonts w:cs="Times New Roman"/>
          <w:i w:val="0"/>
          <w:lang w:val="es-419"/>
        </w:rPr>
        <w:t xml:space="preserve">una parte </w:t>
      </w:r>
      <w:r w:rsidR="00F00F22" w:rsidRPr="006C76EF">
        <w:rPr>
          <w:rStyle w:val="ResponseOption"/>
          <w:rFonts w:cs="Times New Roman"/>
          <w:i w:val="0"/>
          <w:lang w:val="es-419"/>
        </w:rPr>
        <w:t xml:space="preserve">significativa </w:t>
      </w:r>
      <w:r w:rsidR="00BD10FB" w:rsidRPr="006C76EF">
        <w:rPr>
          <w:rStyle w:val="ResponseOption"/>
          <w:rFonts w:cs="Times New Roman"/>
          <w:i w:val="0"/>
          <w:lang w:val="es-419"/>
        </w:rPr>
        <w:t xml:space="preserve">de su presupuesto. </w:t>
      </w:r>
    </w:p>
    <w:p w14:paraId="6B7BD966" w14:textId="52EC6EE6" w:rsidR="00D827C7" w:rsidRPr="006C76EF" w:rsidRDefault="00880EC8" w:rsidP="008E6FEC">
      <w:pPr>
        <w:pStyle w:val="BodyTextHanging15"/>
        <w:rPr>
          <w:rFonts w:cs="Times New Roman"/>
          <w:lang w:val="es-419"/>
        </w:rPr>
      </w:pPr>
      <w:r w:rsidRPr="006C76EF">
        <w:rPr>
          <w:rFonts w:cs="Times New Roman"/>
          <w:b/>
          <w:i/>
          <w:lang w:val="es-419"/>
        </w:rPr>
        <w:t>Ítems de comprobación</w:t>
      </w:r>
    </w:p>
    <w:p w14:paraId="095011D3" w14:textId="4BD7F968" w:rsidR="00D827C7" w:rsidRPr="006C76EF" w:rsidRDefault="00F00F22" w:rsidP="00D827C7">
      <w:pPr>
        <w:pStyle w:val="BodyText"/>
        <w:rPr>
          <w:rFonts w:cs="Times New Roman"/>
          <w:lang w:val="es-419"/>
        </w:rPr>
      </w:pPr>
      <w:r w:rsidRPr="006C76EF">
        <w:rPr>
          <w:rFonts w:cs="Times New Roman"/>
          <w:lang w:val="es-419"/>
        </w:rPr>
        <w:t>Si el cliente menciona empleo (de tiempo completo o parcial) pero informa que está desempleado en la pregunta D3, averigüe para asegurarse de que es correcto.</w:t>
      </w:r>
    </w:p>
    <w:p w14:paraId="5FC87131" w14:textId="32F8C187" w:rsidR="00D827C7" w:rsidRPr="006C76EF" w:rsidRDefault="00F00F22" w:rsidP="00D827C7">
      <w:pPr>
        <w:pStyle w:val="BodyText"/>
        <w:rPr>
          <w:rFonts w:cs="Times New Roman"/>
          <w:lang w:val="es-419"/>
        </w:rPr>
      </w:pPr>
      <w:r w:rsidRPr="006C76EF">
        <w:rPr>
          <w:rFonts w:cs="Times New Roman"/>
          <w:lang w:val="es-419"/>
        </w:rPr>
        <w:t xml:space="preserve">Si el cliente menciona que está inscrito en la escuela o capacitación </w:t>
      </w:r>
      <w:proofErr w:type="gramStart"/>
      <w:r w:rsidRPr="006C76EF">
        <w:rPr>
          <w:rFonts w:cs="Times New Roman"/>
          <w:lang w:val="es-419"/>
        </w:rPr>
        <w:t>laboral</w:t>
      </w:r>
      <w:proofErr w:type="gramEnd"/>
      <w:r w:rsidRPr="006C76EF">
        <w:rPr>
          <w:rFonts w:cs="Times New Roman"/>
          <w:lang w:val="es-419"/>
        </w:rPr>
        <w:t xml:space="preserve"> pero informa que no está inscrito en la pregunta D1, averigüe para asegurarse de que es correcto.</w:t>
      </w:r>
    </w:p>
    <w:p w14:paraId="5C0A4EBF" w14:textId="316EB91B" w:rsidR="008E6FEC" w:rsidRPr="006C76EF" w:rsidRDefault="00F00F22" w:rsidP="00775B17">
      <w:pPr>
        <w:pStyle w:val="BodyText"/>
        <w:rPr>
          <w:rFonts w:cs="Times New Roman"/>
          <w:lang w:val="es-419"/>
        </w:rPr>
      </w:pPr>
      <w:r w:rsidRPr="006C76EF">
        <w:rPr>
          <w:rFonts w:cs="Times New Roman"/>
          <w:lang w:val="es-419"/>
        </w:rPr>
        <w:t xml:space="preserve">Si el cliente reporta que </w:t>
      </w:r>
      <w:r w:rsidR="00230305" w:rsidRPr="006C76EF">
        <w:rPr>
          <w:rFonts w:cs="Times New Roman"/>
          <w:lang w:val="es-419"/>
        </w:rPr>
        <w:t>tiene</w:t>
      </w:r>
      <w:r w:rsidRPr="006C76EF">
        <w:rPr>
          <w:rFonts w:cs="Times New Roman"/>
          <w:lang w:val="es-419"/>
        </w:rPr>
        <w:t xml:space="preserve"> vivienda </w:t>
      </w:r>
      <w:proofErr w:type="gramStart"/>
      <w:r w:rsidRPr="006C76EF">
        <w:rPr>
          <w:rFonts w:cs="Times New Roman"/>
          <w:lang w:val="es-419"/>
        </w:rPr>
        <w:t>estable</w:t>
      </w:r>
      <w:proofErr w:type="gramEnd"/>
      <w:r w:rsidRPr="006C76EF">
        <w:rPr>
          <w:rFonts w:cs="Times New Roman"/>
          <w:lang w:val="es-419"/>
        </w:rPr>
        <w:t xml:space="preserve"> pero informa que no tiene un apartamento, habitación, casa rodante o casa propio o alquilado en la pregunta C1, averigüe para asegurarse de que es correcto.</w:t>
      </w:r>
    </w:p>
    <w:p w14:paraId="127BEA47" w14:textId="7FC0066A" w:rsidR="008E6FEC" w:rsidRPr="006C76EF" w:rsidRDefault="00880EC8" w:rsidP="008E6FEC">
      <w:pPr>
        <w:pStyle w:val="BodyTextHanging15"/>
        <w:rPr>
          <w:rFonts w:cs="Times New Roman"/>
          <w:lang w:val="es-419"/>
        </w:rPr>
      </w:pPr>
      <w:r w:rsidRPr="006C76EF">
        <w:rPr>
          <w:rFonts w:cs="Times New Roman"/>
          <w:b/>
          <w:i/>
          <w:lang w:val="es-419"/>
        </w:rPr>
        <w:t>Patrón de salto</w:t>
      </w:r>
    </w:p>
    <w:p w14:paraId="5A588788" w14:textId="2E14DA19" w:rsidR="0046756B" w:rsidRPr="006C76EF" w:rsidRDefault="00F00F22" w:rsidP="00F00F22">
      <w:pPr>
        <w:pStyle w:val="BodyTextHanging15"/>
        <w:rPr>
          <w:rFonts w:cs="Times New Roman"/>
          <w:lang w:val="es-419"/>
        </w:rPr>
      </w:pPr>
      <w:r w:rsidRPr="006C76EF">
        <w:rPr>
          <w:rFonts w:cs="Times New Roman"/>
          <w:lang w:val="es-419"/>
        </w:rPr>
        <w:t>Si esta es una entrevista de admisión, salte esta pregunta. La entrevista está completa.</w:t>
      </w:r>
    </w:p>
    <w:p w14:paraId="1154578F" w14:textId="0B97D8C2" w:rsidR="0046756B" w:rsidRPr="006C76EF" w:rsidRDefault="00F00F22" w:rsidP="0046756B">
      <w:pPr>
        <w:pStyle w:val="BodyTextHanging15"/>
        <w:ind w:left="0" w:firstLine="0"/>
        <w:rPr>
          <w:lang w:val="es-419"/>
        </w:rPr>
      </w:pPr>
      <w:r w:rsidRPr="006C76EF">
        <w:rPr>
          <w:rFonts w:cs="Times New Roman"/>
          <w:lang w:val="es-419"/>
        </w:rPr>
        <w:t>Si esta es una entrevista de seguimiento, la entrevista con el cliente está completa. Personal del beneficiario va a la Sección I.</w:t>
      </w:r>
    </w:p>
    <w:p w14:paraId="6BAFB2AF" w14:textId="704B5BAE" w:rsidR="0046756B" w:rsidRPr="006C76EF" w:rsidRDefault="00F00F22" w:rsidP="0046756B">
      <w:pPr>
        <w:pStyle w:val="BodyTextHanging15"/>
        <w:ind w:left="0" w:firstLine="0"/>
        <w:rPr>
          <w:rFonts w:cs="Times New Roman"/>
          <w:lang w:val="es-419"/>
        </w:rPr>
      </w:pPr>
      <w:r w:rsidRPr="006C76EF">
        <w:rPr>
          <w:rFonts w:cs="Times New Roman"/>
          <w:lang w:val="es-419"/>
        </w:rPr>
        <w:t>Si esta es una entrevista de alta médica, la entrevista con el cliente está completa. Personal del beneficiario va a la Sección J.</w:t>
      </w:r>
    </w:p>
    <w:p w14:paraId="24565F3A" w14:textId="77777777" w:rsidR="00835FB1" w:rsidRDefault="00B833A5" w:rsidP="005B17DF">
      <w:pPr>
        <w:pStyle w:val="Heading2Non-TOC"/>
        <w:pageBreakBefore/>
        <w:outlineLvl w:val="2"/>
        <w:rPr>
          <w:sz w:val="28"/>
          <w:lang w:val="es-419"/>
        </w:rPr>
      </w:pPr>
      <w:bookmarkStart w:id="506" w:name="_Toc111618123"/>
      <w:bookmarkStart w:id="507" w:name="_Toc121388875"/>
      <w:bookmarkStart w:id="508" w:name="_Toc125975346"/>
      <w:r w:rsidRPr="006C76EF">
        <w:rPr>
          <w:rStyle w:val="Heading3Char"/>
          <w:lang w:val="es-419"/>
        </w:rPr>
        <w:lastRenderedPageBreak/>
        <w:t>H4.</w:t>
      </w:r>
      <w:bookmarkEnd w:id="506"/>
      <w:bookmarkEnd w:id="507"/>
      <w:bookmarkEnd w:id="508"/>
      <w:r w:rsidRPr="006C76EF">
        <w:rPr>
          <w:sz w:val="28"/>
          <w:lang w:val="es-419"/>
        </w:rPr>
        <w:tab/>
      </w:r>
      <w:r w:rsidR="00F00F22" w:rsidRPr="006C76EF">
        <w:rPr>
          <w:sz w:val="28"/>
          <w:lang w:val="es-419"/>
        </w:rPr>
        <w:t>Preguntas específicas del programa</w:t>
      </w:r>
    </w:p>
    <w:p w14:paraId="04432EE2" w14:textId="5008459C" w:rsidR="008E6FEC" w:rsidRPr="006C76EF" w:rsidRDefault="00F00F22" w:rsidP="00835FB1">
      <w:pPr>
        <w:pStyle w:val="Heading2Non-TOC"/>
        <w:rPr>
          <w:sz w:val="28"/>
          <w:lang w:val="es-419"/>
        </w:rPr>
      </w:pPr>
      <w:r w:rsidRPr="006C76EF">
        <w:rPr>
          <w:szCs w:val="18"/>
          <w:lang w:val="es-419"/>
        </w:rPr>
        <w:t>[EL CLIENTE DEBE INFORMAR LA PREGUNTA 1 EN LA ENTREVISTA DE SEGUIMIENTO Y ALTA MÉDICA]</w:t>
      </w:r>
    </w:p>
    <w:p w14:paraId="4936CF37" w14:textId="77323914" w:rsidR="00C917D1" w:rsidRPr="006C76EF" w:rsidRDefault="008E6FEC" w:rsidP="003F443E">
      <w:pPr>
        <w:pStyle w:val="BoxedQuestionnot-small-caps"/>
        <w:spacing w:after="0"/>
        <w:rPr>
          <w:lang w:val="es-419"/>
        </w:rPr>
      </w:pPr>
      <w:bookmarkStart w:id="509" w:name="_Toc111618124"/>
      <w:bookmarkStart w:id="510" w:name="_Toc121388876"/>
      <w:bookmarkStart w:id="511" w:name="_Toc121389412"/>
      <w:r w:rsidRPr="006C76EF">
        <w:rPr>
          <w:lang w:val="es-419"/>
        </w:rPr>
        <w:t>1</w:t>
      </w:r>
      <w:r w:rsidR="00AA3414" w:rsidRPr="006C76EF">
        <w:rPr>
          <w:lang w:val="es-419"/>
        </w:rPr>
        <w:t>.</w:t>
      </w:r>
      <w:r w:rsidRPr="006C76EF">
        <w:rPr>
          <w:lang w:val="es-419"/>
        </w:rPr>
        <w:tab/>
      </w:r>
      <w:bookmarkEnd w:id="509"/>
      <w:bookmarkEnd w:id="510"/>
      <w:bookmarkEnd w:id="511"/>
      <w:r w:rsidR="00F00F22" w:rsidRPr="006C76EF">
        <w:rPr>
          <w:lang w:val="es-419"/>
        </w:rPr>
        <w:t>Indique en qué medida está de acuerdo o en desacuerdo con las siguientes declaraciones:</w:t>
      </w:r>
    </w:p>
    <w:p w14:paraId="206A47E1" w14:textId="37F56CD1" w:rsidR="008E6FEC" w:rsidRPr="006C76EF" w:rsidRDefault="00C917D1" w:rsidP="003F443E">
      <w:pPr>
        <w:pStyle w:val="BoxedQuestionnot-small-caps"/>
        <w:spacing w:after="0"/>
        <w:rPr>
          <w:lang w:val="es-419"/>
        </w:rPr>
      </w:pPr>
      <w:r w:rsidRPr="006C76EF">
        <w:rPr>
          <w:lang w:val="es-419"/>
        </w:rPr>
        <w:tab/>
      </w:r>
      <w:bookmarkStart w:id="512" w:name="_Toc111618125"/>
      <w:bookmarkStart w:id="513" w:name="_Toc121388877"/>
      <w:bookmarkStart w:id="514" w:name="_Toc121389413"/>
      <w:r w:rsidR="0044233A" w:rsidRPr="006C76EF">
        <w:rPr>
          <w:lang w:val="es-419"/>
        </w:rPr>
        <w:t>1</w:t>
      </w:r>
      <w:r w:rsidRPr="006C76EF">
        <w:rPr>
          <w:lang w:val="es-419"/>
        </w:rPr>
        <w:t xml:space="preserve">a.  </w:t>
      </w:r>
      <w:bookmarkEnd w:id="512"/>
      <w:bookmarkEnd w:id="513"/>
      <w:bookmarkEnd w:id="514"/>
      <w:r w:rsidR="00F00F22" w:rsidRPr="006C76EF">
        <w:rPr>
          <w:lang w:val="es-419"/>
        </w:rPr>
        <w:t xml:space="preserve">Al recibir </w:t>
      </w:r>
      <w:bookmarkStart w:id="515" w:name="_Hlk124325000"/>
      <w:r w:rsidR="00F00F22" w:rsidRPr="006C76EF">
        <w:rPr>
          <w:lang w:val="es-419"/>
        </w:rPr>
        <w:t>tratamiento en un entorno no residencial</w:t>
      </w:r>
      <w:bookmarkEnd w:id="515"/>
      <w:r w:rsidR="00F00F22" w:rsidRPr="006C76EF">
        <w:rPr>
          <w:lang w:val="es-419"/>
        </w:rPr>
        <w:t xml:space="preserve">, he podido </w:t>
      </w:r>
      <w:bookmarkStart w:id="516" w:name="_Hlk124322767"/>
      <w:r w:rsidR="00F00F22" w:rsidRPr="006C76EF">
        <w:rPr>
          <w:lang w:val="es-419"/>
        </w:rPr>
        <w:t xml:space="preserve">mantener mis responsabilidades familiares y de crianza </w:t>
      </w:r>
      <w:bookmarkEnd w:id="516"/>
      <w:r w:rsidR="00F00F22" w:rsidRPr="006C76EF">
        <w:rPr>
          <w:lang w:val="es-419"/>
        </w:rPr>
        <w:t>mientras recibo tratamiento.</w:t>
      </w:r>
    </w:p>
    <w:p w14:paraId="7BEC1704" w14:textId="39AFE249" w:rsidR="00C917D1" w:rsidRPr="006C76EF" w:rsidRDefault="00C917D1" w:rsidP="003F443E">
      <w:pPr>
        <w:pStyle w:val="BoxedQuestionnot-small-caps"/>
        <w:spacing w:after="0"/>
        <w:rPr>
          <w:lang w:val="es-419"/>
        </w:rPr>
      </w:pPr>
      <w:r w:rsidRPr="006C76EF">
        <w:rPr>
          <w:lang w:val="es-419"/>
        </w:rPr>
        <w:tab/>
      </w:r>
      <w:bookmarkStart w:id="517" w:name="_Toc111618126"/>
      <w:bookmarkStart w:id="518" w:name="_Toc121388878"/>
      <w:bookmarkStart w:id="519" w:name="_Toc121389414"/>
      <w:r w:rsidR="0044233A" w:rsidRPr="006C76EF">
        <w:rPr>
          <w:lang w:val="es-419"/>
        </w:rPr>
        <w:t>1</w:t>
      </w:r>
      <w:r w:rsidRPr="006C76EF">
        <w:rPr>
          <w:lang w:val="es-419"/>
        </w:rPr>
        <w:t xml:space="preserve">b. </w:t>
      </w:r>
      <w:bookmarkEnd w:id="517"/>
      <w:bookmarkEnd w:id="518"/>
      <w:bookmarkEnd w:id="519"/>
      <w:r w:rsidR="00F00F22" w:rsidRPr="006C76EF">
        <w:rPr>
          <w:lang w:val="es-419"/>
        </w:rPr>
        <w:t xml:space="preserve">Como resultado del tratamiento, siento que ahora tengo </w:t>
      </w:r>
      <w:bookmarkStart w:id="520" w:name="_Hlk124322804"/>
      <w:r w:rsidR="00F00F22" w:rsidRPr="006C76EF">
        <w:rPr>
          <w:lang w:val="es-419"/>
        </w:rPr>
        <w:t>las habilidades y el apoyo que necesito para mantener un equilibrio entre mis responsabilidades de crianza y el manejo de mi recuperación</w:t>
      </w:r>
      <w:bookmarkEnd w:id="520"/>
      <w:r w:rsidR="00F00F22" w:rsidRPr="006C76EF">
        <w:rPr>
          <w:lang w:val="es-419"/>
        </w:rPr>
        <w:t>.</w:t>
      </w:r>
    </w:p>
    <w:p w14:paraId="7338FFAF" w14:textId="1724293C" w:rsidR="00EE24D5" w:rsidRPr="006C76EF" w:rsidRDefault="002C6D8C" w:rsidP="003F443E">
      <w:pPr>
        <w:keepNext/>
        <w:keepLines/>
        <w:spacing w:before="240" w:after="240"/>
        <w:rPr>
          <w:rFonts w:cs="Times New Roman"/>
          <w:bCs/>
          <w:iCs/>
          <w:lang w:val="es-419"/>
        </w:rPr>
      </w:pPr>
      <w:r w:rsidRPr="006C76EF">
        <w:rPr>
          <w:b/>
          <w:bCs/>
          <w:i/>
          <w:iCs/>
          <w:lang w:val="es-419"/>
        </w:rPr>
        <w:t>Respondida por</w:t>
      </w:r>
      <w:r w:rsidR="00EE24D5" w:rsidRPr="006C76EF">
        <w:rPr>
          <w:rFonts w:cs="Times New Roman"/>
          <w:b/>
          <w:i/>
          <w:lang w:val="es-419"/>
        </w:rPr>
        <w:tab/>
      </w:r>
      <w:r w:rsidR="00EB0D45" w:rsidRPr="006C76EF">
        <w:rPr>
          <w:rFonts w:cs="Times New Roman"/>
          <w:b/>
          <w:i/>
          <w:lang w:val="es-419"/>
        </w:rPr>
        <w:tab/>
      </w:r>
      <w:r w:rsidR="00EB0D45" w:rsidRPr="006C76EF">
        <w:rPr>
          <w:rFonts w:cs="Times New Roman"/>
          <w:b/>
          <w:i/>
          <w:lang w:val="es-419"/>
        </w:rPr>
        <w:tab/>
      </w:r>
      <w:r w:rsidR="0005522A" w:rsidRPr="006C76EF">
        <w:rPr>
          <w:bCs/>
          <w:iCs/>
          <w:lang w:val="es-419"/>
        </w:rPr>
        <w:t>Cliente</w:t>
      </w:r>
      <w:r w:rsidR="00D316AC" w:rsidRPr="006C76EF">
        <w:rPr>
          <w:iCs/>
          <w:lang w:val="es-419"/>
        </w:rPr>
        <w:t>.</w:t>
      </w:r>
    </w:p>
    <w:p w14:paraId="285449EC" w14:textId="614EB032" w:rsidR="008E6FEC" w:rsidRPr="006C76EF" w:rsidRDefault="00F70F53" w:rsidP="008E6FEC">
      <w:pPr>
        <w:pStyle w:val="ItemHeading"/>
        <w:rPr>
          <w:lang w:val="es-419"/>
        </w:rPr>
      </w:pPr>
      <w:r w:rsidRPr="006C76EF">
        <w:rPr>
          <w:lang w:val="es-419"/>
        </w:rPr>
        <w:t>Propósito/Puntos clave</w:t>
      </w:r>
    </w:p>
    <w:p w14:paraId="44A4ABA4" w14:textId="551D0D47" w:rsidR="008E6FEC" w:rsidRPr="006C76EF" w:rsidRDefault="00D02242" w:rsidP="008E6FEC">
      <w:pPr>
        <w:pStyle w:val="BodyText"/>
        <w:rPr>
          <w:rFonts w:cs="Times New Roman"/>
          <w:lang w:val="es-419"/>
        </w:rPr>
      </w:pPr>
      <w:r w:rsidRPr="006C76EF">
        <w:rPr>
          <w:rStyle w:val="Note-2-PartQuestion"/>
          <w:rFonts w:cs="Times New Roman"/>
          <w:i w:val="0"/>
          <w:lang w:val="es-419"/>
        </w:rPr>
        <w:t xml:space="preserve">El propósito de esta pregunta es determinar si el cliente cree que el tratamiento no residencial que recibió le permitió mantener sus responsabilidades familiares y de crianza y que el tratamiento que recibió le proporcionó las habilidades y el apoyo </w:t>
      </w:r>
      <w:r w:rsidR="009563EF" w:rsidRPr="006C76EF">
        <w:rPr>
          <w:rStyle w:val="Note-2-PartQuestion"/>
          <w:rFonts w:cs="Times New Roman"/>
          <w:i w:val="0"/>
          <w:lang w:val="es-419"/>
        </w:rPr>
        <w:t xml:space="preserve">necesarios </w:t>
      </w:r>
      <w:r w:rsidRPr="006C76EF">
        <w:rPr>
          <w:rStyle w:val="Note-2-PartQuestion"/>
          <w:rFonts w:cs="Times New Roman"/>
          <w:i w:val="0"/>
          <w:lang w:val="es-419"/>
        </w:rPr>
        <w:t xml:space="preserve">para mantener un equilibrio entre sus responsabilidades de crianza y el manejo de su recuperación. Personal del beneficiario debería preguntarle esto al cliente solamente en el seguimiento y alta médica. Lea las opciones de respuesta </w:t>
      </w:r>
      <w:r w:rsidR="00217257" w:rsidRPr="006C76EF">
        <w:rPr>
          <w:rStyle w:val="Note-2-PartQuestion"/>
          <w:rFonts w:cs="Times New Roman"/>
          <w:i w:val="0"/>
          <w:lang w:val="es-419"/>
        </w:rPr>
        <w:t xml:space="preserve">disponibles </w:t>
      </w:r>
      <w:r w:rsidRPr="006C76EF">
        <w:rPr>
          <w:rStyle w:val="Note-2-PartQuestion"/>
          <w:rFonts w:cs="Times New Roman"/>
          <w:i w:val="0"/>
          <w:lang w:val="es-419"/>
        </w:rPr>
        <w:t>que aparecen en letras minúsculas o no mayúsculas.</w:t>
      </w:r>
      <w:r w:rsidR="008E4AB0" w:rsidRPr="006C76EF">
        <w:rPr>
          <w:rStyle w:val="Note-2-PartQuestion"/>
          <w:rFonts w:cs="Times New Roman"/>
          <w:i w:val="0"/>
          <w:lang w:val="es-419"/>
        </w:rPr>
        <w:t xml:space="preserve"> </w:t>
      </w:r>
      <w:r w:rsidR="003B69E9" w:rsidRPr="006C76EF">
        <w:rPr>
          <w:rStyle w:val="Note-2-PartQuestion"/>
          <w:rFonts w:cs="Times New Roman"/>
          <w:i w:val="0"/>
          <w:lang w:val="es-419"/>
        </w:rPr>
        <w:t>Los grados de acuerdo son subjetivos y abiertos a la interpretación del cliente.</w:t>
      </w:r>
    </w:p>
    <w:p w14:paraId="7C59824C" w14:textId="7DA32DA4" w:rsidR="008E6FEC" w:rsidRPr="006C76EF" w:rsidRDefault="00F70F53" w:rsidP="008E6FEC">
      <w:pPr>
        <w:pStyle w:val="ItemHeading"/>
        <w:rPr>
          <w:b w:val="0"/>
          <w:i w:val="0"/>
          <w:lang w:val="es-419"/>
        </w:rPr>
      </w:pPr>
      <w:r w:rsidRPr="006C76EF">
        <w:rPr>
          <w:bCs/>
          <w:iCs/>
          <w:lang w:val="es-419"/>
        </w:rPr>
        <w:t>Sondas adicionales</w:t>
      </w:r>
      <w:r w:rsidR="008E6FEC" w:rsidRPr="006C76EF">
        <w:rPr>
          <w:lang w:val="es-419"/>
        </w:rPr>
        <w:tab/>
      </w:r>
      <w:r w:rsidR="00EB0D45" w:rsidRPr="006C76EF">
        <w:rPr>
          <w:lang w:val="es-419"/>
        </w:rPr>
        <w:tab/>
      </w:r>
      <w:r w:rsidR="00561AB6" w:rsidRPr="006C76EF">
        <w:rPr>
          <w:b w:val="0"/>
          <w:bCs/>
          <w:i w:val="0"/>
          <w:iCs/>
          <w:lang w:val="es-419"/>
        </w:rPr>
        <w:t>Ninguna.</w:t>
      </w:r>
    </w:p>
    <w:p w14:paraId="10E8A801" w14:textId="781AF5B2" w:rsidR="008E6FEC" w:rsidRPr="006C76EF" w:rsidRDefault="00880EC8" w:rsidP="008E6FEC">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4352E348" w14:textId="1CAD5A4D" w:rsidR="00753D0E" w:rsidRPr="006C76EF" w:rsidRDefault="003B69E9" w:rsidP="003F443E">
      <w:pPr>
        <w:pStyle w:val="BodyText"/>
        <w:spacing w:after="0"/>
        <w:ind w:left="720"/>
        <w:rPr>
          <w:rFonts w:cs="Times New Roman"/>
          <w:i/>
          <w:iCs/>
          <w:lang w:val="es-419"/>
        </w:rPr>
      </w:pPr>
      <w:r w:rsidRPr="006C76EF">
        <w:rPr>
          <w:rFonts w:cs="Times New Roman"/>
          <w:i/>
          <w:lang w:val="es-419"/>
        </w:rPr>
        <w:t>Tratamiento en un entorno no residencial</w:t>
      </w:r>
      <w:r w:rsidR="006E7173" w:rsidRPr="006C76EF">
        <w:rPr>
          <w:rStyle w:val="ResponseOption"/>
          <w:rFonts w:cs="Times New Roman"/>
          <w:lang w:val="es-419"/>
        </w:rPr>
        <w:t>—</w:t>
      </w:r>
      <w:r w:rsidRPr="006C76EF">
        <w:rPr>
          <w:rFonts w:cs="Times New Roman"/>
          <w:lang w:val="es-419"/>
        </w:rPr>
        <w:t xml:space="preserve">Incluyen programas donde el cliente recibe servicios de tratamiento durante el día y vuelve a su domicilio por la tarde. </w:t>
      </w:r>
    </w:p>
    <w:p w14:paraId="3C962630" w14:textId="230F0FE8" w:rsidR="008E6FEC" w:rsidRPr="006C76EF" w:rsidRDefault="00880EC8" w:rsidP="003F443E">
      <w:pPr>
        <w:pStyle w:val="BodyTextHanging15"/>
        <w:spacing w:before="240"/>
        <w:rPr>
          <w:rFonts w:cs="Times New Roman"/>
          <w:lang w:val="es-419"/>
        </w:rPr>
      </w:pPr>
      <w:r w:rsidRPr="006C76EF">
        <w:rPr>
          <w:rFonts w:cs="Times New Roman"/>
          <w:b/>
          <w:i/>
          <w:lang w:val="es-419"/>
        </w:rPr>
        <w:t>Ítems de comprobación</w:t>
      </w:r>
      <w:r w:rsidR="008E6FEC" w:rsidRPr="006C76EF">
        <w:rPr>
          <w:rFonts w:cs="Times New Roman"/>
          <w:lang w:val="es-419"/>
        </w:rPr>
        <w:tab/>
      </w:r>
      <w:r w:rsidR="00EB0D45" w:rsidRPr="006C76EF">
        <w:rPr>
          <w:rFonts w:cs="Times New Roman"/>
          <w:lang w:val="es-419"/>
        </w:rPr>
        <w:tab/>
      </w:r>
      <w:r w:rsidR="00561AB6" w:rsidRPr="006C76EF">
        <w:rPr>
          <w:rFonts w:cs="Times New Roman"/>
          <w:lang w:val="es-419"/>
        </w:rPr>
        <w:t>Ningún.</w:t>
      </w:r>
    </w:p>
    <w:p w14:paraId="6743D621" w14:textId="03C3FE8F" w:rsidR="008E6FEC" w:rsidRPr="006C76EF" w:rsidRDefault="00880EC8" w:rsidP="008E6FEC">
      <w:pPr>
        <w:pStyle w:val="BodyTextHanging15"/>
        <w:rPr>
          <w:rFonts w:cs="Times New Roman"/>
          <w:lang w:val="es-419"/>
        </w:rPr>
      </w:pPr>
      <w:r w:rsidRPr="006C76EF">
        <w:rPr>
          <w:rFonts w:cs="Times New Roman"/>
          <w:b/>
          <w:i/>
          <w:lang w:val="es-419"/>
        </w:rPr>
        <w:t>Patrón de salto</w:t>
      </w:r>
    </w:p>
    <w:p w14:paraId="640488E7" w14:textId="404A01D5" w:rsidR="0046756B" w:rsidRPr="006C76EF" w:rsidRDefault="003B69E9" w:rsidP="003B69E9">
      <w:pPr>
        <w:pStyle w:val="BodyTextHanging15"/>
        <w:rPr>
          <w:rFonts w:cs="Times New Roman"/>
          <w:lang w:val="es-419"/>
        </w:rPr>
      </w:pPr>
      <w:r w:rsidRPr="006C76EF">
        <w:rPr>
          <w:rFonts w:cs="Times New Roman"/>
          <w:lang w:val="es-419"/>
        </w:rPr>
        <w:t>Si esta es una entrevista de admisión, salte esta pregunta. La entrevista está completa.</w:t>
      </w:r>
    </w:p>
    <w:p w14:paraId="1D0500CE" w14:textId="4F92D900" w:rsidR="0046756B" w:rsidRPr="006C76EF" w:rsidRDefault="003B69E9" w:rsidP="0046756B">
      <w:pPr>
        <w:pStyle w:val="BodyTextHanging15"/>
        <w:ind w:left="0" w:firstLine="0"/>
        <w:rPr>
          <w:lang w:val="es-419"/>
        </w:rPr>
      </w:pPr>
      <w:r w:rsidRPr="006C76EF">
        <w:rPr>
          <w:rFonts w:cs="Times New Roman"/>
          <w:lang w:val="es-419"/>
        </w:rPr>
        <w:t>Si esta es una entrevista de seguimiento, la entrevista con el cliente está completa. Personal del beneficiario va a la Sección I.</w:t>
      </w:r>
    </w:p>
    <w:p w14:paraId="63FC8E1D" w14:textId="66D564AA" w:rsidR="0046756B" w:rsidRPr="006C76EF" w:rsidRDefault="003B69E9" w:rsidP="0046756B">
      <w:pPr>
        <w:pStyle w:val="BodyTextHanging15"/>
        <w:ind w:left="0" w:firstLine="0"/>
        <w:rPr>
          <w:rFonts w:cs="Times New Roman"/>
          <w:lang w:val="es-419"/>
        </w:rPr>
      </w:pPr>
      <w:r w:rsidRPr="006C76EF">
        <w:rPr>
          <w:rFonts w:cs="Times New Roman"/>
          <w:lang w:val="es-419"/>
        </w:rPr>
        <w:t>Si esta es una entrevista de alta médica, la entrevista con el cliente está completa. Personal del beneficiario va a la Sección J.</w:t>
      </w:r>
    </w:p>
    <w:p w14:paraId="405B68B6" w14:textId="77777777" w:rsidR="00D12FD8" w:rsidRDefault="00B833A5" w:rsidP="005B17DF">
      <w:pPr>
        <w:pStyle w:val="Heading2Non-TOC"/>
        <w:pageBreakBefore/>
        <w:outlineLvl w:val="2"/>
        <w:rPr>
          <w:sz w:val="28"/>
          <w:lang w:val="es-419"/>
        </w:rPr>
      </w:pPr>
      <w:bookmarkStart w:id="521" w:name="_Toc111618127"/>
      <w:bookmarkStart w:id="522" w:name="_Toc121388879"/>
      <w:bookmarkStart w:id="523" w:name="_Toc125975347"/>
      <w:r w:rsidRPr="006C76EF">
        <w:rPr>
          <w:rStyle w:val="Heading3Char"/>
          <w:lang w:val="es-419"/>
        </w:rPr>
        <w:lastRenderedPageBreak/>
        <w:t>H5.</w:t>
      </w:r>
      <w:bookmarkEnd w:id="521"/>
      <w:bookmarkEnd w:id="522"/>
      <w:bookmarkEnd w:id="523"/>
      <w:r w:rsidRPr="006C76EF">
        <w:rPr>
          <w:sz w:val="28"/>
          <w:lang w:val="es-419"/>
        </w:rPr>
        <w:tab/>
      </w:r>
      <w:r w:rsidR="003B69E9" w:rsidRPr="006C76EF">
        <w:rPr>
          <w:sz w:val="28"/>
          <w:lang w:val="es-419"/>
        </w:rPr>
        <w:t>Preguntas específicas del programa</w:t>
      </w:r>
    </w:p>
    <w:p w14:paraId="471FA22D" w14:textId="0AFC5BE2" w:rsidR="008E6FEC" w:rsidRPr="006C76EF" w:rsidRDefault="003B69E9" w:rsidP="00D12FD8">
      <w:pPr>
        <w:pStyle w:val="Heading2Non-TOC"/>
        <w:rPr>
          <w:sz w:val="28"/>
          <w:lang w:val="es-419"/>
        </w:rPr>
      </w:pPr>
      <w:r w:rsidRPr="006C76EF">
        <w:rPr>
          <w:szCs w:val="18"/>
          <w:lang w:val="es-419"/>
        </w:rPr>
        <w:t>[EL CLIENTE DEBE INFORMAR LA PREGUNTA 1 EN LA ENTREVISTA DE SEGUIMIENTO Y ALTA MÉDICA]</w:t>
      </w:r>
    </w:p>
    <w:p w14:paraId="226A908F" w14:textId="013DED3F" w:rsidR="00AB4437" w:rsidRPr="006C76EF" w:rsidRDefault="008E6FEC" w:rsidP="003F443E">
      <w:pPr>
        <w:pStyle w:val="BoxedQuestionnot-small-caps"/>
        <w:rPr>
          <w:lang w:val="es-419"/>
        </w:rPr>
      </w:pPr>
      <w:bookmarkStart w:id="524" w:name="_Toc111618128"/>
      <w:bookmarkStart w:id="525" w:name="_Toc121388880"/>
      <w:bookmarkStart w:id="526" w:name="_Toc121389415"/>
      <w:r w:rsidRPr="006C76EF">
        <w:rPr>
          <w:lang w:val="es-419"/>
        </w:rPr>
        <w:t>1</w:t>
      </w:r>
      <w:r w:rsidR="0044233A" w:rsidRPr="006C76EF">
        <w:rPr>
          <w:lang w:val="es-419"/>
        </w:rPr>
        <w:tab/>
      </w:r>
      <w:proofErr w:type="gramStart"/>
      <w:r w:rsidR="003B69E9" w:rsidRPr="006C76EF">
        <w:rPr>
          <w:lang w:val="es-419"/>
        </w:rPr>
        <w:t>Indique</w:t>
      </w:r>
      <w:proofErr w:type="gramEnd"/>
      <w:r w:rsidR="003B69E9" w:rsidRPr="006C76EF">
        <w:rPr>
          <w:lang w:val="es-419"/>
        </w:rPr>
        <w:t xml:space="preserve"> en qué medida está de acuerdo o en desacuerdo con las siguientes declaraciones:</w:t>
      </w:r>
      <w:r w:rsidR="009A076F" w:rsidRPr="006C76EF">
        <w:rPr>
          <w:lang w:val="es-419"/>
        </w:rPr>
        <w:br/>
        <w:t>1a.</w:t>
      </w:r>
      <w:r w:rsidRPr="006C76EF">
        <w:rPr>
          <w:lang w:val="es-419"/>
        </w:rPr>
        <w:t xml:space="preserve"> </w:t>
      </w:r>
      <w:r w:rsidR="003B69E9" w:rsidRPr="006C76EF">
        <w:rPr>
          <w:lang w:val="es-419"/>
        </w:rPr>
        <w:t xml:space="preserve">Al recibir </w:t>
      </w:r>
      <w:bookmarkStart w:id="527" w:name="_Hlk124325309"/>
      <w:r w:rsidR="003B69E9" w:rsidRPr="006C76EF">
        <w:rPr>
          <w:lang w:val="es-419"/>
        </w:rPr>
        <w:t xml:space="preserve">tratamiento en un entorno residencial </w:t>
      </w:r>
      <w:bookmarkEnd w:id="527"/>
      <w:r w:rsidR="003B69E9" w:rsidRPr="006C76EF">
        <w:rPr>
          <w:lang w:val="es-419"/>
        </w:rPr>
        <w:t xml:space="preserve">sin mi hijo (o hijos), he podido </w:t>
      </w:r>
      <w:bookmarkStart w:id="528" w:name="_Hlk124325276"/>
      <w:r w:rsidR="003B69E9" w:rsidRPr="006C76EF">
        <w:rPr>
          <w:lang w:val="es-419"/>
        </w:rPr>
        <w:t>centrarme en mi tratamiento sin distracciones relacionadas con las responsabilidades familiares o de crianza</w:t>
      </w:r>
      <w:bookmarkEnd w:id="528"/>
      <w:r w:rsidR="003B69E9" w:rsidRPr="006C76EF">
        <w:rPr>
          <w:lang w:val="es-419"/>
        </w:rPr>
        <w:t>.</w:t>
      </w:r>
      <w:r w:rsidR="00A534E0" w:rsidRPr="006C76EF">
        <w:rPr>
          <w:lang w:val="es-419"/>
        </w:rPr>
        <w:br/>
        <w:t xml:space="preserve">1b. </w:t>
      </w:r>
      <w:bookmarkEnd w:id="524"/>
      <w:bookmarkEnd w:id="525"/>
      <w:bookmarkEnd w:id="526"/>
      <w:r w:rsidR="003B69E9" w:rsidRPr="006C76EF">
        <w:rPr>
          <w:lang w:val="es-419"/>
        </w:rPr>
        <w:t>Como resultado del tratamiento, siento que ahora tengo las habilidades y el apoyo que necesito para mantener un equilibrio entre mis responsabilidades de crianza y el manejo de mi recuperación.</w:t>
      </w:r>
    </w:p>
    <w:p w14:paraId="61F6B6E1" w14:textId="154021FC" w:rsidR="004C59A2" w:rsidRPr="006C76EF" w:rsidRDefault="002C6D8C" w:rsidP="004C59A2">
      <w:pPr>
        <w:keepNext/>
        <w:keepLines/>
        <w:spacing w:after="240"/>
        <w:rPr>
          <w:rFonts w:cs="Times New Roman"/>
          <w:bCs/>
          <w:iCs/>
          <w:lang w:val="es-419"/>
        </w:rPr>
      </w:pPr>
      <w:r w:rsidRPr="006C76EF">
        <w:rPr>
          <w:b/>
          <w:bCs/>
          <w:i/>
          <w:iCs/>
          <w:lang w:val="es-419"/>
        </w:rPr>
        <w:t>Respondida por</w:t>
      </w:r>
      <w:r w:rsidR="004C59A2" w:rsidRPr="006C76EF">
        <w:rPr>
          <w:rFonts w:cs="Times New Roman"/>
          <w:b/>
          <w:i/>
          <w:lang w:val="es-419"/>
        </w:rPr>
        <w:tab/>
      </w:r>
      <w:r w:rsidR="00EB0D45" w:rsidRPr="006C76EF">
        <w:rPr>
          <w:rFonts w:cs="Times New Roman"/>
          <w:b/>
          <w:i/>
          <w:lang w:val="es-419"/>
        </w:rPr>
        <w:tab/>
      </w:r>
      <w:r w:rsidR="00EB0D45" w:rsidRPr="006C76EF">
        <w:rPr>
          <w:rFonts w:cs="Times New Roman"/>
          <w:b/>
          <w:i/>
          <w:lang w:val="es-419"/>
        </w:rPr>
        <w:tab/>
      </w:r>
      <w:r w:rsidR="0005522A" w:rsidRPr="006C76EF">
        <w:rPr>
          <w:bCs/>
          <w:iCs/>
          <w:lang w:val="es-419"/>
        </w:rPr>
        <w:t>Cliente</w:t>
      </w:r>
      <w:r w:rsidR="00D316AC" w:rsidRPr="006C76EF">
        <w:rPr>
          <w:iCs/>
          <w:lang w:val="es-419"/>
        </w:rPr>
        <w:t>.</w:t>
      </w:r>
    </w:p>
    <w:p w14:paraId="6D294AF7" w14:textId="58647AC4" w:rsidR="008E6FEC" w:rsidRPr="006C76EF" w:rsidRDefault="00F70F53" w:rsidP="008E6FEC">
      <w:pPr>
        <w:pStyle w:val="ItemHeading"/>
        <w:rPr>
          <w:lang w:val="es-419"/>
        </w:rPr>
      </w:pPr>
      <w:r w:rsidRPr="006C76EF">
        <w:rPr>
          <w:lang w:val="es-419"/>
        </w:rPr>
        <w:t>Propósito/Puntos clave</w:t>
      </w:r>
    </w:p>
    <w:p w14:paraId="642DD7B2" w14:textId="4B599F11" w:rsidR="008E6FEC" w:rsidRPr="006C76EF" w:rsidRDefault="003B69E9" w:rsidP="008E6FEC">
      <w:pPr>
        <w:pStyle w:val="BodyText"/>
        <w:rPr>
          <w:rFonts w:cs="Times New Roman"/>
          <w:lang w:val="es-419"/>
        </w:rPr>
      </w:pPr>
      <w:r w:rsidRPr="006C76EF">
        <w:rPr>
          <w:rStyle w:val="Note-2-PartQuestion"/>
          <w:rFonts w:cs="Times New Roman"/>
          <w:i w:val="0"/>
          <w:lang w:val="es-419"/>
        </w:rPr>
        <w:t xml:space="preserve">El propósito de esta pregunta es determinar si el cliente cree que el tratamiento residencial que recibió sin su hijo (o hijos) le permitió centrarse en su tratamiento sin distracciones relacionadas con las responsabilidades familiares o de crianza y que el tratamiento que recibió le proporcionó las habilidades y el apoyo </w:t>
      </w:r>
      <w:r w:rsidR="009563EF" w:rsidRPr="006C76EF">
        <w:rPr>
          <w:rStyle w:val="Note-2-PartQuestion"/>
          <w:rFonts w:cs="Times New Roman"/>
          <w:i w:val="0"/>
          <w:lang w:val="es-419"/>
        </w:rPr>
        <w:t xml:space="preserve">necesarios </w:t>
      </w:r>
      <w:r w:rsidRPr="006C76EF">
        <w:rPr>
          <w:rStyle w:val="Note-2-PartQuestion"/>
          <w:rFonts w:cs="Times New Roman"/>
          <w:i w:val="0"/>
          <w:lang w:val="es-419"/>
        </w:rPr>
        <w:t xml:space="preserve">para mantener un equilibrio entre sus responsabilidades de crianza y el manejo de su recuperación. Personal del beneficiario debería preguntarle esto al cliente solamente en el seguimiento y alta médica. Lea las opciones de respuesta </w:t>
      </w:r>
      <w:r w:rsidR="00217257" w:rsidRPr="006C76EF">
        <w:rPr>
          <w:rStyle w:val="Note-2-PartQuestion"/>
          <w:rFonts w:cs="Times New Roman"/>
          <w:i w:val="0"/>
          <w:lang w:val="es-419"/>
        </w:rPr>
        <w:t xml:space="preserve">disponibles </w:t>
      </w:r>
      <w:r w:rsidRPr="006C76EF">
        <w:rPr>
          <w:rStyle w:val="Note-2-PartQuestion"/>
          <w:rFonts w:cs="Times New Roman"/>
          <w:i w:val="0"/>
          <w:lang w:val="es-419"/>
        </w:rPr>
        <w:t>que aparecen en letras minúsculas o no mayúsculas. Los grados de acuerdo son subjetivos y abiertos a la interpretación del cliente.</w:t>
      </w:r>
    </w:p>
    <w:p w14:paraId="4DB8AC24" w14:textId="676979AF" w:rsidR="008E6FEC" w:rsidRPr="006C76EF" w:rsidRDefault="00F70F53" w:rsidP="008E6FEC">
      <w:pPr>
        <w:pStyle w:val="ItemHeading"/>
        <w:rPr>
          <w:b w:val="0"/>
          <w:i w:val="0"/>
          <w:lang w:val="es-419"/>
        </w:rPr>
      </w:pPr>
      <w:r w:rsidRPr="006C76EF">
        <w:rPr>
          <w:bCs/>
          <w:iCs/>
          <w:lang w:val="es-419"/>
        </w:rPr>
        <w:t>Sondas adicionales</w:t>
      </w:r>
      <w:r w:rsidR="008E6FEC" w:rsidRPr="006C76EF">
        <w:rPr>
          <w:lang w:val="es-419"/>
        </w:rPr>
        <w:tab/>
      </w:r>
      <w:r w:rsidR="00EB0D45" w:rsidRPr="006C76EF">
        <w:rPr>
          <w:lang w:val="es-419"/>
        </w:rPr>
        <w:tab/>
      </w:r>
      <w:r w:rsidR="00561AB6" w:rsidRPr="006C76EF">
        <w:rPr>
          <w:b w:val="0"/>
          <w:bCs/>
          <w:i w:val="0"/>
          <w:iCs/>
          <w:lang w:val="es-419"/>
        </w:rPr>
        <w:t>Ninguna.</w:t>
      </w:r>
    </w:p>
    <w:p w14:paraId="40B0D12C" w14:textId="546E0C4F" w:rsidR="008E6FEC" w:rsidRPr="006C76EF" w:rsidRDefault="00880EC8" w:rsidP="008E6FEC">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7DCC89C3" w14:textId="05C48038" w:rsidR="007D48A3" w:rsidRPr="006C76EF" w:rsidRDefault="003B69E9" w:rsidP="003F443E">
      <w:pPr>
        <w:pStyle w:val="BodyText"/>
        <w:spacing w:after="0"/>
        <w:ind w:left="720"/>
        <w:rPr>
          <w:rFonts w:cs="Times New Roman"/>
          <w:i/>
          <w:iCs/>
          <w:lang w:val="es-419"/>
        </w:rPr>
      </w:pPr>
      <w:r w:rsidRPr="006C76EF">
        <w:rPr>
          <w:rFonts w:cs="Times New Roman"/>
          <w:i/>
          <w:lang w:val="es-419"/>
        </w:rPr>
        <w:t>Tratamiento residencial</w:t>
      </w:r>
      <w:r w:rsidR="008A3730" w:rsidRPr="006C76EF">
        <w:rPr>
          <w:rStyle w:val="ResponseOption"/>
          <w:rFonts w:cs="Times New Roman"/>
          <w:lang w:val="es-419"/>
        </w:rPr>
        <w:t>—</w:t>
      </w:r>
      <w:r w:rsidRPr="006C76EF">
        <w:rPr>
          <w:rFonts w:cs="Times New Roman"/>
          <w:lang w:val="es-419"/>
        </w:rPr>
        <w:t xml:space="preserve">Incluye una </w:t>
      </w:r>
      <w:r w:rsidRPr="006C76EF">
        <w:rPr>
          <w:lang w:val="es-419"/>
        </w:rPr>
        <w:t>instalación residencial o vivienda de transición que brinda servicios estructurados de apoyo y terapéuticos en el lugar específicamente para el consumo de alcohol y otras drogas.</w:t>
      </w:r>
    </w:p>
    <w:p w14:paraId="169CA7EA" w14:textId="28B102A1" w:rsidR="008E6FEC" w:rsidRPr="006C76EF" w:rsidRDefault="00880EC8" w:rsidP="003F443E">
      <w:pPr>
        <w:pStyle w:val="BodyTextHanging15"/>
        <w:spacing w:before="240"/>
        <w:rPr>
          <w:rFonts w:cs="Times New Roman"/>
          <w:lang w:val="es-419"/>
        </w:rPr>
      </w:pPr>
      <w:r w:rsidRPr="006C76EF">
        <w:rPr>
          <w:rFonts w:cs="Times New Roman"/>
          <w:b/>
          <w:i/>
          <w:lang w:val="es-419"/>
        </w:rPr>
        <w:t>Ítems de comprobación</w:t>
      </w:r>
      <w:r w:rsidR="008E6FEC" w:rsidRPr="006C76EF">
        <w:rPr>
          <w:rFonts w:cs="Times New Roman"/>
          <w:lang w:val="es-419"/>
        </w:rPr>
        <w:tab/>
      </w:r>
      <w:r w:rsidR="00EB0D45" w:rsidRPr="006C76EF">
        <w:rPr>
          <w:rFonts w:cs="Times New Roman"/>
          <w:lang w:val="es-419"/>
        </w:rPr>
        <w:tab/>
      </w:r>
      <w:r w:rsidR="00561AB6" w:rsidRPr="006C76EF">
        <w:rPr>
          <w:rFonts w:cs="Times New Roman"/>
          <w:lang w:val="es-419"/>
        </w:rPr>
        <w:t>Ningún.</w:t>
      </w:r>
    </w:p>
    <w:p w14:paraId="12E2866A" w14:textId="29BEB41B" w:rsidR="008E6FEC" w:rsidRPr="006C76EF" w:rsidRDefault="00880EC8" w:rsidP="008E6FEC">
      <w:pPr>
        <w:pStyle w:val="BodyTextHanging15"/>
        <w:rPr>
          <w:rFonts w:cs="Times New Roman"/>
          <w:lang w:val="es-419"/>
        </w:rPr>
      </w:pPr>
      <w:r w:rsidRPr="006C76EF">
        <w:rPr>
          <w:rFonts w:cs="Times New Roman"/>
          <w:b/>
          <w:i/>
          <w:lang w:val="es-419"/>
        </w:rPr>
        <w:t>Patrón de salto</w:t>
      </w:r>
    </w:p>
    <w:p w14:paraId="3BBD4238" w14:textId="4B8AE928" w:rsidR="0046756B" w:rsidRPr="006C76EF" w:rsidRDefault="003B69E9" w:rsidP="003B69E9">
      <w:pPr>
        <w:pStyle w:val="BodyTextHanging15"/>
        <w:rPr>
          <w:rFonts w:cs="Times New Roman"/>
          <w:lang w:val="es-419"/>
        </w:rPr>
      </w:pPr>
      <w:r w:rsidRPr="006C76EF">
        <w:rPr>
          <w:rFonts w:cs="Times New Roman"/>
          <w:lang w:val="es-419"/>
        </w:rPr>
        <w:t>Si esta es una entrevista de admisión, salte esta pregunta. La entrevista está completa.</w:t>
      </w:r>
    </w:p>
    <w:p w14:paraId="66A22A05" w14:textId="1B3BCE0E" w:rsidR="0046756B" w:rsidRPr="006C76EF" w:rsidRDefault="003B69E9" w:rsidP="0046756B">
      <w:pPr>
        <w:pStyle w:val="BodyTextHanging15"/>
        <w:ind w:left="0" w:firstLine="0"/>
        <w:rPr>
          <w:lang w:val="es-419"/>
        </w:rPr>
      </w:pPr>
      <w:r w:rsidRPr="006C76EF">
        <w:rPr>
          <w:rFonts w:cs="Times New Roman"/>
          <w:lang w:val="es-419"/>
        </w:rPr>
        <w:t>Si esta es una entrevista de seguimiento, la entrevista con el cliente está completa. Personal del beneficiario va a la Sección I.</w:t>
      </w:r>
    </w:p>
    <w:p w14:paraId="7632ED30" w14:textId="505D6E72" w:rsidR="0046756B" w:rsidRPr="006C76EF" w:rsidRDefault="003B69E9" w:rsidP="0046756B">
      <w:pPr>
        <w:pStyle w:val="BodyTextHanging15"/>
        <w:ind w:left="0" w:firstLine="0"/>
        <w:rPr>
          <w:rFonts w:cs="Times New Roman"/>
          <w:lang w:val="es-419"/>
        </w:rPr>
      </w:pPr>
      <w:r w:rsidRPr="006C76EF">
        <w:rPr>
          <w:rFonts w:cs="Times New Roman"/>
          <w:lang w:val="es-419"/>
        </w:rPr>
        <w:t>Si esta es una entrevista de alta médica, la entrevista con el cliente está completa. Personal del beneficiario va a la Sección J.</w:t>
      </w:r>
    </w:p>
    <w:p w14:paraId="3223085D" w14:textId="77777777" w:rsidR="00D12FD8" w:rsidRDefault="00B833A5" w:rsidP="005B17DF">
      <w:pPr>
        <w:pStyle w:val="Heading2Non-TOC"/>
        <w:pageBreakBefore/>
        <w:outlineLvl w:val="2"/>
        <w:rPr>
          <w:sz w:val="28"/>
          <w:lang w:val="es-419"/>
        </w:rPr>
      </w:pPr>
      <w:bookmarkStart w:id="529" w:name="_Toc111618129"/>
      <w:bookmarkStart w:id="530" w:name="_Toc121388881"/>
      <w:bookmarkStart w:id="531" w:name="_Toc125975348"/>
      <w:r w:rsidRPr="006C76EF">
        <w:rPr>
          <w:rStyle w:val="Heading3Char"/>
          <w:lang w:val="es-419"/>
        </w:rPr>
        <w:lastRenderedPageBreak/>
        <w:t>H6.</w:t>
      </w:r>
      <w:bookmarkEnd w:id="529"/>
      <w:bookmarkEnd w:id="530"/>
      <w:bookmarkEnd w:id="531"/>
      <w:r w:rsidRPr="006C76EF">
        <w:rPr>
          <w:sz w:val="28"/>
          <w:lang w:val="es-419"/>
        </w:rPr>
        <w:tab/>
      </w:r>
      <w:r w:rsidR="003B69E9" w:rsidRPr="006C76EF">
        <w:rPr>
          <w:sz w:val="28"/>
          <w:lang w:val="es-419"/>
        </w:rPr>
        <w:t>Preguntas específicas del programa</w:t>
      </w:r>
    </w:p>
    <w:p w14:paraId="716585E3" w14:textId="30DA6538" w:rsidR="008E6FEC" w:rsidRPr="006C76EF" w:rsidRDefault="00240349" w:rsidP="00D12FD8">
      <w:pPr>
        <w:pStyle w:val="Heading2Non-TOC"/>
        <w:rPr>
          <w:sz w:val="28"/>
          <w:lang w:val="es-419"/>
        </w:rPr>
      </w:pPr>
      <w:r w:rsidRPr="006C76EF">
        <w:rPr>
          <w:szCs w:val="18"/>
          <w:lang w:val="es-419"/>
        </w:rPr>
        <w:t xml:space="preserve">[EL PERSONAL DEL </w:t>
      </w:r>
      <w:r w:rsidR="004F4C4F" w:rsidRPr="006C76EF">
        <w:rPr>
          <w:szCs w:val="18"/>
          <w:lang w:val="es-419"/>
        </w:rPr>
        <w:t xml:space="preserve">BENEFICIARIO </w:t>
      </w:r>
      <w:r w:rsidRPr="006C76EF">
        <w:rPr>
          <w:szCs w:val="18"/>
          <w:lang w:val="es-419"/>
        </w:rPr>
        <w:t>DEBE INFORMAR LA PREGUNTA 1 EN LA ENTREVISTA DE ADMISIÓN/PERÍODO INICIAL, SEGUIMIENTO Y ALTA MÉDICA.]</w:t>
      </w:r>
    </w:p>
    <w:p w14:paraId="5ECE5BBC" w14:textId="666CA0F8" w:rsidR="008E6FEC" w:rsidRPr="006C76EF" w:rsidRDefault="008E6FEC" w:rsidP="00686750">
      <w:pPr>
        <w:pStyle w:val="BoxedQuestionnot-small-caps"/>
        <w:rPr>
          <w:lang w:val="es-419"/>
        </w:rPr>
      </w:pPr>
      <w:bookmarkStart w:id="532" w:name="_Toc111618130"/>
      <w:bookmarkStart w:id="533" w:name="_Toc121388882"/>
      <w:bookmarkStart w:id="534" w:name="_Toc121389416"/>
      <w:r w:rsidRPr="006C76EF">
        <w:rPr>
          <w:lang w:val="es-419"/>
        </w:rPr>
        <w:t>1</w:t>
      </w:r>
      <w:r w:rsidR="00686750" w:rsidRPr="006C76EF">
        <w:rPr>
          <w:lang w:val="es-419"/>
        </w:rPr>
        <w:t>.</w:t>
      </w:r>
      <w:r w:rsidRPr="006C76EF">
        <w:rPr>
          <w:lang w:val="es-419"/>
        </w:rPr>
        <w:tab/>
      </w:r>
      <w:bookmarkEnd w:id="532"/>
      <w:bookmarkEnd w:id="533"/>
      <w:bookmarkEnd w:id="534"/>
      <w:r w:rsidR="00240349" w:rsidRPr="006C76EF">
        <w:rPr>
          <w:lang w:val="es-419"/>
        </w:rPr>
        <w:t>Indique qué tipo de financiación se utilizó o utilizará para pagar los servicios de SBIRT proporcionados a este cliente. [MARQUE TODAS LAS OPCIONES QUE CORRESPONDAN.]</w:t>
      </w:r>
    </w:p>
    <w:p w14:paraId="4519F85B" w14:textId="6134F34E" w:rsidR="003F6468" w:rsidRPr="006C76EF" w:rsidRDefault="002C6D8C" w:rsidP="003F6468">
      <w:pPr>
        <w:keepNext/>
        <w:keepLines/>
        <w:spacing w:after="240"/>
        <w:rPr>
          <w:rFonts w:cs="Times New Roman"/>
          <w:bCs/>
          <w:iCs/>
          <w:lang w:val="es-419"/>
        </w:rPr>
      </w:pPr>
      <w:r w:rsidRPr="006C76EF">
        <w:rPr>
          <w:b/>
          <w:bCs/>
          <w:i/>
          <w:iCs/>
          <w:lang w:val="es-419"/>
        </w:rPr>
        <w:t>Respondida por</w:t>
      </w:r>
      <w:r w:rsidR="003F6468" w:rsidRPr="006C76EF">
        <w:rPr>
          <w:rFonts w:cs="Times New Roman"/>
          <w:b/>
          <w:i/>
          <w:lang w:val="es-419"/>
        </w:rPr>
        <w:tab/>
      </w:r>
      <w:r w:rsidR="00DB3FD0" w:rsidRPr="006C76EF">
        <w:rPr>
          <w:rFonts w:cs="Times New Roman"/>
          <w:b/>
          <w:i/>
          <w:lang w:val="es-419"/>
        </w:rPr>
        <w:tab/>
      </w:r>
      <w:r w:rsidR="00DB3FD0" w:rsidRPr="006C76EF">
        <w:rPr>
          <w:rFonts w:cs="Times New Roman"/>
          <w:b/>
          <w:i/>
          <w:lang w:val="es-419"/>
        </w:rPr>
        <w:tab/>
      </w:r>
      <w:r w:rsidR="00D316AC" w:rsidRPr="006C76EF">
        <w:rPr>
          <w:rFonts w:cs="Times New Roman"/>
          <w:bCs/>
          <w:iCs/>
          <w:lang w:val="es-419"/>
        </w:rPr>
        <w:t>Personal del beneficiario.</w:t>
      </w:r>
    </w:p>
    <w:p w14:paraId="2DA22852" w14:textId="4766DDD6" w:rsidR="008E6FEC" w:rsidRPr="006C76EF" w:rsidRDefault="00F70F53" w:rsidP="008E6FEC">
      <w:pPr>
        <w:pStyle w:val="ItemHeading"/>
        <w:rPr>
          <w:lang w:val="es-419"/>
        </w:rPr>
      </w:pPr>
      <w:r w:rsidRPr="006C76EF">
        <w:rPr>
          <w:lang w:val="es-419"/>
        </w:rPr>
        <w:t>Propósito/Puntos clave</w:t>
      </w:r>
    </w:p>
    <w:p w14:paraId="40F19048" w14:textId="46F768CF" w:rsidR="008E6FEC" w:rsidRPr="006C76EF" w:rsidRDefault="00240349" w:rsidP="008E6FEC">
      <w:pPr>
        <w:pStyle w:val="BodyText"/>
        <w:rPr>
          <w:rFonts w:cs="Times New Roman"/>
          <w:lang w:val="es-419"/>
        </w:rPr>
      </w:pPr>
      <w:r w:rsidRPr="006C76EF">
        <w:rPr>
          <w:rFonts w:cs="Times New Roman"/>
          <w:lang w:val="es-419"/>
        </w:rPr>
        <w:t xml:space="preserve">El propósito de esta pregunta es determinar qué tipo de financiación el programa usó o usará para pagar los servicios SBIRT del cliente. </w:t>
      </w:r>
      <w:r w:rsidRPr="006C76EF">
        <w:rPr>
          <w:szCs w:val="18"/>
          <w:lang w:val="es-419"/>
        </w:rPr>
        <w:t xml:space="preserve">El personal del </w:t>
      </w:r>
      <w:r w:rsidR="004F4C4F" w:rsidRPr="006C76EF">
        <w:rPr>
          <w:szCs w:val="18"/>
          <w:lang w:val="es-419"/>
        </w:rPr>
        <w:t xml:space="preserve">beneficiario </w:t>
      </w:r>
      <w:r w:rsidR="008B23A1" w:rsidRPr="006C76EF">
        <w:rPr>
          <w:szCs w:val="18"/>
          <w:lang w:val="es-419"/>
        </w:rPr>
        <w:t xml:space="preserve">completa </w:t>
      </w:r>
      <w:r w:rsidRPr="006C76EF">
        <w:rPr>
          <w:szCs w:val="18"/>
          <w:lang w:val="es-419"/>
        </w:rPr>
        <w:t>esta información en la entrevista de admisión/período inicial, seguimiento</w:t>
      </w:r>
      <w:r w:rsidR="008B23A1" w:rsidRPr="006C76EF">
        <w:rPr>
          <w:szCs w:val="18"/>
          <w:lang w:val="es-419"/>
        </w:rPr>
        <w:t>,</w:t>
      </w:r>
      <w:r w:rsidRPr="006C76EF">
        <w:rPr>
          <w:szCs w:val="18"/>
          <w:lang w:val="es-419"/>
        </w:rPr>
        <w:t xml:space="preserve"> y alta médica. El personal de</w:t>
      </w:r>
      <w:r w:rsidR="004F4C4F" w:rsidRPr="006C76EF">
        <w:rPr>
          <w:szCs w:val="18"/>
          <w:lang w:val="es-419"/>
        </w:rPr>
        <w:t xml:space="preserve">l beneficiario </w:t>
      </w:r>
      <w:r w:rsidRPr="006C76EF">
        <w:rPr>
          <w:szCs w:val="18"/>
          <w:lang w:val="es-419"/>
        </w:rPr>
        <w:t xml:space="preserve">informa esta información sin preguntar al cliente. Marque todas las </w:t>
      </w:r>
      <w:r w:rsidR="008B23A1" w:rsidRPr="006C76EF">
        <w:rPr>
          <w:szCs w:val="18"/>
          <w:lang w:val="es-419"/>
        </w:rPr>
        <w:t>respuestas</w:t>
      </w:r>
      <w:r w:rsidRPr="006C76EF">
        <w:rPr>
          <w:szCs w:val="18"/>
          <w:lang w:val="es-419"/>
        </w:rPr>
        <w:t xml:space="preserve"> que correspondan.</w:t>
      </w:r>
    </w:p>
    <w:p w14:paraId="0E38E05E" w14:textId="306D0E5E" w:rsidR="008E6FEC" w:rsidRPr="006C76EF" w:rsidRDefault="00F70F53" w:rsidP="008E6FEC">
      <w:pPr>
        <w:pStyle w:val="BodyText"/>
        <w:rPr>
          <w:lang w:val="es-419"/>
        </w:rPr>
      </w:pPr>
      <w:r w:rsidRPr="006C76EF">
        <w:rPr>
          <w:rFonts w:cs="Times New Roman"/>
          <w:b/>
          <w:i/>
          <w:iCs/>
          <w:lang w:val="es-419"/>
        </w:rPr>
        <w:t>Sondas adicionales</w:t>
      </w:r>
      <w:r w:rsidR="008E6FEC" w:rsidRPr="006C76EF">
        <w:rPr>
          <w:lang w:val="es-419"/>
        </w:rPr>
        <w:tab/>
      </w:r>
      <w:r w:rsidR="00DB3FD0" w:rsidRPr="006C76EF">
        <w:rPr>
          <w:lang w:val="es-419"/>
        </w:rPr>
        <w:tab/>
      </w:r>
      <w:r w:rsidR="00561AB6" w:rsidRPr="006C76EF">
        <w:rPr>
          <w:rFonts w:cs="Times New Roman"/>
          <w:lang w:val="es-419"/>
        </w:rPr>
        <w:t xml:space="preserve">Ninguna; el </w:t>
      </w:r>
      <w:r w:rsidR="0005522A" w:rsidRPr="006C76EF">
        <w:rPr>
          <w:rFonts w:cs="Times New Roman"/>
          <w:lang w:val="es-419"/>
        </w:rPr>
        <w:t>cliente</w:t>
      </w:r>
      <w:r w:rsidR="00561AB6" w:rsidRPr="006C76EF">
        <w:rPr>
          <w:rFonts w:cs="Times New Roman"/>
          <w:lang w:val="es-419"/>
        </w:rPr>
        <w:t xml:space="preserve"> no responde.</w:t>
      </w:r>
    </w:p>
    <w:p w14:paraId="2AE8C6B4" w14:textId="6C496527" w:rsidR="00194F11" w:rsidRPr="006C76EF" w:rsidRDefault="00880EC8" w:rsidP="008E6FEC">
      <w:pPr>
        <w:pStyle w:val="ItemHeading"/>
        <w:rPr>
          <w:b w:val="0"/>
          <w:i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B44703" w:rsidRPr="006C76EF">
        <w:rPr>
          <w:lang w:val="es-419"/>
        </w:rPr>
        <w:tab/>
      </w:r>
      <w:r w:rsidR="00561AB6" w:rsidRPr="006C76EF">
        <w:rPr>
          <w:b w:val="0"/>
          <w:bCs/>
          <w:i w:val="0"/>
          <w:iCs/>
          <w:lang w:val="es-419"/>
        </w:rPr>
        <w:t>Ningún.</w:t>
      </w:r>
    </w:p>
    <w:p w14:paraId="36E003BC" w14:textId="51E20502" w:rsidR="008E6FEC" w:rsidRPr="006C76EF" w:rsidRDefault="00880EC8" w:rsidP="003F443E">
      <w:pPr>
        <w:pStyle w:val="ItemHeading"/>
        <w:rPr>
          <w:lang w:val="es-419"/>
        </w:rPr>
      </w:pPr>
      <w:r w:rsidRPr="006C76EF">
        <w:rPr>
          <w:lang w:val="es-419"/>
        </w:rPr>
        <w:t>Ítems de comprobación</w:t>
      </w:r>
      <w:r w:rsidR="008E6FEC" w:rsidRPr="006C76EF">
        <w:rPr>
          <w:lang w:val="es-419"/>
        </w:rPr>
        <w:tab/>
      </w:r>
      <w:r w:rsidR="00DB3FD0" w:rsidRPr="006C76EF">
        <w:rPr>
          <w:lang w:val="es-419"/>
        </w:rPr>
        <w:tab/>
      </w:r>
      <w:r w:rsidR="00561AB6" w:rsidRPr="006C76EF">
        <w:rPr>
          <w:b w:val="0"/>
          <w:bCs/>
          <w:i w:val="0"/>
          <w:iCs/>
          <w:lang w:val="es-419"/>
        </w:rPr>
        <w:t>Ningún.</w:t>
      </w:r>
    </w:p>
    <w:p w14:paraId="4AFC2275" w14:textId="66E70DE4" w:rsidR="008E6FEC" w:rsidRPr="006C76EF" w:rsidRDefault="00880EC8" w:rsidP="008E6FEC">
      <w:pPr>
        <w:pStyle w:val="BodyTextHanging15"/>
        <w:rPr>
          <w:rFonts w:cs="Times New Roman"/>
          <w:lang w:val="es-419"/>
        </w:rPr>
      </w:pPr>
      <w:r w:rsidRPr="006C76EF">
        <w:rPr>
          <w:rFonts w:cs="Times New Roman"/>
          <w:b/>
          <w:i/>
          <w:lang w:val="es-419"/>
        </w:rPr>
        <w:t>Patrón de salto</w:t>
      </w:r>
    </w:p>
    <w:p w14:paraId="12BB5017" w14:textId="1A5A770A" w:rsidR="008E6FEC" w:rsidRPr="006C76EF" w:rsidRDefault="00240349" w:rsidP="1C3B7890">
      <w:pPr>
        <w:rPr>
          <w:rFonts w:cs="Times New Roman"/>
          <w:lang w:val="es-419"/>
        </w:rPr>
      </w:pPr>
      <w:r w:rsidRPr="006C76EF">
        <w:rPr>
          <w:rFonts w:cs="Times New Roman"/>
          <w:lang w:val="es-419"/>
        </w:rPr>
        <w:t>Si esta es una entrevista de seguimiento o alta médica, pase a la pregunta 6.</w:t>
      </w:r>
    </w:p>
    <w:p w14:paraId="3A98E958" w14:textId="59B279D5" w:rsidR="008E6FEC" w:rsidRPr="006C76EF" w:rsidRDefault="008E6FEC" w:rsidP="1C3B7890">
      <w:pPr>
        <w:rPr>
          <w:rFonts w:cs="Times New Roman"/>
          <w:lang w:val="es-419"/>
        </w:rPr>
      </w:pPr>
    </w:p>
    <w:p w14:paraId="45C2B034" w14:textId="3601E1AD" w:rsidR="008E6FEC" w:rsidRPr="006C76EF" w:rsidRDefault="00240349" w:rsidP="1C3B7890">
      <w:pPr>
        <w:pStyle w:val="BodyTextHanging15"/>
        <w:ind w:left="0" w:firstLine="0"/>
        <w:rPr>
          <w:rFonts w:cs="Times New Roman"/>
          <w:lang w:val="es-419"/>
        </w:rPr>
      </w:pPr>
      <w:r w:rsidRPr="006C76EF">
        <w:rPr>
          <w:rFonts w:cs="Times New Roman"/>
          <w:b/>
          <w:bCs/>
          <w:lang w:val="es-419"/>
        </w:rPr>
        <w:t>[EL PERSONAL DEL</w:t>
      </w:r>
      <w:r w:rsidR="004F4C4F" w:rsidRPr="006C76EF">
        <w:rPr>
          <w:rFonts w:cs="Times New Roman"/>
          <w:b/>
          <w:bCs/>
          <w:lang w:val="es-419"/>
        </w:rPr>
        <w:t xml:space="preserve"> BENEFICIARIO </w:t>
      </w:r>
      <w:r w:rsidRPr="006C76EF">
        <w:rPr>
          <w:rFonts w:cs="Times New Roman"/>
          <w:b/>
          <w:bCs/>
          <w:lang w:val="es-419"/>
        </w:rPr>
        <w:t>DEBE INFORMAR LAS PREGUNTAS 2 A 5 SOLAMENTE EN LA ENTREVISTA DE ADMISIÓN/PERÍODO INICIAL.]</w:t>
      </w:r>
      <w:r w:rsidR="009B2BA9" w:rsidRPr="006C76EF">
        <w:rPr>
          <w:lang w:val="es-419"/>
        </w:rPr>
        <w:br/>
      </w:r>
    </w:p>
    <w:p w14:paraId="58EEA297" w14:textId="06079E93" w:rsidR="008E6FEC" w:rsidRPr="006C76EF" w:rsidRDefault="008E6FEC" w:rsidP="00686750">
      <w:pPr>
        <w:pStyle w:val="BoxedQuestionnot-small-caps"/>
        <w:rPr>
          <w:lang w:val="es-419"/>
        </w:rPr>
      </w:pPr>
      <w:bookmarkStart w:id="535" w:name="_Toc111618131"/>
      <w:bookmarkStart w:id="536" w:name="_Toc121388883"/>
      <w:bookmarkStart w:id="537" w:name="_Toc121389417"/>
      <w:r w:rsidRPr="006C76EF">
        <w:rPr>
          <w:lang w:val="es-419"/>
        </w:rPr>
        <w:t>2</w:t>
      </w:r>
      <w:r w:rsidR="00686750" w:rsidRPr="006C76EF">
        <w:rPr>
          <w:lang w:val="es-419"/>
        </w:rPr>
        <w:t>.</w:t>
      </w:r>
      <w:r w:rsidRPr="006C76EF">
        <w:rPr>
          <w:lang w:val="es-419"/>
        </w:rPr>
        <w:tab/>
      </w:r>
      <w:bookmarkEnd w:id="535"/>
      <w:bookmarkEnd w:id="536"/>
      <w:bookmarkEnd w:id="537"/>
      <w:r w:rsidR="00240349" w:rsidRPr="006C76EF">
        <w:rPr>
          <w:lang w:val="es-419"/>
        </w:rPr>
        <w:t>Cuándo se realizó la prueba de detección de SBIRT, ¿cuál fue el resultado del cliente?</w:t>
      </w:r>
    </w:p>
    <w:p w14:paraId="2B55980C" w14:textId="0DC139F2" w:rsidR="005434C3" w:rsidRPr="006C76EF" w:rsidRDefault="002C6D8C" w:rsidP="005434C3">
      <w:pPr>
        <w:keepNext/>
        <w:keepLines/>
        <w:spacing w:after="240"/>
        <w:rPr>
          <w:rFonts w:cs="Times New Roman"/>
          <w:bCs/>
          <w:iCs/>
          <w:lang w:val="es-419"/>
        </w:rPr>
      </w:pPr>
      <w:r w:rsidRPr="006C76EF">
        <w:rPr>
          <w:b/>
          <w:bCs/>
          <w:i/>
          <w:iCs/>
          <w:lang w:val="es-419"/>
        </w:rPr>
        <w:t>Respondida por</w:t>
      </w:r>
      <w:r w:rsidR="005434C3" w:rsidRPr="006C76EF">
        <w:rPr>
          <w:rFonts w:cs="Times New Roman"/>
          <w:b/>
          <w:i/>
          <w:lang w:val="es-419"/>
        </w:rPr>
        <w:tab/>
      </w:r>
      <w:r w:rsidR="00581D7A" w:rsidRPr="006C76EF">
        <w:rPr>
          <w:rFonts w:cs="Times New Roman"/>
          <w:b/>
          <w:i/>
          <w:lang w:val="es-419"/>
        </w:rPr>
        <w:tab/>
      </w:r>
      <w:r w:rsidR="00581D7A" w:rsidRPr="006C76EF">
        <w:rPr>
          <w:rFonts w:cs="Times New Roman"/>
          <w:b/>
          <w:i/>
          <w:lang w:val="es-419"/>
        </w:rPr>
        <w:tab/>
      </w:r>
      <w:r w:rsidR="00D316AC" w:rsidRPr="006C76EF">
        <w:rPr>
          <w:rFonts w:cs="Times New Roman"/>
          <w:bCs/>
          <w:iCs/>
          <w:lang w:val="es-419"/>
        </w:rPr>
        <w:t>Personal del beneficiario.</w:t>
      </w:r>
    </w:p>
    <w:p w14:paraId="55E063AE" w14:textId="48D8C138" w:rsidR="008E6FEC" w:rsidRPr="006C76EF" w:rsidRDefault="00F70F53" w:rsidP="008E6FEC">
      <w:pPr>
        <w:pStyle w:val="ItemHeading"/>
        <w:rPr>
          <w:lang w:val="es-419"/>
        </w:rPr>
      </w:pPr>
      <w:r w:rsidRPr="006C76EF">
        <w:rPr>
          <w:lang w:val="es-419"/>
        </w:rPr>
        <w:t>Propósito/Puntos clave</w:t>
      </w:r>
    </w:p>
    <w:p w14:paraId="1C5CE879" w14:textId="5247938F" w:rsidR="008E6FEC" w:rsidRPr="006C76EF" w:rsidRDefault="004F4C4F" w:rsidP="008E6FEC">
      <w:pPr>
        <w:pStyle w:val="BodyText"/>
        <w:rPr>
          <w:rFonts w:cs="Times New Roman"/>
          <w:lang w:val="es-419"/>
        </w:rPr>
      </w:pPr>
      <w:r w:rsidRPr="006C76EF">
        <w:rPr>
          <w:rFonts w:cs="Times New Roman"/>
          <w:lang w:val="es-419"/>
        </w:rPr>
        <w:t xml:space="preserve">El propósito de esta pregunta es determinar el resultado de la prueba de detección de SBIRT. El personal del beneficiario completa esta información solamente en la admisión e informa esta información sin preguntar al cliente. </w:t>
      </w:r>
    </w:p>
    <w:p w14:paraId="334F30C4" w14:textId="1F87CC07" w:rsidR="008E6FEC" w:rsidRPr="006C76EF" w:rsidRDefault="00F70F53" w:rsidP="008E6FEC">
      <w:pPr>
        <w:pStyle w:val="ItemHeading"/>
        <w:rPr>
          <w:b w:val="0"/>
          <w:i w:val="0"/>
          <w:lang w:val="es-419"/>
        </w:rPr>
      </w:pPr>
      <w:r w:rsidRPr="006C76EF">
        <w:rPr>
          <w:bCs/>
          <w:iCs/>
          <w:lang w:val="es-419"/>
        </w:rPr>
        <w:lastRenderedPageBreak/>
        <w:t>Sondas adicionales</w:t>
      </w:r>
      <w:r w:rsidR="008E6FEC" w:rsidRPr="006C76EF">
        <w:rPr>
          <w:lang w:val="es-419"/>
        </w:rPr>
        <w:tab/>
      </w:r>
      <w:r w:rsidR="00581D7A" w:rsidRPr="006C76EF">
        <w:rPr>
          <w:lang w:val="es-419"/>
        </w:rPr>
        <w:tab/>
      </w:r>
      <w:r w:rsidR="00561AB6" w:rsidRPr="006C76EF">
        <w:rPr>
          <w:b w:val="0"/>
          <w:bCs/>
          <w:i w:val="0"/>
          <w:iCs/>
          <w:lang w:val="es-419"/>
        </w:rPr>
        <w:t>Ninguna.</w:t>
      </w:r>
    </w:p>
    <w:p w14:paraId="5D676AD2" w14:textId="37AAFE7D" w:rsidR="00CE2D66" w:rsidRPr="006C76EF" w:rsidRDefault="00880EC8" w:rsidP="008E6FEC">
      <w:pPr>
        <w:pStyle w:val="ItemHeading"/>
        <w:rPr>
          <w:rStyle w:val="ResponseOption"/>
          <w:b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581D7A" w:rsidRPr="006C76EF">
        <w:rPr>
          <w:lang w:val="es-419"/>
        </w:rPr>
        <w:tab/>
      </w:r>
    </w:p>
    <w:p w14:paraId="78434321" w14:textId="16AC4382" w:rsidR="00CE2D66" w:rsidRPr="006C76EF" w:rsidRDefault="00CE2D66" w:rsidP="003F443E">
      <w:pPr>
        <w:pStyle w:val="ItemHeading"/>
        <w:ind w:left="720" w:hanging="720"/>
        <w:rPr>
          <w:b w:val="0"/>
          <w:i w:val="0"/>
          <w:lang w:val="es-419"/>
        </w:rPr>
      </w:pPr>
      <w:r w:rsidRPr="006C76EF">
        <w:rPr>
          <w:b w:val="0"/>
          <w:i w:val="0"/>
          <w:lang w:val="es-419"/>
        </w:rPr>
        <w:tab/>
      </w:r>
      <w:r w:rsidR="004F4C4F" w:rsidRPr="006C76EF">
        <w:rPr>
          <w:b w:val="0"/>
          <w:bCs/>
          <w:lang w:val="es-419"/>
        </w:rPr>
        <w:t>Negativo</w:t>
      </w:r>
      <w:r w:rsidR="00DE6046" w:rsidRPr="006C76EF">
        <w:rPr>
          <w:b w:val="0"/>
          <w:bCs/>
          <w:lang w:val="es-419"/>
        </w:rPr>
        <w:t>—</w:t>
      </w:r>
      <w:r w:rsidR="004F4C4F" w:rsidRPr="006C76EF">
        <w:rPr>
          <w:b w:val="0"/>
          <w:bCs/>
          <w:i w:val="0"/>
          <w:iCs/>
          <w:lang w:val="es-419"/>
        </w:rPr>
        <w:t xml:space="preserve">El </w:t>
      </w:r>
      <w:r w:rsidR="00A11346" w:rsidRPr="006C76EF">
        <w:rPr>
          <w:b w:val="0"/>
          <w:bCs/>
          <w:i w:val="0"/>
          <w:iCs/>
          <w:lang w:val="es-419"/>
        </w:rPr>
        <w:t xml:space="preserve">puntaje </w:t>
      </w:r>
      <w:r w:rsidR="004F4C4F" w:rsidRPr="006C76EF">
        <w:rPr>
          <w:b w:val="0"/>
          <w:bCs/>
          <w:i w:val="0"/>
          <w:iCs/>
          <w:lang w:val="es-419"/>
        </w:rPr>
        <w:t>del cliente fue por debajo del umbral de detección predeterminado para servicios de SBIRT.</w:t>
      </w:r>
    </w:p>
    <w:p w14:paraId="3A754E29" w14:textId="48438A99" w:rsidR="007D48A3" w:rsidRPr="006C76EF" w:rsidRDefault="00DE6046" w:rsidP="003F443E">
      <w:pPr>
        <w:pStyle w:val="ItemHeading"/>
        <w:ind w:left="720" w:hanging="720"/>
        <w:rPr>
          <w:b w:val="0"/>
          <w:bCs/>
          <w:lang w:val="es-419"/>
        </w:rPr>
      </w:pPr>
      <w:r w:rsidRPr="006C76EF">
        <w:rPr>
          <w:b w:val="0"/>
          <w:bCs/>
          <w:lang w:val="es-419"/>
        </w:rPr>
        <w:tab/>
      </w:r>
      <w:r w:rsidR="004F4C4F" w:rsidRPr="006C76EF">
        <w:rPr>
          <w:b w:val="0"/>
          <w:bCs/>
          <w:lang w:val="es-419"/>
        </w:rPr>
        <w:t>Positivo</w:t>
      </w:r>
      <w:r w:rsidRPr="006C76EF">
        <w:rPr>
          <w:b w:val="0"/>
          <w:bCs/>
          <w:lang w:val="es-419"/>
        </w:rPr>
        <w:t>—</w:t>
      </w:r>
      <w:r w:rsidR="004F4C4F" w:rsidRPr="006C76EF">
        <w:rPr>
          <w:b w:val="0"/>
          <w:bCs/>
          <w:i w:val="0"/>
          <w:iCs/>
          <w:lang w:val="es-419"/>
        </w:rPr>
        <w:t xml:space="preserve">El </w:t>
      </w:r>
      <w:r w:rsidR="00A11346" w:rsidRPr="006C76EF">
        <w:rPr>
          <w:b w:val="0"/>
          <w:bCs/>
          <w:i w:val="0"/>
          <w:iCs/>
          <w:lang w:val="es-419"/>
        </w:rPr>
        <w:t xml:space="preserve">puntaje de detección </w:t>
      </w:r>
      <w:r w:rsidR="004F4C4F" w:rsidRPr="006C76EF">
        <w:rPr>
          <w:b w:val="0"/>
          <w:bCs/>
          <w:i w:val="0"/>
          <w:iCs/>
          <w:lang w:val="es-419"/>
        </w:rPr>
        <w:t>del cliente indicó que requería algún nivel de servicios de SBIRT.</w:t>
      </w:r>
    </w:p>
    <w:p w14:paraId="6F1D5B15" w14:textId="79CD4691" w:rsidR="008E6FEC" w:rsidRPr="006C76EF" w:rsidRDefault="00880EC8" w:rsidP="008B23A1">
      <w:pPr>
        <w:pStyle w:val="BodyTextHanging15"/>
        <w:ind w:left="0" w:firstLine="0"/>
        <w:rPr>
          <w:rFonts w:cs="Times New Roman"/>
          <w:lang w:val="es-419"/>
        </w:rPr>
      </w:pPr>
      <w:r w:rsidRPr="006C76EF">
        <w:rPr>
          <w:rFonts w:cs="Times New Roman"/>
          <w:b/>
          <w:i/>
          <w:lang w:val="es-419"/>
        </w:rPr>
        <w:t>Ítems de comprobación</w:t>
      </w:r>
      <w:r w:rsidR="008E6FEC" w:rsidRPr="006C76EF">
        <w:rPr>
          <w:rFonts w:cs="Times New Roman"/>
          <w:lang w:val="es-419"/>
        </w:rPr>
        <w:tab/>
      </w:r>
      <w:r w:rsidR="00581D7A" w:rsidRPr="006C76EF">
        <w:rPr>
          <w:rFonts w:cs="Times New Roman"/>
          <w:lang w:val="es-419"/>
        </w:rPr>
        <w:tab/>
      </w:r>
      <w:r w:rsidR="00561AB6" w:rsidRPr="006C76EF">
        <w:rPr>
          <w:rFonts w:cs="Times New Roman"/>
          <w:lang w:val="es-419"/>
        </w:rPr>
        <w:t>Ningún.</w:t>
      </w:r>
    </w:p>
    <w:p w14:paraId="3E59B748" w14:textId="60356B44" w:rsidR="006669CC" w:rsidRPr="006C76EF" w:rsidRDefault="00880EC8" w:rsidP="008E6FEC">
      <w:pPr>
        <w:pStyle w:val="BodyTextHanging15"/>
        <w:rPr>
          <w:rStyle w:val="ItemHeadingChar"/>
          <w:lang w:val="es-419"/>
        </w:rPr>
      </w:pPr>
      <w:r w:rsidRPr="006C76EF">
        <w:rPr>
          <w:rFonts w:cs="Times New Roman"/>
          <w:b/>
          <w:i/>
          <w:lang w:val="es-419"/>
        </w:rPr>
        <w:t>Patrón de salto</w:t>
      </w:r>
    </w:p>
    <w:p w14:paraId="543C1A28" w14:textId="06CC36DE" w:rsidR="008E6FEC" w:rsidRPr="006C76EF" w:rsidRDefault="004F4C4F" w:rsidP="008E6FEC">
      <w:pPr>
        <w:pStyle w:val="BodyTextHanging15"/>
        <w:rPr>
          <w:rFonts w:cs="Times New Roman"/>
          <w:lang w:val="es-419"/>
        </w:rPr>
      </w:pPr>
      <w:r w:rsidRPr="006C76EF">
        <w:rPr>
          <w:rFonts w:cs="Times New Roman"/>
          <w:lang w:val="es-419"/>
        </w:rPr>
        <w:t>Si esta es una entrevista de seguimiento o alta médica, salte esta pregunta.</w:t>
      </w:r>
    </w:p>
    <w:p w14:paraId="64568D77" w14:textId="4EB6D6CD" w:rsidR="008E6FEC" w:rsidRPr="006C76EF" w:rsidRDefault="008E6FEC" w:rsidP="003F443E">
      <w:pPr>
        <w:pStyle w:val="BoxedQuestionnot-small-caps"/>
        <w:spacing w:after="0"/>
        <w:rPr>
          <w:lang w:val="es-419"/>
        </w:rPr>
      </w:pPr>
      <w:bookmarkStart w:id="538" w:name="_Toc111618132"/>
      <w:bookmarkStart w:id="539" w:name="_Toc121388884"/>
      <w:bookmarkStart w:id="540" w:name="_Toc121389418"/>
      <w:r w:rsidRPr="006C76EF">
        <w:rPr>
          <w:lang w:val="es-419"/>
        </w:rPr>
        <w:t>3</w:t>
      </w:r>
      <w:r w:rsidR="00686750" w:rsidRPr="006C76EF">
        <w:rPr>
          <w:lang w:val="es-419"/>
        </w:rPr>
        <w:t>.</w:t>
      </w:r>
      <w:r w:rsidRPr="006C76EF">
        <w:rPr>
          <w:lang w:val="es-419"/>
        </w:rPr>
        <w:tab/>
      </w:r>
      <w:bookmarkEnd w:id="538"/>
      <w:bookmarkEnd w:id="539"/>
      <w:bookmarkEnd w:id="540"/>
      <w:r w:rsidR="00A11346" w:rsidRPr="006C76EF">
        <w:rPr>
          <w:lang w:val="es-419"/>
        </w:rPr>
        <w:t>¿Cuál fue su puntaje de detección?</w:t>
      </w:r>
    </w:p>
    <w:p w14:paraId="1C980F54" w14:textId="3DA2B76E" w:rsidR="00215696" w:rsidRPr="006C76EF" w:rsidRDefault="00D1443A" w:rsidP="003F443E">
      <w:pPr>
        <w:pStyle w:val="BoxedQuestionnot-small-caps"/>
        <w:spacing w:after="0"/>
        <w:rPr>
          <w:lang w:val="es-419"/>
        </w:rPr>
      </w:pPr>
      <w:r w:rsidRPr="006C76EF">
        <w:rPr>
          <w:lang w:val="es-419"/>
        </w:rPr>
        <w:tab/>
      </w:r>
      <w:bookmarkStart w:id="541" w:name="_Toc111618133"/>
      <w:bookmarkStart w:id="542" w:name="_Toc121388885"/>
      <w:bookmarkStart w:id="543" w:name="_Toc121389419"/>
      <w:r w:rsidR="00215696" w:rsidRPr="006C76EF">
        <w:rPr>
          <w:lang w:val="es-419"/>
        </w:rPr>
        <w:t xml:space="preserve">3a. </w:t>
      </w:r>
      <w:bookmarkEnd w:id="541"/>
      <w:bookmarkEnd w:id="542"/>
      <w:bookmarkEnd w:id="543"/>
      <w:r w:rsidR="00A11346" w:rsidRPr="006C76EF">
        <w:rPr>
          <w:lang w:val="es-419"/>
        </w:rPr>
        <w:t>Prueba de identificación de trastornos de consumo de alcohol (AUDIT por sus siglas en inglés)</w:t>
      </w:r>
    </w:p>
    <w:p w14:paraId="350ECF0A" w14:textId="61345104" w:rsidR="00215696" w:rsidRPr="006C76EF" w:rsidRDefault="00215696" w:rsidP="003F443E">
      <w:pPr>
        <w:pStyle w:val="BoxedQuestionnot-small-caps"/>
        <w:spacing w:after="0"/>
        <w:rPr>
          <w:lang w:val="es-419"/>
        </w:rPr>
      </w:pPr>
      <w:r w:rsidRPr="006C76EF">
        <w:rPr>
          <w:lang w:val="es-419"/>
        </w:rPr>
        <w:tab/>
      </w:r>
      <w:bookmarkStart w:id="544" w:name="_Toc111618134"/>
      <w:bookmarkStart w:id="545" w:name="_Toc121388886"/>
      <w:bookmarkStart w:id="546" w:name="_Toc121389420"/>
      <w:r w:rsidRPr="006C76EF">
        <w:rPr>
          <w:lang w:val="es-419"/>
        </w:rPr>
        <w:t xml:space="preserve">3b. </w:t>
      </w:r>
      <w:bookmarkEnd w:id="544"/>
      <w:bookmarkEnd w:id="545"/>
      <w:bookmarkEnd w:id="546"/>
      <w:r w:rsidR="00A11346" w:rsidRPr="006C76EF">
        <w:rPr>
          <w:lang w:val="es-419"/>
        </w:rPr>
        <w:t>CAGE</w:t>
      </w:r>
    </w:p>
    <w:p w14:paraId="6F4A9454" w14:textId="43234CA4" w:rsidR="00215696" w:rsidRPr="006C76EF" w:rsidRDefault="00215696" w:rsidP="003F443E">
      <w:pPr>
        <w:pStyle w:val="BoxedQuestionnot-small-caps"/>
        <w:spacing w:after="0"/>
        <w:rPr>
          <w:lang w:val="es-419"/>
        </w:rPr>
      </w:pPr>
      <w:r w:rsidRPr="006C76EF">
        <w:rPr>
          <w:lang w:val="es-419"/>
        </w:rPr>
        <w:tab/>
      </w:r>
      <w:bookmarkStart w:id="547" w:name="_Toc111618135"/>
      <w:bookmarkStart w:id="548" w:name="_Toc121388887"/>
      <w:bookmarkStart w:id="549" w:name="_Toc121389421"/>
      <w:r w:rsidRPr="006C76EF">
        <w:rPr>
          <w:lang w:val="es-419"/>
        </w:rPr>
        <w:t xml:space="preserve">3c. </w:t>
      </w:r>
      <w:bookmarkEnd w:id="547"/>
      <w:bookmarkEnd w:id="548"/>
      <w:bookmarkEnd w:id="549"/>
      <w:r w:rsidR="00A11346" w:rsidRPr="006C76EF">
        <w:rPr>
          <w:lang w:val="es-419"/>
        </w:rPr>
        <w:t>Prueba de detección de abuso de drogas (DAST por sus siglas en inglés)</w:t>
      </w:r>
    </w:p>
    <w:p w14:paraId="27169F48" w14:textId="16FBDAC3" w:rsidR="00215696" w:rsidRPr="006C76EF" w:rsidRDefault="00215696" w:rsidP="003F443E">
      <w:pPr>
        <w:pStyle w:val="BoxedQuestionnot-small-caps"/>
        <w:spacing w:after="0"/>
        <w:rPr>
          <w:lang w:val="es-419"/>
        </w:rPr>
      </w:pPr>
      <w:r w:rsidRPr="006C76EF">
        <w:rPr>
          <w:lang w:val="es-419"/>
        </w:rPr>
        <w:tab/>
      </w:r>
      <w:bookmarkStart w:id="550" w:name="_Toc111618136"/>
      <w:bookmarkStart w:id="551" w:name="_Toc121388888"/>
      <w:bookmarkStart w:id="552" w:name="_Toc121389422"/>
      <w:r w:rsidRPr="006C76EF">
        <w:rPr>
          <w:lang w:val="es-419"/>
        </w:rPr>
        <w:t xml:space="preserve">3d. </w:t>
      </w:r>
      <w:bookmarkEnd w:id="550"/>
      <w:bookmarkEnd w:id="551"/>
      <w:bookmarkEnd w:id="552"/>
      <w:r w:rsidR="00A11346" w:rsidRPr="006C76EF">
        <w:rPr>
          <w:lang w:val="es-419"/>
        </w:rPr>
        <w:t>DAST-10</w:t>
      </w:r>
    </w:p>
    <w:p w14:paraId="20B1701B" w14:textId="5238E956" w:rsidR="00215696" w:rsidRPr="006C76EF" w:rsidRDefault="00215696" w:rsidP="003F443E">
      <w:pPr>
        <w:pStyle w:val="BoxedQuestionnot-small-caps"/>
        <w:spacing w:after="0"/>
        <w:rPr>
          <w:lang w:val="es-419"/>
        </w:rPr>
      </w:pPr>
      <w:r w:rsidRPr="006C76EF">
        <w:rPr>
          <w:lang w:val="es-419"/>
        </w:rPr>
        <w:tab/>
      </w:r>
      <w:bookmarkStart w:id="553" w:name="_Toc111618137"/>
      <w:bookmarkStart w:id="554" w:name="_Toc121388889"/>
      <w:bookmarkStart w:id="555" w:name="_Toc121389423"/>
      <w:r w:rsidRPr="006C76EF">
        <w:rPr>
          <w:lang w:val="es-419"/>
        </w:rPr>
        <w:t xml:space="preserve">3e. </w:t>
      </w:r>
      <w:bookmarkEnd w:id="553"/>
      <w:bookmarkEnd w:id="554"/>
      <w:bookmarkEnd w:id="555"/>
      <w:r w:rsidR="00A11346" w:rsidRPr="006C76EF">
        <w:rPr>
          <w:lang w:val="es-419"/>
        </w:rPr>
        <w:t>Guía del Instituto Nacional sobre el Abuso del Alcohol y el Alcoholismo (NIAAA)</w:t>
      </w:r>
    </w:p>
    <w:p w14:paraId="64664661" w14:textId="325BEC93" w:rsidR="00215696" w:rsidRPr="006C76EF" w:rsidRDefault="00215696" w:rsidP="003F443E">
      <w:pPr>
        <w:pStyle w:val="BoxedQuestionnot-small-caps"/>
        <w:spacing w:after="0"/>
        <w:rPr>
          <w:lang w:val="es-419"/>
        </w:rPr>
      </w:pPr>
      <w:r w:rsidRPr="006C76EF">
        <w:rPr>
          <w:lang w:val="es-419"/>
        </w:rPr>
        <w:tab/>
      </w:r>
      <w:bookmarkStart w:id="556" w:name="_Toc111618138"/>
      <w:bookmarkStart w:id="557" w:name="_Toc121388890"/>
      <w:bookmarkStart w:id="558" w:name="_Toc121389424"/>
      <w:r w:rsidRPr="006C76EF">
        <w:rPr>
          <w:lang w:val="es-419"/>
        </w:rPr>
        <w:t xml:space="preserve">3f. </w:t>
      </w:r>
      <w:bookmarkEnd w:id="556"/>
      <w:bookmarkEnd w:id="557"/>
      <w:bookmarkEnd w:id="558"/>
      <w:r w:rsidR="00A11346" w:rsidRPr="006C76EF">
        <w:rPr>
          <w:lang w:val="es-419"/>
        </w:rPr>
        <w:t>Prueba de detección de alcoholismo, tabaquismo y consumo de sustancias (ASSIST)/</w:t>
      </w:r>
      <w:proofErr w:type="spellStart"/>
      <w:r w:rsidR="00A11346" w:rsidRPr="006C76EF">
        <w:rPr>
          <w:lang w:val="es-419"/>
        </w:rPr>
        <w:t>Subpuntaje</w:t>
      </w:r>
      <w:proofErr w:type="spellEnd"/>
      <w:r w:rsidR="00A11346" w:rsidRPr="006C76EF">
        <w:rPr>
          <w:lang w:val="es-419"/>
        </w:rPr>
        <w:t xml:space="preserve"> de alcoholismo</w:t>
      </w:r>
    </w:p>
    <w:p w14:paraId="58B9F030" w14:textId="4313E1DE" w:rsidR="00531F18" w:rsidRPr="006C76EF" w:rsidRDefault="00531F18" w:rsidP="00686750">
      <w:pPr>
        <w:pStyle w:val="BoxedQuestionnot-small-caps"/>
        <w:rPr>
          <w:lang w:val="es-419"/>
        </w:rPr>
      </w:pPr>
      <w:r w:rsidRPr="006C76EF">
        <w:rPr>
          <w:lang w:val="es-419"/>
        </w:rPr>
        <w:tab/>
      </w:r>
      <w:bookmarkStart w:id="559" w:name="_Toc111618139"/>
      <w:bookmarkStart w:id="560" w:name="_Toc121388891"/>
      <w:bookmarkStart w:id="561" w:name="_Toc121389425"/>
      <w:r w:rsidRPr="006C76EF">
        <w:rPr>
          <w:lang w:val="es-419"/>
        </w:rPr>
        <w:t xml:space="preserve">3g. </w:t>
      </w:r>
      <w:bookmarkEnd w:id="559"/>
      <w:bookmarkEnd w:id="560"/>
      <w:bookmarkEnd w:id="561"/>
      <w:r w:rsidR="00A11346" w:rsidRPr="006C76EF">
        <w:rPr>
          <w:lang w:val="es-419"/>
        </w:rPr>
        <w:t>Otro (ESPECIFIQUE)</w:t>
      </w:r>
    </w:p>
    <w:p w14:paraId="49C34E41" w14:textId="63220E54" w:rsidR="005434C3" w:rsidRPr="006C76EF" w:rsidRDefault="002C6D8C" w:rsidP="005434C3">
      <w:pPr>
        <w:keepNext/>
        <w:keepLines/>
        <w:spacing w:after="240"/>
        <w:rPr>
          <w:rFonts w:cs="Times New Roman"/>
          <w:bCs/>
          <w:iCs/>
          <w:lang w:val="es-419"/>
        </w:rPr>
      </w:pPr>
      <w:r w:rsidRPr="006C76EF">
        <w:rPr>
          <w:b/>
          <w:bCs/>
          <w:i/>
          <w:iCs/>
          <w:lang w:val="es-419"/>
        </w:rPr>
        <w:t>Respondida por</w:t>
      </w:r>
      <w:r w:rsidR="005434C3" w:rsidRPr="006C76EF">
        <w:rPr>
          <w:rFonts w:cs="Times New Roman"/>
          <w:b/>
          <w:i/>
          <w:lang w:val="es-419"/>
        </w:rPr>
        <w:tab/>
      </w:r>
      <w:r w:rsidR="00581D7A" w:rsidRPr="006C76EF">
        <w:rPr>
          <w:rFonts w:cs="Times New Roman"/>
          <w:b/>
          <w:i/>
          <w:lang w:val="es-419"/>
        </w:rPr>
        <w:tab/>
      </w:r>
      <w:r w:rsidR="00581D7A" w:rsidRPr="006C76EF">
        <w:rPr>
          <w:rFonts w:cs="Times New Roman"/>
          <w:b/>
          <w:i/>
          <w:lang w:val="es-419"/>
        </w:rPr>
        <w:tab/>
      </w:r>
      <w:r w:rsidR="00D316AC" w:rsidRPr="006C76EF">
        <w:rPr>
          <w:rFonts w:cs="Times New Roman"/>
          <w:bCs/>
          <w:iCs/>
          <w:lang w:val="es-419"/>
        </w:rPr>
        <w:t>Personal del beneficiario.</w:t>
      </w:r>
    </w:p>
    <w:p w14:paraId="677DF46E" w14:textId="2C8C8F6C" w:rsidR="008E6FEC" w:rsidRPr="006C76EF" w:rsidRDefault="00F70F53" w:rsidP="008E6FEC">
      <w:pPr>
        <w:pStyle w:val="ItemHeading"/>
        <w:rPr>
          <w:lang w:val="es-419"/>
        </w:rPr>
      </w:pPr>
      <w:r w:rsidRPr="006C76EF">
        <w:rPr>
          <w:lang w:val="es-419"/>
        </w:rPr>
        <w:t>Propósito/Puntos clave</w:t>
      </w:r>
    </w:p>
    <w:p w14:paraId="661716DF" w14:textId="1B8A1D32" w:rsidR="008E6FEC" w:rsidRPr="006C76EF" w:rsidRDefault="00A11346" w:rsidP="008E6FEC">
      <w:pPr>
        <w:pStyle w:val="BodyText"/>
        <w:rPr>
          <w:rFonts w:cs="Times New Roman"/>
          <w:lang w:val="es-419"/>
        </w:rPr>
      </w:pPr>
      <w:r w:rsidRPr="006C76EF">
        <w:rPr>
          <w:rFonts w:cs="Times New Roman"/>
          <w:lang w:val="es-419"/>
        </w:rPr>
        <w:t xml:space="preserve">El propósito de esta pregunta es identificar el puntaje de detección </w:t>
      </w:r>
      <w:r w:rsidR="008C04A6" w:rsidRPr="006C76EF">
        <w:rPr>
          <w:rFonts w:cs="Times New Roman"/>
          <w:lang w:val="es-419"/>
        </w:rPr>
        <w:t xml:space="preserve">de </w:t>
      </w:r>
      <w:r w:rsidRPr="006C76EF">
        <w:rPr>
          <w:rFonts w:cs="Times New Roman"/>
          <w:lang w:val="es-419"/>
        </w:rPr>
        <w:t>SBIRT del cliente. El personal del beneficiario completa esta información solamente en la admisión e informa esta información sin preguntar al cliente.</w:t>
      </w:r>
    </w:p>
    <w:p w14:paraId="58E2A061" w14:textId="65E3E4A7" w:rsidR="00002FAF" w:rsidRPr="006C76EF" w:rsidRDefault="00A11346" w:rsidP="00002FAF">
      <w:pPr>
        <w:pStyle w:val="BodyText"/>
        <w:rPr>
          <w:rStyle w:val="Emphasis"/>
          <w:rFonts w:cs="Times New Roman"/>
          <w:i w:val="0"/>
          <w:iCs w:val="0"/>
          <w:lang w:val="es-419"/>
        </w:rPr>
      </w:pPr>
      <w:r w:rsidRPr="006C76EF">
        <w:rPr>
          <w:rFonts w:eastAsia="Times New Roman"/>
          <w:lang w:val="es-419"/>
        </w:rPr>
        <w:t xml:space="preserve">Anote al menos </w:t>
      </w:r>
      <w:proofErr w:type="gramStart"/>
      <w:r w:rsidRPr="006C76EF">
        <w:rPr>
          <w:rFonts w:eastAsia="Times New Roman"/>
          <w:lang w:val="es-419"/>
        </w:rPr>
        <w:t>uno</w:t>
      </w:r>
      <w:proofErr w:type="gramEnd"/>
      <w:r w:rsidRPr="006C76EF">
        <w:rPr>
          <w:rFonts w:eastAsia="Times New Roman"/>
          <w:lang w:val="es-419"/>
        </w:rPr>
        <w:t xml:space="preserve"> pero no más de tres puntajes de detección para instrumentos de detección que se administraron al cliente. Asegúrese de anotar un puntaje de detección para el alcohol y uno para las drogas. </w:t>
      </w:r>
      <w:r w:rsidR="008C04A6" w:rsidRPr="006C76EF">
        <w:rPr>
          <w:rFonts w:eastAsia="Times New Roman"/>
          <w:lang w:val="es-419"/>
        </w:rPr>
        <w:t xml:space="preserve">Se exige a los beneficiarios que realicen la detección </w:t>
      </w:r>
      <w:r w:rsidR="00AD6735" w:rsidRPr="006C76EF">
        <w:rPr>
          <w:rFonts w:cs="Times New Roman"/>
          <w:lang w:val="es-419"/>
        </w:rPr>
        <w:t>con adultos</w:t>
      </w:r>
      <w:r w:rsidR="00AD6735" w:rsidRPr="006C76EF">
        <w:rPr>
          <w:rFonts w:eastAsia="Times New Roman"/>
          <w:lang w:val="es-419"/>
        </w:rPr>
        <w:t xml:space="preserve"> </w:t>
      </w:r>
      <w:r w:rsidR="008C04A6" w:rsidRPr="006C76EF">
        <w:rPr>
          <w:rFonts w:eastAsia="Times New Roman"/>
          <w:lang w:val="es-419"/>
        </w:rPr>
        <w:t xml:space="preserve">usando la </w:t>
      </w:r>
      <w:r w:rsidR="008C04A6" w:rsidRPr="006C76EF">
        <w:rPr>
          <w:rFonts w:cs="Times New Roman"/>
          <w:lang w:val="es-419"/>
        </w:rPr>
        <w:t xml:space="preserve">AUDIT-C, AUDIT, y DAST. </w:t>
      </w:r>
      <w:r w:rsidRPr="006C76EF">
        <w:rPr>
          <w:rFonts w:eastAsia="Times New Roman"/>
          <w:lang w:val="es-419"/>
        </w:rPr>
        <w:t xml:space="preserve">Instrumentos/herramientas de detección adicionales pueden utilizarse con el acuerdo del </w:t>
      </w:r>
      <w:r w:rsidRPr="006C76EF">
        <w:rPr>
          <w:rStyle w:val="Emphasis"/>
          <w:i w:val="0"/>
          <w:iCs w:val="0"/>
          <w:lang w:val="es-419"/>
        </w:rPr>
        <w:t>Oficial del proyecto gubernamental (GPO por sus siglas en inglés) de SAMHSA. Si la prueba de detección utilizada no figura en la lista, anote los detalles de hasta 3 en el campo(s) “Otro (ESPECIFIQUE)” (el ítem 3g). SPARS acept</w:t>
      </w:r>
      <w:r w:rsidR="00AD6735" w:rsidRPr="006C76EF">
        <w:rPr>
          <w:rStyle w:val="Emphasis"/>
          <w:i w:val="0"/>
          <w:iCs w:val="0"/>
          <w:lang w:val="es-419"/>
        </w:rPr>
        <w:t>a</w:t>
      </w:r>
      <w:r w:rsidRPr="006C76EF">
        <w:rPr>
          <w:rStyle w:val="Emphasis"/>
          <w:i w:val="0"/>
          <w:iCs w:val="0"/>
          <w:lang w:val="es-419"/>
        </w:rPr>
        <w:t xml:space="preserve"> el nombre de </w:t>
      </w:r>
      <w:r w:rsidR="00AD6735" w:rsidRPr="006C76EF">
        <w:rPr>
          <w:rStyle w:val="Emphasis"/>
          <w:i w:val="0"/>
          <w:iCs w:val="0"/>
          <w:lang w:val="es-419"/>
        </w:rPr>
        <w:t xml:space="preserve">la prueba de </w:t>
      </w:r>
      <w:r w:rsidRPr="006C76EF">
        <w:rPr>
          <w:rStyle w:val="Emphasis"/>
          <w:i w:val="0"/>
          <w:iCs w:val="0"/>
          <w:lang w:val="es-419"/>
        </w:rPr>
        <w:t>detección y puntaje para hasta 3 en la categoría “Otro”.</w:t>
      </w:r>
    </w:p>
    <w:p w14:paraId="22CF1FAD" w14:textId="2BD375A8" w:rsidR="00606AF9" w:rsidRPr="006C76EF" w:rsidRDefault="00A11346" w:rsidP="008E6FEC">
      <w:pPr>
        <w:pStyle w:val="BodyText"/>
        <w:rPr>
          <w:rFonts w:cs="Times New Roman"/>
          <w:lang w:val="es-419"/>
        </w:rPr>
      </w:pPr>
      <w:r w:rsidRPr="006C76EF">
        <w:rPr>
          <w:rFonts w:cs="Times New Roman"/>
          <w:lang w:val="es-419"/>
        </w:rPr>
        <w:t>Si la subvención utiliza la Guía del Instituto Nacional sobre el Abuso de</w:t>
      </w:r>
      <w:r w:rsidR="008C04A6" w:rsidRPr="006C76EF">
        <w:rPr>
          <w:rFonts w:cs="Times New Roman"/>
          <w:lang w:val="es-419"/>
        </w:rPr>
        <w:t>l</w:t>
      </w:r>
      <w:r w:rsidRPr="006C76EF">
        <w:rPr>
          <w:rFonts w:cs="Times New Roman"/>
          <w:lang w:val="es-419"/>
        </w:rPr>
        <w:t xml:space="preserve"> Alcohol y el Alcoholismo (NIAAA por sus siglas en inglés), proporcione el puntaje bruto de las preguntas </w:t>
      </w:r>
      <w:r w:rsidRPr="006C76EF">
        <w:rPr>
          <w:rFonts w:cs="Times New Roman"/>
          <w:lang w:val="es-419"/>
        </w:rPr>
        <w:lastRenderedPageBreak/>
        <w:t>sobre el uso semanal (semanal = con qué frecuencia/cuántos días x cuánto/</w:t>
      </w:r>
      <w:r w:rsidR="00AD6735" w:rsidRPr="006C76EF">
        <w:rPr>
          <w:rFonts w:cs="Times New Roman"/>
          <w:lang w:val="es-419"/>
        </w:rPr>
        <w:t>cuántas</w:t>
      </w:r>
      <w:r w:rsidRPr="006C76EF">
        <w:rPr>
          <w:rFonts w:cs="Times New Roman"/>
          <w:lang w:val="es-419"/>
        </w:rPr>
        <w:t xml:space="preserve"> bebidas; para hombres: si el puntaje es menos de </w:t>
      </w:r>
      <w:r w:rsidR="008C04A6" w:rsidRPr="006C76EF">
        <w:rPr>
          <w:rFonts w:cs="Times New Roman"/>
          <w:lang w:val="es-419"/>
        </w:rPr>
        <w:t>14</w:t>
      </w:r>
      <w:r w:rsidRPr="006C76EF">
        <w:rPr>
          <w:rFonts w:cs="Times New Roman"/>
          <w:lang w:val="es-419"/>
        </w:rPr>
        <w:t xml:space="preserve">, el cliente puede estar en riesgo y para mujeres: si el puntaje es menos de </w:t>
      </w:r>
      <w:r w:rsidR="008C04A6" w:rsidRPr="006C76EF">
        <w:rPr>
          <w:rFonts w:cs="Times New Roman"/>
          <w:lang w:val="es-419"/>
        </w:rPr>
        <w:t>7</w:t>
      </w:r>
      <w:r w:rsidRPr="006C76EF">
        <w:rPr>
          <w:rFonts w:cs="Times New Roman"/>
          <w:lang w:val="es-419"/>
        </w:rPr>
        <w:t>, el cliente puede estar en riesgo).</w:t>
      </w:r>
    </w:p>
    <w:p w14:paraId="1ED54CF8" w14:textId="01A241BE" w:rsidR="008E6FEC" w:rsidRPr="006C76EF" w:rsidRDefault="00F70F53" w:rsidP="008E6FEC">
      <w:pPr>
        <w:pStyle w:val="ItemHeading"/>
        <w:rPr>
          <w:b w:val="0"/>
          <w:i w:val="0"/>
          <w:lang w:val="es-419"/>
        </w:rPr>
      </w:pPr>
      <w:r w:rsidRPr="006C76EF">
        <w:rPr>
          <w:bCs/>
          <w:iCs/>
          <w:lang w:val="es-419"/>
        </w:rPr>
        <w:t>Sondas adicionales</w:t>
      </w:r>
      <w:r w:rsidR="008E6FEC" w:rsidRPr="006C76EF">
        <w:rPr>
          <w:lang w:val="es-419"/>
        </w:rPr>
        <w:tab/>
      </w:r>
      <w:r w:rsidR="00581D7A" w:rsidRPr="006C76EF">
        <w:rPr>
          <w:lang w:val="es-419"/>
        </w:rPr>
        <w:tab/>
      </w:r>
      <w:r w:rsidR="00561AB6" w:rsidRPr="006C76EF">
        <w:rPr>
          <w:b w:val="0"/>
          <w:bCs/>
          <w:i w:val="0"/>
          <w:iCs/>
          <w:lang w:val="es-419"/>
        </w:rPr>
        <w:t xml:space="preserve">Ninguna; el </w:t>
      </w:r>
      <w:r w:rsidR="0005522A" w:rsidRPr="006C76EF">
        <w:rPr>
          <w:b w:val="0"/>
          <w:bCs/>
          <w:i w:val="0"/>
          <w:iCs/>
          <w:lang w:val="es-419"/>
        </w:rPr>
        <w:t>cliente</w:t>
      </w:r>
      <w:r w:rsidR="00561AB6" w:rsidRPr="006C76EF">
        <w:rPr>
          <w:b w:val="0"/>
          <w:bCs/>
          <w:i w:val="0"/>
          <w:iCs/>
          <w:lang w:val="es-419"/>
        </w:rPr>
        <w:t xml:space="preserve"> no responde.</w:t>
      </w:r>
    </w:p>
    <w:p w14:paraId="4E57CCEA" w14:textId="4BC34487" w:rsidR="006171F0" w:rsidRPr="006C76EF" w:rsidRDefault="00880EC8" w:rsidP="008E6FEC">
      <w:pPr>
        <w:pStyle w:val="ItemHeading"/>
        <w:rPr>
          <w:i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62260F" w:rsidRPr="006C76EF">
        <w:rPr>
          <w:lang w:val="es-419"/>
        </w:rPr>
        <w:tab/>
      </w:r>
      <w:r w:rsidR="00561AB6" w:rsidRPr="006C76EF">
        <w:rPr>
          <w:b w:val="0"/>
          <w:bCs/>
          <w:i w:val="0"/>
          <w:iCs/>
          <w:lang w:val="es-419"/>
        </w:rPr>
        <w:t>Ningún.</w:t>
      </w:r>
    </w:p>
    <w:p w14:paraId="1B7E253C" w14:textId="1E379268" w:rsidR="008E6FEC" w:rsidRPr="006C76EF" w:rsidRDefault="00880EC8" w:rsidP="003F443E">
      <w:pPr>
        <w:pStyle w:val="ItemHeading"/>
        <w:rPr>
          <w:lang w:val="es-419"/>
        </w:rPr>
      </w:pPr>
      <w:r w:rsidRPr="006C76EF">
        <w:rPr>
          <w:lang w:val="es-419"/>
        </w:rPr>
        <w:t>Ítems de comprobación</w:t>
      </w:r>
      <w:r w:rsidR="008E6FEC" w:rsidRPr="006C76EF">
        <w:rPr>
          <w:lang w:val="es-419"/>
        </w:rPr>
        <w:tab/>
      </w:r>
      <w:r w:rsidR="00581D7A" w:rsidRPr="006C76EF">
        <w:rPr>
          <w:lang w:val="es-419"/>
        </w:rPr>
        <w:tab/>
      </w:r>
      <w:r w:rsidR="00561AB6" w:rsidRPr="006C76EF">
        <w:rPr>
          <w:b w:val="0"/>
          <w:bCs/>
          <w:i w:val="0"/>
          <w:iCs/>
          <w:lang w:val="es-419"/>
        </w:rPr>
        <w:t>Ningún.</w:t>
      </w:r>
    </w:p>
    <w:p w14:paraId="31D781A5" w14:textId="31646329" w:rsidR="006669CC" w:rsidRPr="006C76EF" w:rsidRDefault="00880EC8" w:rsidP="008E6FEC">
      <w:pPr>
        <w:pStyle w:val="BodyTextHanging15"/>
        <w:rPr>
          <w:rFonts w:cs="Times New Roman"/>
          <w:lang w:val="es-419"/>
        </w:rPr>
      </w:pPr>
      <w:r w:rsidRPr="006C76EF">
        <w:rPr>
          <w:rFonts w:cs="Times New Roman"/>
          <w:b/>
          <w:i/>
          <w:lang w:val="es-419"/>
        </w:rPr>
        <w:t>Patrón de salto</w:t>
      </w:r>
    </w:p>
    <w:p w14:paraId="667F8D69" w14:textId="1A8F1B22" w:rsidR="006669CC" w:rsidRPr="006C76EF" w:rsidRDefault="008C04A6" w:rsidP="006669CC">
      <w:pPr>
        <w:pStyle w:val="BodyTextHanging15"/>
        <w:rPr>
          <w:rFonts w:cs="Times New Roman"/>
          <w:lang w:val="es-419"/>
        </w:rPr>
      </w:pPr>
      <w:r w:rsidRPr="006C76EF">
        <w:rPr>
          <w:rFonts w:cs="Times New Roman"/>
          <w:lang w:val="es-419"/>
        </w:rPr>
        <w:t>Si esta es una entrevista de seguimiento o alta médica, salte esta pregunta.</w:t>
      </w:r>
    </w:p>
    <w:p w14:paraId="295B8C99" w14:textId="52E9B047" w:rsidR="00215696" w:rsidRPr="006C76EF" w:rsidRDefault="00215696" w:rsidP="00215696">
      <w:pPr>
        <w:pStyle w:val="BoxedQuestionnot-small-caps"/>
        <w:rPr>
          <w:lang w:val="es-419"/>
        </w:rPr>
      </w:pPr>
      <w:bookmarkStart w:id="562" w:name="_Toc111618140"/>
      <w:bookmarkStart w:id="563" w:name="_Toc121388892"/>
      <w:bookmarkStart w:id="564" w:name="_Toc121389426"/>
      <w:r w:rsidRPr="006C76EF">
        <w:rPr>
          <w:lang w:val="es-419"/>
        </w:rPr>
        <w:t>4.</w:t>
      </w:r>
      <w:r w:rsidRPr="006C76EF">
        <w:rPr>
          <w:lang w:val="es-419"/>
        </w:rPr>
        <w:tab/>
      </w:r>
      <w:bookmarkEnd w:id="562"/>
      <w:bookmarkEnd w:id="563"/>
      <w:bookmarkEnd w:id="564"/>
      <w:r w:rsidR="008C04A6" w:rsidRPr="006C76EF">
        <w:rPr>
          <w:lang w:val="es-419"/>
        </w:rPr>
        <w:t>¿Estuvo dispuesto(a) a continuar participando en los servicios de SBIRT?</w:t>
      </w:r>
    </w:p>
    <w:p w14:paraId="309924F1" w14:textId="24D2FD60" w:rsidR="005434C3" w:rsidRPr="006C76EF" w:rsidRDefault="002C6D8C" w:rsidP="005434C3">
      <w:pPr>
        <w:keepNext/>
        <w:keepLines/>
        <w:spacing w:after="240"/>
        <w:rPr>
          <w:rFonts w:cs="Times New Roman"/>
          <w:bCs/>
          <w:iCs/>
          <w:lang w:val="es-419"/>
        </w:rPr>
      </w:pPr>
      <w:r w:rsidRPr="006C76EF">
        <w:rPr>
          <w:b/>
          <w:bCs/>
          <w:i/>
          <w:iCs/>
          <w:lang w:val="es-419"/>
        </w:rPr>
        <w:t>Respondida por</w:t>
      </w:r>
      <w:r w:rsidR="005434C3" w:rsidRPr="006C76EF">
        <w:rPr>
          <w:rFonts w:cs="Times New Roman"/>
          <w:b/>
          <w:i/>
          <w:lang w:val="es-419"/>
        </w:rPr>
        <w:tab/>
      </w:r>
      <w:r w:rsidR="00581D7A" w:rsidRPr="006C76EF">
        <w:rPr>
          <w:rFonts w:cs="Times New Roman"/>
          <w:b/>
          <w:i/>
          <w:lang w:val="es-419"/>
        </w:rPr>
        <w:tab/>
      </w:r>
      <w:r w:rsidR="00581D7A" w:rsidRPr="006C76EF">
        <w:rPr>
          <w:rFonts w:cs="Times New Roman"/>
          <w:b/>
          <w:i/>
          <w:lang w:val="es-419"/>
        </w:rPr>
        <w:tab/>
      </w:r>
      <w:r w:rsidR="00D316AC" w:rsidRPr="006C76EF">
        <w:rPr>
          <w:rFonts w:cs="Times New Roman"/>
          <w:bCs/>
          <w:iCs/>
          <w:lang w:val="es-419"/>
        </w:rPr>
        <w:t>Personal del beneficiario.</w:t>
      </w:r>
    </w:p>
    <w:p w14:paraId="382DA405" w14:textId="4D4F1B60" w:rsidR="00215696" w:rsidRPr="006C76EF" w:rsidRDefault="00F70F53" w:rsidP="00215696">
      <w:pPr>
        <w:pStyle w:val="ItemHeading"/>
        <w:rPr>
          <w:lang w:val="es-419"/>
        </w:rPr>
      </w:pPr>
      <w:r w:rsidRPr="006C76EF">
        <w:rPr>
          <w:lang w:val="es-419"/>
        </w:rPr>
        <w:t>Propósito/Puntos clave</w:t>
      </w:r>
    </w:p>
    <w:p w14:paraId="49FA36DF" w14:textId="11F029F9" w:rsidR="00215696" w:rsidRPr="006C76EF" w:rsidRDefault="008C04A6" w:rsidP="00215696">
      <w:pPr>
        <w:pStyle w:val="BodyText"/>
        <w:rPr>
          <w:rFonts w:cs="Times New Roman"/>
          <w:lang w:val="es-419"/>
        </w:rPr>
      </w:pPr>
      <w:r w:rsidRPr="006C76EF">
        <w:rPr>
          <w:rFonts w:cs="Times New Roman"/>
          <w:lang w:val="es-419"/>
        </w:rPr>
        <w:t>El propósito de esta pregunta es determinar si el cliente quería continuar con los servicios de SBIRT. El personal del beneficiario completa esta información solamente en la admisión e informa esta información sin preguntar al cliente.</w:t>
      </w:r>
    </w:p>
    <w:p w14:paraId="1F17E7CC" w14:textId="095B1FFA" w:rsidR="00215696" w:rsidRPr="006C76EF" w:rsidRDefault="00F70F53" w:rsidP="00215696">
      <w:pPr>
        <w:pStyle w:val="ItemHeading"/>
        <w:rPr>
          <w:b w:val="0"/>
          <w:i w:val="0"/>
          <w:lang w:val="es-419"/>
        </w:rPr>
      </w:pPr>
      <w:r w:rsidRPr="006C76EF">
        <w:rPr>
          <w:bCs/>
          <w:iCs/>
          <w:lang w:val="es-419"/>
        </w:rPr>
        <w:t>Sondas adicionales</w:t>
      </w:r>
      <w:r w:rsidR="00215696" w:rsidRPr="006C76EF">
        <w:rPr>
          <w:lang w:val="es-419"/>
        </w:rPr>
        <w:tab/>
      </w:r>
      <w:r w:rsidR="00581D7A" w:rsidRPr="006C76EF">
        <w:rPr>
          <w:lang w:val="es-419"/>
        </w:rPr>
        <w:tab/>
      </w:r>
      <w:r w:rsidR="00561AB6" w:rsidRPr="006C76EF">
        <w:rPr>
          <w:b w:val="0"/>
          <w:bCs/>
          <w:i w:val="0"/>
          <w:iCs/>
          <w:lang w:val="es-419"/>
        </w:rPr>
        <w:t>Ninguna.</w:t>
      </w:r>
    </w:p>
    <w:p w14:paraId="2FB28C08" w14:textId="2EE4A3CF" w:rsidR="00650AC3" w:rsidRPr="006C76EF" w:rsidRDefault="00880EC8" w:rsidP="00215696">
      <w:pPr>
        <w:pStyle w:val="ItemHeading"/>
        <w:rPr>
          <w:b w:val="0"/>
          <w:i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923CC3" w:rsidRPr="006C76EF">
        <w:rPr>
          <w:b w:val="0"/>
          <w:i w:val="0"/>
          <w:lang w:val="es-419"/>
        </w:rPr>
        <w:tab/>
      </w:r>
    </w:p>
    <w:p w14:paraId="0191CF8D" w14:textId="51D142A2" w:rsidR="00650AC3" w:rsidRPr="006C76EF" w:rsidRDefault="00650AC3" w:rsidP="00650AC3">
      <w:pPr>
        <w:pStyle w:val="ItemHeading"/>
        <w:ind w:left="720" w:hanging="720"/>
        <w:rPr>
          <w:b w:val="0"/>
          <w:bCs/>
          <w:i w:val="0"/>
          <w:iCs/>
          <w:lang w:val="es-419"/>
        </w:rPr>
      </w:pPr>
      <w:r w:rsidRPr="006C76EF">
        <w:rPr>
          <w:b w:val="0"/>
          <w:lang w:val="es-419"/>
        </w:rPr>
        <w:tab/>
      </w:r>
      <w:r w:rsidR="00D075C0" w:rsidRPr="006C76EF">
        <w:rPr>
          <w:b w:val="0"/>
          <w:bCs/>
          <w:lang w:val="es-419"/>
        </w:rPr>
        <w:t>Sí</w:t>
      </w:r>
      <w:r w:rsidRPr="006C76EF">
        <w:rPr>
          <w:b w:val="0"/>
          <w:bCs/>
          <w:lang w:val="es-419"/>
        </w:rPr>
        <w:t>—</w:t>
      </w:r>
      <w:r w:rsidR="00D075C0" w:rsidRPr="006C76EF">
        <w:rPr>
          <w:b w:val="0"/>
          <w:bCs/>
          <w:i w:val="0"/>
          <w:iCs/>
          <w:lang w:val="es-419"/>
        </w:rPr>
        <w:t xml:space="preserve">El cliente aceptó recibir servicios de SBIRT, independientemente de si se encontró </w:t>
      </w:r>
      <w:r w:rsidR="00AD6735" w:rsidRPr="006C76EF">
        <w:rPr>
          <w:b w:val="0"/>
          <w:bCs/>
          <w:i w:val="0"/>
          <w:iCs/>
          <w:lang w:val="es-419"/>
        </w:rPr>
        <w:t xml:space="preserve">al </w:t>
      </w:r>
      <w:r w:rsidR="00D075C0" w:rsidRPr="006C76EF">
        <w:rPr>
          <w:b w:val="0"/>
          <w:bCs/>
          <w:i w:val="0"/>
          <w:iCs/>
          <w:lang w:val="es-419"/>
        </w:rPr>
        <w:t>nivel indicado por la prueba.</w:t>
      </w:r>
    </w:p>
    <w:p w14:paraId="08DF3D29" w14:textId="742E412D" w:rsidR="0011458A" w:rsidRPr="006C76EF" w:rsidRDefault="00650AC3" w:rsidP="003F443E">
      <w:pPr>
        <w:pStyle w:val="ItemHeading"/>
        <w:spacing w:after="0"/>
        <w:ind w:left="720" w:hanging="720"/>
        <w:rPr>
          <w:b w:val="0"/>
          <w:lang w:val="es-419"/>
        </w:rPr>
      </w:pPr>
      <w:r w:rsidRPr="006C76EF">
        <w:rPr>
          <w:b w:val="0"/>
          <w:bCs/>
          <w:lang w:val="es-419"/>
        </w:rPr>
        <w:tab/>
        <w:t>N</w:t>
      </w:r>
      <w:r w:rsidR="00D71FDA" w:rsidRPr="006C76EF">
        <w:rPr>
          <w:b w:val="0"/>
          <w:bCs/>
          <w:lang w:val="es-419"/>
        </w:rPr>
        <w:t>o</w:t>
      </w:r>
      <w:r w:rsidR="00B74042" w:rsidRPr="006C76EF">
        <w:rPr>
          <w:b w:val="0"/>
          <w:bCs/>
          <w:lang w:val="es-419"/>
        </w:rPr>
        <w:t>—</w:t>
      </w:r>
      <w:r w:rsidR="00D075C0" w:rsidRPr="006C76EF">
        <w:rPr>
          <w:b w:val="0"/>
          <w:bCs/>
          <w:i w:val="0"/>
          <w:iCs/>
          <w:lang w:val="es-419"/>
        </w:rPr>
        <w:t>El cliente no aceptó recibir ningún servicio de SBIRT.</w:t>
      </w:r>
    </w:p>
    <w:p w14:paraId="09F8E816" w14:textId="77777777" w:rsidR="00142DE1" w:rsidRPr="006C76EF" w:rsidRDefault="00142DE1" w:rsidP="003F443E">
      <w:pPr>
        <w:pStyle w:val="ItemHeading"/>
        <w:spacing w:after="0"/>
        <w:rPr>
          <w:b w:val="0"/>
          <w:bCs/>
          <w:lang w:val="es-419"/>
        </w:rPr>
      </w:pPr>
    </w:p>
    <w:p w14:paraId="52DDE8D2" w14:textId="4A59652A" w:rsidR="00215696" w:rsidRPr="006C76EF" w:rsidRDefault="00880EC8" w:rsidP="00215696">
      <w:pPr>
        <w:pStyle w:val="BodyTextHanging15"/>
        <w:rPr>
          <w:rFonts w:cs="Times New Roman"/>
          <w:lang w:val="es-419"/>
        </w:rPr>
      </w:pPr>
      <w:r w:rsidRPr="006C76EF">
        <w:rPr>
          <w:rFonts w:cs="Times New Roman"/>
          <w:b/>
          <w:i/>
          <w:lang w:val="es-419"/>
        </w:rPr>
        <w:t>Ítems de comprobación</w:t>
      </w:r>
      <w:r w:rsidR="00215696" w:rsidRPr="006C76EF">
        <w:rPr>
          <w:rFonts w:cs="Times New Roman"/>
          <w:lang w:val="es-419"/>
        </w:rPr>
        <w:tab/>
      </w:r>
      <w:r w:rsidR="00581D7A" w:rsidRPr="006C76EF">
        <w:rPr>
          <w:rFonts w:cs="Times New Roman"/>
          <w:lang w:val="es-419"/>
        </w:rPr>
        <w:tab/>
      </w:r>
      <w:r w:rsidR="00561AB6" w:rsidRPr="006C76EF">
        <w:rPr>
          <w:rFonts w:cs="Times New Roman"/>
          <w:lang w:val="es-419"/>
        </w:rPr>
        <w:t>Ningún.</w:t>
      </w:r>
    </w:p>
    <w:p w14:paraId="2FA7F581" w14:textId="04D43D29" w:rsidR="006669CC" w:rsidRPr="006C76EF" w:rsidRDefault="00880EC8" w:rsidP="001D3861">
      <w:pPr>
        <w:pStyle w:val="BodyTextHanging15"/>
        <w:rPr>
          <w:rFonts w:cs="Times New Roman"/>
          <w:lang w:val="es-419"/>
        </w:rPr>
      </w:pPr>
      <w:r w:rsidRPr="006C76EF">
        <w:rPr>
          <w:rFonts w:cs="Times New Roman"/>
          <w:b/>
          <w:i/>
          <w:lang w:val="es-419"/>
        </w:rPr>
        <w:t>Patrón de salto</w:t>
      </w:r>
    </w:p>
    <w:p w14:paraId="0CD49EE7" w14:textId="034FCE3E" w:rsidR="00215696" w:rsidRPr="006C76EF" w:rsidRDefault="00D075C0" w:rsidP="003F443E">
      <w:pPr>
        <w:pStyle w:val="BodyTextHanging15"/>
        <w:ind w:left="0" w:firstLine="0"/>
        <w:rPr>
          <w:rFonts w:cs="Times New Roman"/>
          <w:lang w:val="es-419"/>
        </w:rPr>
      </w:pPr>
      <w:r w:rsidRPr="006C76EF">
        <w:rPr>
          <w:rFonts w:cs="Times New Roman"/>
          <w:lang w:val="es-419"/>
        </w:rPr>
        <w:t>Si esta es una entrevista de seguimiento o alta médica, salte esta pregunta.</w:t>
      </w:r>
    </w:p>
    <w:p w14:paraId="0C747D82" w14:textId="60663794" w:rsidR="1C3B7890" w:rsidRPr="006C76EF" w:rsidRDefault="1C3B7890" w:rsidP="1C3B7890">
      <w:pPr>
        <w:pStyle w:val="BodyTextHanging15"/>
        <w:ind w:left="0" w:firstLine="0"/>
        <w:rPr>
          <w:rStyle w:val="ItemHeadingChar"/>
          <w:b w:val="0"/>
          <w:i w:val="0"/>
          <w:lang w:val="es-419"/>
        </w:rPr>
      </w:pPr>
    </w:p>
    <w:p w14:paraId="70CB3839" w14:textId="56F7E1ED" w:rsidR="00215696" w:rsidRPr="006C76EF" w:rsidRDefault="00215696" w:rsidP="00E41CB3">
      <w:pPr>
        <w:pStyle w:val="BoxedQuestionnot-small-caps"/>
        <w:keepNext w:val="0"/>
        <w:keepLines w:val="0"/>
        <w:pageBreakBefore/>
        <w:spacing w:after="0"/>
        <w:rPr>
          <w:lang w:val="es-419"/>
        </w:rPr>
      </w:pPr>
      <w:bookmarkStart w:id="565" w:name="_Toc111618141"/>
      <w:bookmarkStart w:id="566" w:name="_Toc121388893"/>
      <w:bookmarkStart w:id="567" w:name="_Toc121389427"/>
      <w:r w:rsidRPr="006C76EF">
        <w:rPr>
          <w:lang w:val="es-419"/>
        </w:rPr>
        <w:lastRenderedPageBreak/>
        <w:t>5.</w:t>
      </w:r>
      <w:r w:rsidRPr="006C76EF">
        <w:rPr>
          <w:lang w:val="es-419"/>
        </w:rPr>
        <w:tab/>
      </w:r>
      <w:bookmarkEnd w:id="565"/>
      <w:bookmarkEnd w:id="566"/>
      <w:bookmarkEnd w:id="567"/>
      <w:r w:rsidR="00D075C0" w:rsidRPr="006C76EF">
        <w:rPr>
          <w:lang w:val="es-419"/>
        </w:rPr>
        <w:t xml:space="preserve">Si </w:t>
      </w:r>
      <w:bookmarkStart w:id="568" w:name="_Hlk124330070"/>
      <w:r w:rsidR="00D075C0" w:rsidRPr="006C76EF">
        <w:rPr>
          <w:lang w:val="es-419"/>
        </w:rPr>
        <w:t>la prueba de detección de abuso de sustancias o de un trastorno de consumo de sustancias del cliente fue positiva</w:t>
      </w:r>
      <w:bookmarkEnd w:id="568"/>
      <w:r w:rsidR="00D075C0" w:rsidRPr="006C76EF">
        <w:rPr>
          <w:lang w:val="es-419"/>
        </w:rPr>
        <w:t>, ¿se le asignó al cliente alguno de los siguientes tipos de servicios? [SI LA PRUEBA DE DETECCIÓN DEL CLIENTE DIO NEGATIVA, SELECCIONE “NO” PARA CADA SERVICIO A CONTINUACIÓN.]</w:t>
      </w:r>
    </w:p>
    <w:p w14:paraId="6BACEDAF" w14:textId="786892F4" w:rsidR="009A076F" w:rsidRPr="006C76EF" w:rsidRDefault="009A076F" w:rsidP="003F443E">
      <w:pPr>
        <w:pStyle w:val="BoxedQuestionnot-small-caps"/>
        <w:keepNext w:val="0"/>
        <w:keepLines w:val="0"/>
        <w:spacing w:after="0"/>
        <w:rPr>
          <w:lang w:val="es-419"/>
        </w:rPr>
      </w:pPr>
      <w:r w:rsidRPr="006C76EF">
        <w:rPr>
          <w:lang w:val="es-419"/>
        </w:rPr>
        <w:tab/>
      </w:r>
      <w:bookmarkStart w:id="569" w:name="_Toc111618142"/>
      <w:bookmarkStart w:id="570" w:name="_Toc121388894"/>
      <w:bookmarkStart w:id="571" w:name="_Toc121389428"/>
      <w:r w:rsidRPr="006C76EF">
        <w:rPr>
          <w:lang w:val="es-419"/>
        </w:rPr>
        <w:t xml:space="preserve">5a. </w:t>
      </w:r>
      <w:bookmarkEnd w:id="569"/>
      <w:bookmarkEnd w:id="570"/>
      <w:bookmarkEnd w:id="571"/>
      <w:r w:rsidR="00D075C0" w:rsidRPr="006C76EF">
        <w:rPr>
          <w:lang w:val="es-419"/>
        </w:rPr>
        <w:t>Intervención breve</w:t>
      </w:r>
    </w:p>
    <w:p w14:paraId="64274331" w14:textId="051D6953" w:rsidR="009A076F" w:rsidRPr="006C76EF" w:rsidRDefault="009A076F" w:rsidP="003F443E">
      <w:pPr>
        <w:pStyle w:val="BoxedQuestionnot-small-caps"/>
        <w:keepNext w:val="0"/>
        <w:keepLines w:val="0"/>
        <w:spacing w:after="0"/>
        <w:rPr>
          <w:lang w:val="es-419"/>
        </w:rPr>
      </w:pPr>
      <w:r w:rsidRPr="006C76EF">
        <w:rPr>
          <w:lang w:val="es-419"/>
        </w:rPr>
        <w:tab/>
      </w:r>
      <w:bookmarkStart w:id="572" w:name="_Toc111618143"/>
      <w:bookmarkStart w:id="573" w:name="_Toc121388895"/>
      <w:bookmarkStart w:id="574" w:name="_Toc121389429"/>
      <w:r w:rsidRPr="006C76EF">
        <w:rPr>
          <w:lang w:val="es-419"/>
        </w:rPr>
        <w:t xml:space="preserve">5b. </w:t>
      </w:r>
      <w:bookmarkEnd w:id="572"/>
      <w:bookmarkEnd w:id="573"/>
      <w:bookmarkEnd w:id="574"/>
      <w:r w:rsidR="00D075C0" w:rsidRPr="006C76EF">
        <w:rPr>
          <w:lang w:val="es-419"/>
        </w:rPr>
        <w:t>Tratamiento breve</w:t>
      </w:r>
    </w:p>
    <w:p w14:paraId="4705835D" w14:textId="1A76ECFB" w:rsidR="009A076F" w:rsidRPr="006C76EF" w:rsidRDefault="009A076F" w:rsidP="003F443E">
      <w:pPr>
        <w:pStyle w:val="BoxedQuestionnot-small-caps"/>
        <w:keepNext w:val="0"/>
        <w:keepLines w:val="0"/>
        <w:spacing w:after="0"/>
        <w:rPr>
          <w:lang w:val="es-419"/>
        </w:rPr>
      </w:pPr>
      <w:r w:rsidRPr="006C76EF">
        <w:rPr>
          <w:lang w:val="es-419"/>
        </w:rPr>
        <w:tab/>
      </w:r>
      <w:bookmarkStart w:id="575" w:name="_Toc111618144"/>
      <w:bookmarkStart w:id="576" w:name="_Toc121388896"/>
      <w:bookmarkStart w:id="577" w:name="_Toc121389430"/>
      <w:r w:rsidRPr="006C76EF">
        <w:rPr>
          <w:lang w:val="es-419"/>
        </w:rPr>
        <w:t xml:space="preserve">5c. </w:t>
      </w:r>
      <w:bookmarkEnd w:id="575"/>
      <w:bookmarkEnd w:id="576"/>
      <w:bookmarkEnd w:id="577"/>
      <w:r w:rsidR="00D075C0" w:rsidRPr="006C76EF">
        <w:rPr>
          <w:lang w:val="es-419"/>
        </w:rPr>
        <w:t>Derivación para recibir tratamiento</w:t>
      </w:r>
    </w:p>
    <w:p w14:paraId="37F31159" w14:textId="2C436F08" w:rsidR="00CD3BD6" w:rsidRPr="006C76EF" w:rsidRDefault="002C6D8C" w:rsidP="003F443E">
      <w:pPr>
        <w:spacing w:before="240" w:after="240"/>
        <w:rPr>
          <w:rFonts w:cs="Times New Roman"/>
          <w:bCs/>
          <w:iCs/>
          <w:lang w:val="es-419"/>
        </w:rPr>
      </w:pPr>
      <w:r w:rsidRPr="006C76EF">
        <w:rPr>
          <w:b/>
          <w:bCs/>
          <w:i/>
          <w:iCs/>
          <w:lang w:val="es-419"/>
        </w:rPr>
        <w:t>Respondida por</w:t>
      </w:r>
      <w:r w:rsidR="00CD3BD6" w:rsidRPr="006C76EF">
        <w:rPr>
          <w:rFonts w:cs="Times New Roman"/>
          <w:b/>
          <w:i/>
          <w:lang w:val="es-419"/>
        </w:rPr>
        <w:tab/>
      </w:r>
      <w:r w:rsidR="00581D7A" w:rsidRPr="006C76EF">
        <w:rPr>
          <w:rFonts w:cs="Times New Roman"/>
          <w:b/>
          <w:i/>
          <w:lang w:val="es-419"/>
        </w:rPr>
        <w:tab/>
      </w:r>
      <w:r w:rsidR="00581D7A" w:rsidRPr="006C76EF">
        <w:rPr>
          <w:rFonts w:cs="Times New Roman"/>
          <w:b/>
          <w:i/>
          <w:lang w:val="es-419"/>
        </w:rPr>
        <w:tab/>
      </w:r>
      <w:r w:rsidR="00D316AC" w:rsidRPr="006C76EF">
        <w:rPr>
          <w:rFonts w:cs="Times New Roman"/>
          <w:bCs/>
          <w:iCs/>
          <w:lang w:val="es-419"/>
        </w:rPr>
        <w:t>Personal del beneficiario.</w:t>
      </w:r>
    </w:p>
    <w:p w14:paraId="3F38C6F6" w14:textId="320742E6" w:rsidR="00215696" w:rsidRPr="006C76EF" w:rsidRDefault="00F70F53" w:rsidP="003F443E">
      <w:pPr>
        <w:pStyle w:val="ItemHeading"/>
        <w:keepNext w:val="0"/>
        <w:keepLines w:val="0"/>
        <w:rPr>
          <w:lang w:val="es-419"/>
        </w:rPr>
      </w:pPr>
      <w:r w:rsidRPr="006C76EF">
        <w:rPr>
          <w:lang w:val="es-419"/>
        </w:rPr>
        <w:t>Propósito/Puntos clave</w:t>
      </w:r>
    </w:p>
    <w:p w14:paraId="0035A6B6" w14:textId="67C9CADD" w:rsidR="00215696" w:rsidRPr="006C76EF" w:rsidRDefault="00D075C0" w:rsidP="00215696">
      <w:pPr>
        <w:pStyle w:val="BodyText"/>
        <w:rPr>
          <w:rFonts w:cs="Times New Roman"/>
          <w:lang w:val="es-419"/>
        </w:rPr>
      </w:pPr>
      <w:r w:rsidRPr="006C76EF">
        <w:rPr>
          <w:rFonts w:cs="Times New Roman"/>
          <w:lang w:val="es-419"/>
        </w:rPr>
        <w:t>El propósito de esta pregunta es determinar los servicios asignados a los clientes si</w:t>
      </w:r>
      <w:r w:rsidRPr="006C76EF">
        <w:rPr>
          <w:lang w:val="es-419"/>
        </w:rPr>
        <w:t xml:space="preserve"> </w:t>
      </w:r>
      <w:r w:rsidRPr="006C76EF">
        <w:rPr>
          <w:rFonts w:cs="Times New Roman"/>
          <w:lang w:val="es-419"/>
        </w:rPr>
        <w:t xml:space="preserve">su prueba de detección </w:t>
      </w:r>
      <w:r w:rsidR="00AD6735" w:rsidRPr="006C76EF">
        <w:rPr>
          <w:rFonts w:cs="Times New Roman"/>
          <w:lang w:val="es-419"/>
        </w:rPr>
        <w:t xml:space="preserve">fue positiva por </w:t>
      </w:r>
      <w:r w:rsidRPr="006C76EF">
        <w:rPr>
          <w:rFonts w:cs="Times New Roman"/>
          <w:lang w:val="es-419"/>
        </w:rPr>
        <w:t>abuso de sustancias o de un trastorno de consumo de sustancias. El personal del beneficiario completa esta información solamente en la admisión e informa esta información sin preguntar al cliente.</w:t>
      </w:r>
    </w:p>
    <w:p w14:paraId="465F769F" w14:textId="3337D846" w:rsidR="00DE61DC" w:rsidRPr="006C76EF" w:rsidRDefault="00D075C0" w:rsidP="00215696">
      <w:pPr>
        <w:pStyle w:val="BodyText"/>
        <w:rPr>
          <w:rFonts w:cs="Times New Roman"/>
          <w:lang w:val="es-419"/>
        </w:rPr>
      </w:pPr>
      <w:r w:rsidRPr="006C76EF">
        <w:rPr>
          <w:rFonts w:cs="Times New Roman"/>
          <w:lang w:val="es-419"/>
        </w:rPr>
        <w:t>Si</w:t>
      </w:r>
      <w:r w:rsidRPr="006C76EF">
        <w:rPr>
          <w:lang w:val="es-419"/>
        </w:rPr>
        <w:t xml:space="preserve"> </w:t>
      </w:r>
      <w:r w:rsidRPr="006C76EF">
        <w:rPr>
          <w:rFonts w:cs="Times New Roman"/>
          <w:lang w:val="es-419"/>
        </w:rPr>
        <w:t>la prueba de detección del cliente fue negativa, seleccione “No” para cada servicio.</w:t>
      </w:r>
    </w:p>
    <w:p w14:paraId="25493157" w14:textId="0841B357" w:rsidR="00215696" w:rsidRPr="006C76EF" w:rsidRDefault="00F70F53" w:rsidP="003F443E">
      <w:pPr>
        <w:pStyle w:val="ItemHeading"/>
        <w:keepNext w:val="0"/>
        <w:keepLines w:val="0"/>
        <w:rPr>
          <w:b w:val="0"/>
          <w:i w:val="0"/>
          <w:lang w:val="es-419"/>
        </w:rPr>
      </w:pPr>
      <w:r w:rsidRPr="006C76EF">
        <w:rPr>
          <w:bCs/>
          <w:iCs/>
          <w:lang w:val="es-419"/>
        </w:rPr>
        <w:t>Sondas adicionales</w:t>
      </w:r>
      <w:r w:rsidR="00215696" w:rsidRPr="006C76EF">
        <w:rPr>
          <w:lang w:val="es-419"/>
        </w:rPr>
        <w:tab/>
      </w:r>
      <w:r w:rsidR="00C21167" w:rsidRPr="006C76EF">
        <w:rPr>
          <w:lang w:val="es-419"/>
        </w:rPr>
        <w:tab/>
      </w:r>
      <w:r w:rsidR="00561AB6" w:rsidRPr="006C76EF">
        <w:rPr>
          <w:b w:val="0"/>
          <w:i w:val="0"/>
          <w:iCs/>
          <w:lang w:val="es-419"/>
        </w:rPr>
        <w:t>Ninguna</w:t>
      </w:r>
      <w:r w:rsidR="00561AB6" w:rsidRPr="006C76EF">
        <w:rPr>
          <w:b w:val="0"/>
          <w:bCs/>
          <w:i w:val="0"/>
          <w:iCs/>
          <w:lang w:val="es-419"/>
        </w:rPr>
        <w:t xml:space="preserve">; el </w:t>
      </w:r>
      <w:r w:rsidR="0005522A" w:rsidRPr="006C76EF">
        <w:rPr>
          <w:b w:val="0"/>
          <w:bCs/>
          <w:i w:val="0"/>
          <w:iCs/>
          <w:lang w:val="es-419"/>
        </w:rPr>
        <w:t>cliente</w:t>
      </w:r>
      <w:r w:rsidR="00561AB6" w:rsidRPr="006C76EF">
        <w:rPr>
          <w:b w:val="0"/>
          <w:bCs/>
          <w:i w:val="0"/>
          <w:iCs/>
          <w:lang w:val="es-419"/>
        </w:rPr>
        <w:t xml:space="preserve"> no responde.</w:t>
      </w:r>
    </w:p>
    <w:p w14:paraId="301B19A8" w14:textId="6EC79122" w:rsidR="00142DE1" w:rsidRPr="006C76EF" w:rsidRDefault="00880EC8" w:rsidP="003F443E">
      <w:pPr>
        <w:pStyle w:val="ItemHeading"/>
        <w:keepNext w:val="0"/>
        <w:keepLines w:val="0"/>
        <w:rPr>
          <w:b w:val="0"/>
          <w:i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C21167" w:rsidRPr="006C76EF">
        <w:rPr>
          <w:lang w:val="es-419"/>
        </w:rPr>
        <w:tab/>
      </w:r>
      <w:r w:rsidR="00561AB6" w:rsidRPr="006C76EF">
        <w:rPr>
          <w:b w:val="0"/>
          <w:bCs/>
          <w:i w:val="0"/>
          <w:iCs/>
          <w:lang w:val="es-419"/>
        </w:rPr>
        <w:t>Ningún.</w:t>
      </w:r>
    </w:p>
    <w:p w14:paraId="28F03014" w14:textId="4C9C5D7D" w:rsidR="00215696" w:rsidRPr="006C76EF" w:rsidRDefault="00880EC8" w:rsidP="00215696">
      <w:pPr>
        <w:pStyle w:val="BodyTextHanging15"/>
        <w:rPr>
          <w:rFonts w:cs="Times New Roman"/>
          <w:lang w:val="es-419"/>
        </w:rPr>
      </w:pPr>
      <w:r w:rsidRPr="006C76EF">
        <w:rPr>
          <w:rFonts w:cs="Times New Roman"/>
          <w:b/>
          <w:i/>
          <w:lang w:val="es-419"/>
        </w:rPr>
        <w:t>Ítems de comprobación</w:t>
      </w:r>
      <w:r w:rsidR="00215696" w:rsidRPr="006C76EF">
        <w:rPr>
          <w:rFonts w:cs="Times New Roman"/>
          <w:lang w:val="es-419"/>
        </w:rPr>
        <w:tab/>
      </w:r>
      <w:r w:rsidR="00C21167" w:rsidRPr="006C76EF">
        <w:rPr>
          <w:rFonts w:cs="Times New Roman"/>
          <w:lang w:val="es-419"/>
        </w:rPr>
        <w:tab/>
      </w:r>
      <w:r w:rsidR="00561AB6" w:rsidRPr="006C76EF">
        <w:rPr>
          <w:rFonts w:cs="Times New Roman"/>
          <w:lang w:val="es-419"/>
        </w:rPr>
        <w:t>Ningún.</w:t>
      </w:r>
    </w:p>
    <w:p w14:paraId="783162EE" w14:textId="1FF63262" w:rsidR="006669CC" w:rsidRPr="006C76EF" w:rsidRDefault="00880EC8" w:rsidP="00C21167">
      <w:pPr>
        <w:pStyle w:val="BodyTextHanging15"/>
        <w:rPr>
          <w:rStyle w:val="ItemHeadingChar"/>
          <w:lang w:val="es-419"/>
        </w:rPr>
      </w:pPr>
      <w:r w:rsidRPr="006C76EF">
        <w:rPr>
          <w:rFonts w:cs="Times New Roman"/>
          <w:b/>
          <w:i/>
          <w:lang w:val="es-419"/>
        </w:rPr>
        <w:t>Patrón de salto</w:t>
      </w:r>
    </w:p>
    <w:p w14:paraId="5659DFAE" w14:textId="21D91AE1" w:rsidR="0020766B" w:rsidRPr="006C76EF" w:rsidRDefault="00D075C0" w:rsidP="006669CC">
      <w:pPr>
        <w:pStyle w:val="BodyTextHanging15"/>
        <w:rPr>
          <w:rStyle w:val="ItemHeadingChar"/>
          <w:b w:val="0"/>
          <w:bCs/>
          <w:i w:val="0"/>
          <w:iCs/>
          <w:lang w:val="es-419"/>
        </w:rPr>
      </w:pPr>
      <w:r w:rsidRPr="006C76EF">
        <w:rPr>
          <w:rFonts w:cs="Times New Roman"/>
          <w:lang w:val="es-419"/>
        </w:rPr>
        <w:t>Si esta es una entrevista de seguimiento o alta médica, salte esta pregunta.</w:t>
      </w:r>
    </w:p>
    <w:p w14:paraId="10261B59" w14:textId="77777777" w:rsidR="00E41CB3" w:rsidRDefault="00D075C0" w:rsidP="00E41CB3">
      <w:pPr>
        <w:pStyle w:val="BodyTextHanging15"/>
        <w:spacing w:after="0"/>
        <w:ind w:left="0" w:firstLine="0"/>
        <w:rPr>
          <w:rFonts w:cs="Times New Roman"/>
          <w:b/>
          <w:bCs/>
          <w:lang w:val="es-419"/>
        </w:rPr>
      </w:pPr>
      <w:r w:rsidRPr="006C76EF">
        <w:rPr>
          <w:rFonts w:cs="Times New Roman"/>
          <w:b/>
          <w:bCs/>
          <w:lang w:val="es-419"/>
        </w:rPr>
        <w:t xml:space="preserve">[EL PERSONAL DEL </w:t>
      </w:r>
      <w:r w:rsidR="001B2747" w:rsidRPr="006C76EF">
        <w:rPr>
          <w:b/>
          <w:bCs/>
          <w:color w:val="000000"/>
          <w:lang w:val="es-419"/>
        </w:rPr>
        <w:t xml:space="preserve">BENEFICIARIO </w:t>
      </w:r>
      <w:r w:rsidRPr="006C76EF">
        <w:rPr>
          <w:rFonts w:cs="Times New Roman"/>
          <w:b/>
          <w:bCs/>
          <w:lang w:val="es-419"/>
        </w:rPr>
        <w:t>DEBE INFORMAR LA PREGUNTA 6 EN LA ENTREVISTA DE ADMISIÓN/PERÍODO INICIAL, SEGUIMIENTO Y ALTA MÉDICA.]</w:t>
      </w:r>
    </w:p>
    <w:p w14:paraId="07786661" w14:textId="20F3DBE2" w:rsidR="006669CC" w:rsidRPr="006C76EF" w:rsidRDefault="006669CC" w:rsidP="00E41CB3">
      <w:pPr>
        <w:pStyle w:val="BodyTextHanging15"/>
        <w:spacing w:after="0"/>
        <w:ind w:left="0" w:firstLine="0"/>
        <w:rPr>
          <w:rFonts w:cs="Times New Roman"/>
          <w:b/>
          <w:lang w:val="es-419"/>
        </w:rPr>
      </w:pPr>
    </w:p>
    <w:p w14:paraId="299E5526" w14:textId="230A970A" w:rsidR="009A076F" w:rsidRPr="006C76EF" w:rsidRDefault="00215696" w:rsidP="005B17DF">
      <w:pPr>
        <w:pStyle w:val="BoxedQuestionnot-small-caps"/>
        <w:keepNext w:val="0"/>
        <w:keepLines w:val="0"/>
        <w:spacing w:after="0"/>
        <w:rPr>
          <w:lang w:val="es-419"/>
        </w:rPr>
      </w:pPr>
      <w:bookmarkStart w:id="578" w:name="_Toc111618145"/>
      <w:bookmarkStart w:id="579" w:name="_Toc121388897"/>
      <w:bookmarkStart w:id="580" w:name="_Toc121389431"/>
      <w:r w:rsidRPr="006C76EF">
        <w:rPr>
          <w:lang w:val="es-419"/>
        </w:rPr>
        <w:t>6.</w:t>
      </w:r>
      <w:r w:rsidRPr="006C76EF">
        <w:rPr>
          <w:lang w:val="es-419"/>
        </w:rPr>
        <w:tab/>
      </w:r>
      <w:r w:rsidR="00D075C0" w:rsidRPr="006C76EF">
        <w:rPr>
          <w:b w:val="0"/>
          <w:bCs/>
          <w:lang w:val="es-419"/>
        </w:rPr>
        <w:t>¿Recibió el cliente los siguientes tipos de servicios?</w:t>
      </w:r>
      <w:r w:rsidR="009A076F" w:rsidRPr="006C76EF">
        <w:rPr>
          <w:lang w:val="es-419"/>
        </w:rPr>
        <w:br/>
        <w:t xml:space="preserve">6a. </w:t>
      </w:r>
      <w:bookmarkEnd w:id="578"/>
      <w:bookmarkEnd w:id="579"/>
      <w:bookmarkEnd w:id="580"/>
      <w:r w:rsidR="00D075C0" w:rsidRPr="006C76EF">
        <w:rPr>
          <w:lang w:val="es-419"/>
        </w:rPr>
        <w:t>Intervención breve</w:t>
      </w:r>
    </w:p>
    <w:p w14:paraId="3A356EF8" w14:textId="7B176C52" w:rsidR="009A076F" w:rsidRPr="006C76EF" w:rsidRDefault="009A076F" w:rsidP="003F443E">
      <w:pPr>
        <w:pStyle w:val="BoxedQuestionnot-small-caps"/>
        <w:keepNext w:val="0"/>
        <w:keepLines w:val="0"/>
        <w:spacing w:after="0"/>
        <w:rPr>
          <w:lang w:val="es-419"/>
        </w:rPr>
      </w:pPr>
      <w:r w:rsidRPr="006C76EF">
        <w:rPr>
          <w:lang w:val="es-419"/>
        </w:rPr>
        <w:tab/>
      </w:r>
      <w:bookmarkStart w:id="581" w:name="_Toc111618146"/>
      <w:bookmarkStart w:id="582" w:name="_Toc121388898"/>
      <w:bookmarkStart w:id="583" w:name="_Toc121389432"/>
      <w:r w:rsidRPr="006C76EF">
        <w:rPr>
          <w:lang w:val="es-419"/>
        </w:rPr>
        <w:t xml:space="preserve">6b. </w:t>
      </w:r>
      <w:bookmarkEnd w:id="581"/>
      <w:bookmarkEnd w:id="582"/>
      <w:bookmarkEnd w:id="583"/>
      <w:r w:rsidR="00D075C0" w:rsidRPr="006C76EF">
        <w:rPr>
          <w:lang w:val="es-419"/>
        </w:rPr>
        <w:t>Tratamiento breve</w:t>
      </w:r>
    </w:p>
    <w:p w14:paraId="4DB30C1A" w14:textId="517C2CE0" w:rsidR="00215696" w:rsidRPr="006C76EF" w:rsidRDefault="009A076F" w:rsidP="003F443E">
      <w:pPr>
        <w:pStyle w:val="BoxedQuestionnot-small-caps"/>
        <w:keepNext w:val="0"/>
        <w:keepLines w:val="0"/>
        <w:rPr>
          <w:lang w:val="es-419"/>
        </w:rPr>
      </w:pPr>
      <w:r w:rsidRPr="006C76EF">
        <w:rPr>
          <w:lang w:val="es-419"/>
        </w:rPr>
        <w:tab/>
      </w:r>
      <w:bookmarkStart w:id="584" w:name="_Toc111618147"/>
      <w:bookmarkStart w:id="585" w:name="_Toc121388899"/>
      <w:bookmarkStart w:id="586" w:name="_Toc121389433"/>
      <w:r w:rsidRPr="006C76EF">
        <w:rPr>
          <w:lang w:val="es-419"/>
        </w:rPr>
        <w:t xml:space="preserve">6c. </w:t>
      </w:r>
      <w:bookmarkEnd w:id="584"/>
      <w:bookmarkEnd w:id="585"/>
      <w:bookmarkEnd w:id="586"/>
      <w:r w:rsidR="00D075C0" w:rsidRPr="006C76EF">
        <w:rPr>
          <w:lang w:val="es-419"/>
        </w:rPr>
        <w:t>Derivación para recibir tratamiento</w:t>
      </w:r>
    </w:p>
    <w:p w14:paraId="2C132E02" w14:textId="6CAC8F27" w:rsidR="00CD3BD6" w:rsidRPr="006C76EF" w:rsidRDefault="002C6D8C" w:rsidP="003F443E">
      <w:pPr>
        <w:spacing w:after="240"/>
        <w:rPr>
          <w:rFonts w:cs="Times New Roman"/>
          <w:bCs/>
          <w:iCs/>
          <w:lang w:val="es-419"/>
        </w:rPr>
      </w:pPr>
      <w:r w:rsidRPr="006C76EF">
        <w:rPr>
          <w:b/>
          <w:bCs/>
          <w:i/>
          <w:iCs/>
          <w:lang w:val="es-419"/>
        </w:rPr>
        <w:t>Respondida por</w:t>
      </w:r>
      <w:r w:rsidR="00CD3BD6" w:rsidRPr="006C76EF">
        <w:rPr>
          <w:rFonts w:cs="Times New Roman"/>
          <w:b/>
          <w:i/>
          <w:lang w:val="es-419"/>
        </w:rPr>
        <w:tab/>
      </w:r>
      <w:r w:rsidR="00C21167" w:rsidRPr="006C76EF">
        <w:rPr>
          <w:rFonts w:cs="Times New Roman"/>
          <w:b/>
          <w:i/>
          <w:lang w:val="es-419"/>
        </w:rPr>
        <w:tab/>
      </w:r>
      <w:r w:rsidR="00C21167" w:rsidRPr="006C76EF">
        <w:rPr>
          <w:rFonts w:cs="Times New Roman"/>
          <w:b/>
          <w:i/>
          <w:lang w:val="es-419"/>
        </w:rPr>
        <w:tab/>
      </w:r>
      <w:r w:rsidR="00D316AC" w:rsidRPr="006C76EF">
        <w:rPr>
          <w:rFonts w:cs="Times New Roman"/>
          <w:bCs/>
          <w:iCs/>
          <w:lang w:val="es-419"/>
        </w:rPr>
        <w:t>Personal del beneficiario.</w:t>
      </w:r>
    </w:p>
    <w:p w14:paraId="68E41FC7" w14:textId="32FCCA2C" w:rsidR="00215696" w:rsidRPr="006C76EF" w:rsidRDefault="00F70F53" w:rsidP="003F443E">
      <w:pPr>
        <w:pStyle w:val="ItemHeading"/>
        <w:keepNext w:val="0"/>
        <w:keepLines w:val="0"/>
        <w:rPr>
          <w:lang w:val="es-419"/>
        </w:rPr>
      </w:pPr>
      <w:r w:rsidRPr="006C76EF">
        <w:rPr>
          <w:lang w:val="es-419"/>
        </w:rPr>
        <w:t>Propósito/Puntos clave</w:t>
      </w:r>
    </w:p>
    <w:p w14:paraId="12A4096F" w14:textId="0850D6FE" w:rsidR="00215696" w:rsidRPr="006C76EF" w:rsidRDefault="00D075C0" w:rsidP="0021314F">
      <w:pPr>
        <w:pStyle w:val="BodyText"/>
        <w:rPr>
          <w:rFonts w:cs="Times New Roman"/>
          <w:lang w:val="es-419"/>
        </w:rPr>
      </w:pPr>
      <w:r w:rsidRPr="006C76EF">
        <w:rPr>
          <w:rFonts w:cs="Times New Roman"/>
          <w:lang w:val="es-419"/>
        </w:rPr>
        <w:t xml:space="preserve">El propósito de esta pregunta es determinar si el cliente recibió los siguientes servicios: intervención breve, tratamiento breve, derivación para recibir tratamiento. El personal del </w:t>
      </w:r>
      <w:r w:rsidRPr="006C76EF">
        <w:rPr>
          <w:rFonts w:cs="Times New Roman"/>
          <w:lang w:val="es-419"/>
        </w:rPr>
        <w:lastRenderedPageBreak/>
        <w:t xml:space="preserve">beneficiario </w:t>
      </w:r>
      <w:r w:rsidR="00AD6735" w:rsidRPr="006C76EF">
        <w:rPr>
          <w:rFonts w:cs="Times New Roman"/>
          <w:lang w:val="es-419"/>
        </w:rPr>
        <w:t>completa</w:t>
      </w:r>
      <w:r w:rsidRPr="006C76EF">
        <w:rPr>
          <w:rFonts w:cs="Times New Roman"/>
          <w:lang w:val="es-419"/>
        </w:rPr>
        <w:t xml:space="preserve"> esta información </w:t>
      </w:r>
      <w:r w:rsidR="00AD6735" w:rsidRPr="006C76EF">
        <w:rPr>
          <w:rFonts w:cs="Times New Roman"/>
          <w:lang w:val="es-419"/>
        </w:rPr>
        <w:t xml:space="preserve">en la admisión, </w:t>
      </w:r>
      <w:r w:rsidR="000B09BA" w:rsidRPr="006C76EF">
        <w:rPr>
          <w:rFonts w:cs="Times New Roman"/>
          <w:lang w:val="es-419"/>
        </w:rPr>
        <w:t xml:space="preserve">el </w:t>
      </w:r>
      <w:r w:rsidR="00AD6735" w:rsidRPr="006C76EF">
        <w:rPr>
          <w:rFonts w:cs="Times New Roman"/>
          <w:lang w:val="es-419"/>
        </w:rPr>
        <w:t xml:space="preserve">seguimiento, y </w:t>
      </w:r>
      <w:r w:rsidR="000B09BA" w:rsidRPr="006C76EF">
        <w:rPr>
          <w:rFonts w:cs="Times New Roman"/>
          <w:lang w:val="es-419"/>
        </w:rPr>
        <w:t xml:space="preserve">el </w:t>
      </w:r>
      <w:r w:rsidR="00AD6735" w:rsidRPr="006C76EF">
        <w:rPr>
          <w:rFonts w:cs="Times New Roman"/>
          <w:lang w:val="es-419"/>
        </w:rPr>
        <w:t xml:space="preserve">alta médica. El personal del beneficiario informa esta información </w:t>
      </w:r>
      <w:r w:rsidRPr="006C76EF">
        <w:rPr>
          <w:rFonts w:cs="Times New Roman"/>
          <w:lang w:val="es-419"/>
        </w:rPr>
        <w:t xml:space="preserve">sin preguntar al cliente. </w:t>
      </w:r>
    </w:p>
    <w:p w14:paraId="3A0AAFA1" w14:textId="1513D25E" w:rsidR="00215696" w:rsidRPr="006C76EF" w:rsidRDefault="00F70F53" w:rsidP="003F443E">
      <w:pPr>
        <w:pStyle w:val="ItemHeading"/>
        <w:keepNext w:val="0"/>
        <w:keepLines w:val="0"/>
        <w:rPr>
          <w:b w:val="0"/>
          <w:i w:val="0"/>
          <w:lang w:val="es-419"/>
        </w:rPr>
      </w:pPr>
      <w:r w:rsidRPr="006C76EF">
        <w:rPr>
          <w:bCs/>
          <w:iCs/>
          <w:lang w:val="es-419"/>
        </w:rPr>
        <w:t>Sondas adicionales</w:t>
      </w:r>
      <w:r w:rsidR="00215696" w:rsidRPr="006C76EF">
        <w:rPr>
          <w:lang w:val="es-419"/>
        </w:rPr>
        <w:tab/>
      </w:r>
      <w:r w:rsidR="00C21167" w:rsidRPr="006C76EF">
        <w:rPr>
          <w:lang w:val="es-419"/>
        </w:rPr>
        <w:tab/>
      </w:r>
      <w:r w:rsidR="00561AB6" w:rsidRPr="006C76EF">
        <w:rPr>
          <w:b w:val="0"/>
          <w:i w:val="0"/>
          <w:iCs/>
          <w:lang w:val="es-419"/>
        </w:rPr>
        <w:t>Ninguna</w:t>
      </w:r>
      <w:r w:rsidR="00561AB6" w:rsidRPr="006C76EF">
        <w:rPr>
          <w:b w:val="0"/>
          <w:bCs/>
          <w:i w:val="0"/>
          <w:iCs/>
          <w:lang w:val="es-419"/>
        </w:rPr>
        <w:t xml:space="preserve">; el </w:t>
      </w:r>
      <w:r w:rsidR="0005522A" w:rsidRPr="006C76EF">
        <w:rPr>
          <w:b w:val="0"/>
          <w:bCs/>
          <w:i w:val="0"/>
          <w:iCs/>
          <w:lang w:val="es-419"/>
        </w:rPr>
        <w:t>cliente</w:t>
      </w:r>
      <w:r w:rsidR="00561AB6" w:rsidRPr="006C76EF">
        <w:rPr>
          <w:b w:val="0"/>
          <w:bCs/>
          <w:i w:val="0"/>
          <w:iCs/>
          <w:lang w:val="es-419"/>
        </w:rPr>
        <w:t xml:space="preserve"> no responde.</w:t>
      </w:r>
    </w:p>
    <w:p w14:paraId="47009831" w14:textId="1F2F610F" w:rsidR="00215696" w:rsidRPr="006C76EF" w:rsidRDefault="00880EC8" w:rsidP="003F443E">
      <w:pPr>
        <w:pStyle w:val="ItemHeading"/>
        <w:keepNext w:val="0"/>
        <w:keepLines w:val="0"/>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C21167" w:rsidRPr="006C76EF">
        <w:rPr>
          <w:lang w:val="es-419"/>
        </w:rPr>
        <w:tab/>
      </w:r>
      <w:r w:rsidR="00561AB6" w:rsidRPr="006C76EF">
        <w:rPr>
          <w:b w:val="0"/>
          <w:bCs/>
          <w:i w:val="0"/>
          <w:iCs/>
          <w:lang w:val="es-419"/>
        </w:rPr>
        <w:t>Ningún.</w:t>
      </w:r>
    </w:p>
    <w:p w14:paraId="7CDB6E6F" w14:textId="255DF3CF" w:rsidR="00215696" w:rsidRPr="006C76EF" w:rsidRDefault="00880EC8" w:rsidP="0021314F">
      <w:pPr>
        <w:pStyle w:val="BodyTextHanging15"/>
        <w:rPr>
          <w:rFonts w:cs="Times New Roman"/>
          <w:lang w:val="es-419"/>
        </w:rPr>
      </w:pPr>
      <w:r w:rsidRPr="006C76EF">
        <w:rPr>
          <w:rFonts w:cs="Times New Roman"/>
          <w:b/>
          <w:i/>
          <w:lang w:val="es-419"/>
        </w:rPr>
        <w:t>Ítems de comprobación</w:t>
      </w:r>
      <w:r w:rsidR="00215696" w:rsidRPr="006C76EF">
        <w:rPr>
          <w:rFonts w:cs="Times New Roman"/>
          <w:lang w:val="es-419"/>
        </w:rPr>
        <w:tab/>
      </w:r>
      <w:r w:rsidR="00C21167" w:rsidRPr="006C76EF">
        <w:rPr>
          <w:rFonts w:cs="Times New Roman"/>
          <w:lang w:val="es-419"/>
        </w:rPr>
        <w:tab/>
      </w:r>
      <w:r w:rsidR="00561AB6" w:rsidRPr="006C76EF">
        <w:rPr>
          <w:rFonts w:cs="Times New Roman"/>
          <w:lang w:val="es-419"/>
        </w:rPr>
        <w:t>Ningún.</w:t>
      </w:r>
    </w:p>
    <w:p w14:paraId="4A858635" w14:textId="730ED451" w:rsidR="00215696" w:rsidRPr="006C76EF" w:rsidRDefault="00880EC8" w:rsidP="0021314F">
      <w:pPr>
        <w:pStyle w:val="BodyTextHanging15"/>
        <w:rPr>
          <w:rStyle w:val="ItemHeadingChar"/>
          <w:b w:val="0"/>
          <w:i w:val="0"/>
          <w:lang w:val="es-419"/>
        </w:rPr>
      </w:pPr>
      <w:r w:rsidRPr="006C76EF">
        <w:rPr>
          <w:rFonts w:cs="Times New Roman"/>
          <w:b/>
          <w:i/>
          <w:lang w:val="es-419"/>
        </w:rPr>
        <w:t>Patrón de salto</w:t>
      </w:r>
    </w:p>
    <w:p w14:paraId="11945D93" w14:textId="2659F712" w:rsidR="0071425D" w:rsidRPr="006C76EF" w:rsidRDefault="00D075C0" w:rsidP="00D075C0">
      <w:pPr>
        <w:pStyle w:val="BodyTextHanging15"/>
        <w:rPr>
          <w:rFonts w:cs="Times New Roman"/>
          <w:lang w:val="es-419"/>
        </w:rPr>
      </w:pPr>
      <w:r w:rsidRPr="006C76EF">
        <w:rPr>
          <w:rFonts w:cs="Times New Roman"/>
          <w:lang w:val="es-419"/>
        </w:rPr>
        <w:t>Si esta es una entrevista de admisión, salte esta pregunta. La entrevista está completa.</w:t>
      </w:r>
    </w:p>
    <w:p w14:paraId="03D696EA" w14:textId="048E88E7" w:rsidR="0071425D" w:rsidRPr="006C76EF" w:rsidRDefault="00D075C0" w:rsidP="0071425D">
      <w:pPr>
        <w:pStyle w:val="BodyTextHanging15"/>
        <w:ind w:left="0" w:firstLine="0"/>
        <w:rPr>
          <w:lang w:val="es-419"/>
        </w:rPr>
      </w:pPr>
      <w:r w:rsidRPr="006C76EF">
        <w:rPr>
          <w:rFonts w:cs="Times New Roman"/>
          <w:lang w:val="es-419"/>
        </w:rPr>
        <w:t>Si esta es una entrevista de seguimiento, la entrevista con el cliente está completa. Personal del beneficiario va a la Sección I.</w:t>
      </w:r>
    </w:p>
    <w:p w14:paraId="6C393FC0" w14:textId="6BD862F1" w:rsidR="006C6808" w:rsidRPr="006C76EF" w:rsidRDefault="00D075C0" w:rsidP="003F443E">
      <w:pPr>
        <w:pStyle w:val="BodyTextHanging15"/>
        <w:ind w:left="0" w:firstLine="0"/>
        <w:rPr>
          <w:rFonts w:cs="Times New Roman"/>
          <w:lang w:val="es-419"/>
        </w:rPr>
      </w:pPr>
      <w:r w:rsidRPr="006C76EF">
        <w:rPr>
          <w:rFonts w:cs="Times New Roman"/>
          <w:lang w:val="es-419"/>
        </w:rPr>
        <w:t>Si esta es una entrevista de alta médica, la entrevista con el cliente está completa. Personal del beneficiario va a la Sección J.</w:t>
      </w:r>
    </w:p>
    <w:p w14:paraId="76F7451B" w14:textId="5EF41663" w:rsidR="1C3B7890" w:rsidRPr="006C76EF" w:rsidRDefault="1C3B7890" w:rsidP="1C3B7890">
      <w:pPr>
        <w:pStyle w:val="BodyTextHanging15"/>
        <w:ind w:left="0" w:firstLine="0"/>
        <w:rPr>
          <w:rFonts w:cs="Times New Roman"/>
          <w:lang w:val="es-419"/>
        </w:rPr>
      </w:pPr>
    </w:p>
    <w:p w14:paraId="5E24DF16" w14:textId="77777777" w:rsidR="004C658D" w:rsidRDefault="009E243B" w:rsidP="007E3E89">
      <w:pPr>
        <w:pStyle w:val="Heading2Non-TOC"/>
        <w:pageBreakBefore/>
        <w:outlineLvl w:val="2"/>
        <w:rPr>
          <w:sz w:val="28"/>
          <w:lang w:val="es-419"/>
        </w:rPr>
      </w:pPr>
      <w:bookmarkStart w:id="587" w:name="_Toc111618148"/>
      <w:bookmarkStart w:id="588" w:name="_Toc121388900"/>
      <w:bookmarkStart w:id="589" w:name="_Toc125975349"/>
      <w:r w:rsidRPr="006C76EF">
        <w:rPr>
          <w:rStyle w:val="Heading3Char"/>
          <w:lang w:val="es-419"/>
        </w:rPr>
        <w:lastRenderedPageBreak/>
        <w:t>H7.</w:t>
      </w:r>
      <w:bookmarkEnd w:id="587"/>
      <w:bookmarkEnd w:id="588"/>
      <w:bookmarkEnd w:id="589"/>
      <w:r w:rsidRPr="006C76EF">
        <w:rPr>
          <w:sz w:val="28"/>
          <w:lang w:val="es-419"/>
        </w:rPr>
        <w:tab/>
      </w:r>
      <w:r w:rsidR="00D075C0" w:rsidRPr="006C76EF">
        <w:rPr>
          <w:sz w:val="28"/>
          <w:lang w:val="es-419"/>
        </w:rPr>
        <w:t>Preguntas específicas del programa</w:t>
      </w:r>
    </w:p>
    <w:p w14:paraId="2B5F70B5" w14:textId="00F2D5CD" w:rsidR="009E243B" w:rsidRPr="006C76EF" w:rsidRDefault="00D075C0" w:rsidP="004C658D">
      <w:pPr>
        <w:pStyle w:val="Heading2Non-TOC"/>
        <w:rPr>
          <w:sz w:val="28"/>
          <w:lang w:val="es-419"/>
        </w:rPr>
      </w:pPr>
      <w:r w:rsidRPr="006C76EF">
        <w:rPr>
          <w:szCs w:val="18"/>
          <w:lang w:val="es-419"/>
        </w:rPr>
        <w:t>[EL CLIENTE DEBE INFORMAR TODAS LAS PREGUNTAS DE H7 EN LA ENTREVISTA DE ADMISIÓN/PERÍODO INICIAL, SEGUIMIENTO Y ALTA MÉDICA.]</w:t>
      </w:r>
    </w:p>
    <w:p w14:paraId="4FEA6B7E" w14:textId="12E75970" w:rsidR="008E6FEC" w:rsidRPr="006C76EF" w:rsidRDefault="008E6FEC" w:rsidP="00C21167">
      <w:pPr>
        <w:pStyle w:val="BoxedQuestionnot-small-caps"/>
        <w:spacing w:after="0"/>
        <w:rPr>
          <w:lang w:val="es-419"/>
        </w:rPr>
      </w:pPr>
      <w:bookmarkStart w:id="590" w:name="_Toc111618149"/>
      <w:bookmarkStart w:id="591" w:name="_Toc121388901"/>
      <w:bookmarkStart w:id="592" w:name="_Toc121389434"/>
      <w:r w:rsidRPr="006C76EF">
        <w:rPr>
          <w:lang w:val="es-419"/>
        </w:rPr>
        <w:t>1</w:t>
      </w:r>
      <w:r w:rsidR="00901216" w:rsidRPr="006C76EF">
        <w:rPr>
          <w:lang w:val="es-419"/>
        </w:rPr>
        <w:t>.</w:t>
      </w:r>
      <w:r w:rsidR="003D1938" w:rsidRPr="006C76EF">
        <w:rPr>
          <w:lang w:val="es-419"/>
        </w:rPr>
        <w:t xml:space="preserve"> </w:t>
      </w:r>
      <w:r w:rsidR="006E7C93" w:rsidRPr="006C76EF">
        <w:rPr>
          <w:lang w:val="es-419"/>
        </w:rPr>
        <w:tab/>
      </w:r>
      <w:r w:rsidR="00D075C0" w:rsidRPr="006C76EF">
        <w:rPr>
          <w:b w:val="0"/>
          <w:bCs/>
          <w:lang w:val="es-419"/>
        </w:rPr>
        <w:t>En los últimos 30 días, ¿ha estado sexualmente activo(a)?</w:t>
      </w:r>
      <w:r w:rsidR="001229A1">
        <w:rPr>
          <w:b w:val="0"/>
          <w:bCs/>
          <w:lang w:val="es-419"/>
        </w:rPr>
        <w:t xml:space="preserve"> </w:t>
      </w:r>
      <w:r w:rsidR="005C2EB0" w:rsidRPr="006C76EF">
        <w:rPr>
          <w:lang w:val="es-419"/>
        </w:rPr>
        <w:br/>
        <w:t xml:space="preserve">1a. </w:t>
      </w:r>
      <w:r w:rsidR="00D075C0" w:rsidRPr="006C76EF">
        <w:rPr>
          <w:b w:val="0"/>
          <w:bCs/>
          <w:lang w:val="es-419"/>
        </w:rPr>
        <w:t>En total, en los últimos 30 días,</w:t>
      </w:r>
      <w:r w:rsidR="00D075C0" w:rsidRPr="006C76EF">
        <w:rPr>
          <w:lang w:val="es-419"/>
        </w:rPr>
        <w:t xml:space="preserve"> ¿cuántas parejas sexuales tuvo?</w:t>
      </w:r>
      <w:r w:rsidR="001229A1">
        <w:rPr>
          <w:lang w:val="es-419"/>
        </w:rPr>
        <w:t xml:space="preserve"> </w:t>
      </w:r>
      <w:r w:rsidR="00DF651A" w:rsidRPr="006C76EF">
        <w:rPr>
          <w:lang w:val="es-419"/>
        </w:rPr>
        <w:br/>
        <w:t xml:space="preserve">1b. </w:t>
      </w:r>
      <w:bookmarkEnd w:id="590"/>
      <w:bookmarkEnd w:id="591"/>
      <w:bookmarkEnd w:id="592"/>
      <w:r w:rsidR="00D075C0" w:rsidRPr="006C76EF">
        <w:rPr>
          <w:b w:val="0"/>
          <w:bCs/>
          <w:lang w:val="es-419"/>
        </w:rPr>
        <w:t xml:space="preserve">En total, en los últimos 30 días, </w:t>
      </w:r>
      <w:r w:rsidR="00D075C0" w:rsidRPr="006C76EF">
        <w:rPr>
          <w:lang w:val="es-419"/>
        </w:rPr>
        <w:t xml:space="preserve">¿tuvo </w:t>
      </w:r>
      <w:bookmarkStart w:id="593" w:name="_Hlk124330603"/>
      <w:r w:rsidR="00D075C0" w:rsidRPr="006C76EF">
        <w:rPr>
          <w:lang w:val="es-419"/>
        </w:rPr>
        <w:t>sexo sin protección/sin condón</w:t>
      </w:r>
      <w:bookmarkEnd w:id="593"/>
      <w:r w:rsidR="00D075C0" w:rsidRPr="006C76EF">
        <w:rPr>
          <w:lang w:val="es-419"/>
        </w:rPr>
        <w:t>?</w:t>
      </w:r>
    </w:p>
    <w:p w14:paraId="576B7F1C" w14:textId="020A6BBC" w:rsidR="000476C5" w:rsidRPr="006C76EF" w:rsidRDefault="000476C5" w:rsidP="003F443E">
      <w:pPr>
        <w:pStyle w:val="BoxedQuestionnot-small-caps"/>
        <w:spacing w:after="0"/>
        <w:rPr>
          <w:lang w:val="es-419"/>
        </w:rPr>
      </w:pPr>
      <w:r w:rsidRPr="006C76EF">
        <w:rPr>
          <w:lang w:val="es-419"/>
        </w:rPr>
        <w:tab/>
      </w:r>
      <w:bookmarkStart w:id="594" w:name="_Toc121388902"/>
      <w:bookmarkStart w:id="595" w:name="_Toc121389435"/>
      <w:r w:rsidRPr="006C76EF">
        <w:rPr>
          <w:lang w:val="es-419"/>
        </w:rPr>
        <w:t>1c.</w:t>
      </w:r>
      <w:r w:rsidR="00D641B4">
        <w:rPr>
          <w:lang w:val="es-419"/>
        </w:rPr>
        <w:t xml:space="preserve"> </w:t>
      </w:r>
      <w:r w:rsidR="00D075C0" w:rsidRPr="006C76EF">
        <w:rPr>
          <w:lang w:val="es-419"/>
        </w:rPr>
        <w:t>¿Alguna de sus parejas:</w:t>
      </w:r>
      <w:r w:rsidR="001229A1">
        <w:rPr>
          <w:lang w:val="es-419"/>
        </w:rPr>
        <w:t xml:space="preserve"> </w:t>
      </w:r>
      <w:r w:rsidRPr="006C76EF">
        <w:rPr>
          <w:lang w:val="es-419"/>
        </w:rPr>
        <w:br/>
        <w:t xml:space="preserve">     1. </w:t>
      </w:r>
      <w:bookmarkStart w:id="596" w:name="_Hlk124330720"/>
      <w:proofErr w:type="gramStart"/>
      <w:r w:rsidR="00D075C0" w:rsidRPr="006C76EF">
        <w:rPr>
          <w:lang w:val="es-419"/>
        </w:rPr>
        <w:t>Estaba viviendo con VIH y no estaba tomando medicamentos para VIH</w:t>
      </w:r>
      <w:bookmarkEnd w:id="596"/>
      <w:r w:rsidR="00D075C0" w:rsidRPr="006C76EF">
        <w:rPr>
          <w:lang w:val="es-419"/>
        </w:rPr>
        <w:t>?</w:t>
      </w:r>
      <w:proofErr w:type="gramEnd"/>
      <w:r w:rsidR="001229A1">
        <w:rPr>
          <w:lang w:val="es-419"/>
        </w:rPr>
        <w:t xml:space="preserve"> </w:t>
      </w:r>
      <w:r w:rsidRPr="006C76EF">
        <w:rPr>
          <w:lang w:val="es-419"/>
        </w:rPr>
        <w:br/>
        <w:t xml:space="preserve">     2. </w:t>
      </w:r>
      <w:bookmarkStart w:id="597" w:name="_Hlk124330740"/>
      <w:r w:rsidR="00D075C0" w:rsidRPr="006C76EF">
        <w:rPr>
          <w:lang w:val="es-419"/>
        </w:rPr>
        <w:t>Era una persona que se inyecta drogas</w:t>
      </w:r>
      <w:bookmarkEnd w:id="597"/>
      <w:r w:rsidR="00D075C0" w:rsidRPr="006C76EF">
        <w:rPr>
          <w:lang w:val="es-419"/>
        </w:rPr>
        <w:t>?</w:t>
      </w:r>
      <w:r w:rsidR="001229A1">
        <w:rPr>
          <w:lang w:val="es-419"/>
        </w:rPr>
        <w:t xml:space="preserve"> </w:t>
      </w:r>
      <w:r w:rsidRPr="006C76EF">
        <w:rPr>
          <w:lang w:val="es-419"/>
        </w:rPr>
        <w:br/>
        <w:t xml:space="preserve">     3. </w:t>
      </w:r>
      <w:bookmarkStart w:id="598" w:name="_Hlk124330757"/>
      <w:bookmarkEnd w:id="594"/>
      <w:bookmarkEnd w:id="595"/>
      <w:r w:rsidR="00D075C0" w:rsidRPr="006C76EF">
        <w:rPr>
          <w:lang w:val="es-419"/>
        </w:rPr>
        <w:t>Estaba drogada con una o más sustancias</w:t>
      </w:r>
      <w:bookmarkEnd w:id="598"/>
      <w:r w:rsidR="00D075C0" w:rsidRPr="006C76EF">
        <w:rPr>
          <w:lang w:val="es-419"/>
        </w:rPr>
        <w:t>?</w:t>
      </w:r>
    </w:p>
    <w:p w14:paraId="2840A97F" w14:textId="56568156" w:rsidR="00CD3BD6" w:rsidRPr="006C76EF" w:rsidRDefault="002C6D8C" w:rsidP="003F443E">
      <w:pPr>
        <w:keepNext/>
        <w:keepLines/>
        <w:spacing w:before="240" w:after="240"/>
        <w:rPr>
          <w:rFonts w:cs="Times New Roman"/>
          <w:bCs/>
          <w:iCs/>
          <w:lang w:val="es-419"/>
        </w:rPr>
      </w:pPr>
      <w:r w:rsidRPr="006C76EF">
        <w:rPr>
          <w:b/>
          <w:bCs/>
          <w:i/>
          <w:iCs/>
          <w:lang w:val="es-419"/>
        </w:rPr>
        <w:t>Respondida por</w:t>
      </w:r>
      <w:r w:rsidR="00CD3BD6" w:rsidRPr="006C76EF">
        <w:rPr>
          <w:rFonts w:cs="Times New Roman"/>
          <w:b/>
          <w:i/>
          <w:lang w:val="es-419"/>
        </w:rPr>
        <w:tab/>
      </w:r>
      <w:r w:rsidR="00C21167" w:rsidRPr="006C76EF">
        <w:rPr>
          <w:rFonts w:cs="Times New Roman"/>
          <w:b/>
          <w:i/>
          <w:lang w:val="es-419"/>
        </w:rPr>
        <w:tab/>
      </w:r>
      <w:r w:rsidR="00C21167" w:rsidRPr="006C76EF">
        <w:rPr>
          <w:rFonts w:cs="Times New Roman"/>
          <w:b/>
          <w:i/>
          <w:lang w:val="es-419"/>
        </w:rPr>
        <w:tab/>
      </w:r>
      <w:r w:rsidR="0005522A" w:rsidRPr="006C76EF">
        <w:rPr>
          <w:bCs/>
          <w:iCs/>
          <w:lang w:val="es-419"/>
        </w:rPr>
        <w:t>Cliente</w:t>
      </w:r>
      <w:r w:rsidR="00D316AC" w:rsidRPr="006C76EF">
        <w:rPr>
          <w:iCs/>
          <w:lang w:val="es-419"/>
        </w:rPr>
        <w:t>.</w:t>
      </w:r>
    </w:p>
    <w:p w14:paraId="6F2A978A" w14:textId="4FAC9822" w:rsidR="008E6FEC" w:rsidRPr="006C76EF" w:rsidRDefault="00F70F53" w:rsidP="008E6FEC">
      <w:pPr>
        <w:pStyle w:val="ItemHeading"/>
        <w:rPr>
          <w:lang w:val="es-419"/>
        </w:rPr>
      </w:pPr>
      <w:r w:rsidRPr="006C76EF">
        <w:rPr>
          <w:lang w:val="es-419"/>
        </w:rPr>
        <w:t>Propósito/Puntos clave</w:t>
      </w:r>
    </w:p>
    <w:p w14:paraId="3125261A" w14:textId="58546B91" w:rsidR="00A24B87" w:rsidRPr="006C76EF" w:rsidRDefault="00D075C0" w:rsidP="008E6FEC">
      <w:pPr>
        <w:pStyle w:val="BodyText"/>
        <w:rPr>
          <w:rFonts w:cs="Times New Roman"/>
          <w:lang w:val="es-419"/>
        </w:rPr>
      </w:pPr>
      <w:r w:rsidRPr="006C76EF">
        <w:rPr>
          <w:rFonts w:cs="Times New Roman"/>
          <w:lang w:val="es-419"/>
        </w:rPr>
        <w:t xml:space="preserve">El propósito de esta pregunta es determinar si el cliente estuvo sexualmente activo en los últimos 30 días, y de ser así, </w:t>
      </w:r>
      <w:r w:rsidR="00A24B87" w:rsidRPr="006C76EF">
        <w:rPr>
          <w:rFonts w:cs="Times New Roman"/>
          <w:lang w:val="es-419"/>
        </w:rPr>
        <w:t xml:space="preserve">si </w:t>
      </w:r>
      <w:r w:rsidR="000B09BA" w:rsidRPr="006C76EF">
        <w:rPr>
          <w:rFonts w:cs="Times New Roman"/>
          <w:lang w:val="es-419"/>
        </w:rPr>
        <w:t>participó</w:t>
      </w:r>
      <w:r w:rsidR="00A24B87" w:rsidRPr="006C76EF">
        <w:rPr>
          <w:rFonts w:cs="Times New Roman"/>
          <w:lang w:val="es-419"/>
        </w:rPr>
        <w:t xml:space="preserve"> </w:t>
      </w:r>
      <w:r w:rsidR="000B09BA" w:rsidRPr="006C76EF">
        <w:rPr>
          <w:rFonts w:cs="Times New Roman"/>
          <w:lang w:val="es-419"/>
        </w:rPr>
        <w:t xml:space="preserve">en </w:t>
      </w:r>
      <w:r w:rsidR="00A24B87" w:rsidRPr="006C76EF">
        <w:rPr>
          <w:rFonts w:cs="Times New Roman"/>
          <w:lang w:val="es-419"/>
        </w:rPr>
        <w:t>algún comportamiento de riesgo.</w:t>
      </w:r>
      <w:r w:rsidRPr="006C76EF">
        <w:rPr>
          <w:rFonts w:cs="Times New Roman"/>
          <w:b/>
          <w:bCs/>
          <w:i/>
          <w:iCs/>
          <w:lang w:val="es-419"/>
        </w:rPr>
        <w:t xml:space="preserve"> </w:t>
      </w:r>
      <w:r w:rsidR="00A56308" w:rsidRPr="006C76EF">
        <w:rPr>
          <w:rFonts w:cs="Times New Roman"/>
          <w:b/>
          <w:bCs/>
          <w:i/>
          <w:iCs/>
          <w:lang w:val="es-419"/>
        </w:rPr>
        <w:t xml:space="preserve">Tenga en cuenta que esta pregunta tiene </w:t>
      </w:r>
      <w:r w:rsidR="00A24B87" w:rsidRPr="006C76EF">
        <w:rPr>
          <w:rFonts w:cs="Times New Roman"/>
          <w:b/>
          <w:bCs/>
          <w:i/>
          <w:iCs/>
          <w:lang w:val="es-419"/>
        </w:rPr>
        <w:t xml:space="preserve">tres </w:t>
      </w:r>
      <w:r w:rsidR="00A56308" w:rsidRPr="006C76EF">
        <w:rPr>
          <w:rFonts w:cs="Times New Roman"/>
          <w:b/>
          <w:bCs/>
          <w:i/>
          <w:iCs/>
          <w:lang w:val="es-419"/>
        </w:rPr>
        <w:t>partes.</w:t>
      </w:r>
      <w:r w:rsidR="00A24B87" w:rsidRPr="006C76EF">
        <w:rPr>
          <w:rFonts w:cs="Times New Roman"/>
          <w:b/>
          <w:bCs/>
          <w:i/>
          <w:iCs/>
          <w:lang w:val="es-419"/>
        </w:rPr>
        <w:t xml:space="preserve"> </w:t>
      </w:r>
      <w:r w:rsidR="00A24B87" w:rsidRPr="006C76EF">
        <w:rPr>
          <w:rFonts w:cs="Times New Roman"/>
          <w:lang w:val="es-419"/>
        </w:rPr>
        <w:t>Si el cliente informa que estuvo sexualmente activo en los últimos 30 días (“Sí” a la pregunta 1), pregúntele la cantidad de parejes sexuales que tuvo en los últimos 30 días (la pregunta 1a)</w:t>
      </w:r>
      <w:r w:rsidR="000B09BA" w:rsidRPr="006C76EF">
        <w:rPr>
          <w:rFonts w:cs="Times New Roman"/>
          <w:lang w:val="es-419"/>
        </w:rPr>
        <w:t>,</w:t>
      </w:r>
      <w:r w:rsidR="00A24B87" w:rsidRPr="006C76EF">
        <w:rPr>
          <w:rFonts w:cs="Times New Roman"/>
          <w:lang w:val="es-419"/>
        </w:rPr>
        <w:t xml:space="preserve"> y si tuvo sexo sin protección/sin condón en los últimos 30 días (la pregunta 1b). Si tuvo sexo sin protección/sin condón (“Sí” a la pregunta 1b), pregúntele si alguna de sus parejas</w:t>
      </w:r>
      <w:r w:rsidR="00A24B87" w:rsidRPr="006C76EF">
        <w:rPr>
          <w:lang w:val="es-419"/>
        </w:rPr>
        <w:t xml:space="preserve"> </w:t>
      </w:r>
      <w:r w:rsidR="00A24B87" w:rsidRPr="006C76EF">
        <w:rPr>
          <w:rFonts w:cs="Times New Roman"/>
          <w:lang w:val="es-419"/>
        </w:rPr>
        <w:t>estaba viviendo con VIH y no estaba tomando medicamentos para VIH, era una persona que se inyecta drogas</w:t>
      </w:r>
      <w:r w:rsidR="000B09BA" w:rsidRPr="006C76EF">
        <w:rPr>
          <w:rFonts w:cs="Times New Roman"/>
          <w:lang w:val="es-419"/>
        </w:rPr>
        <w:t>,</w:t>
      </w:r>
      <w:r w:rsidR="00A24B87" w:rsidRPr="006C76EF">
        <w:rPr>
          <w:rFonts w:cs="Times New Roman"/>
          <w:lang w:val="es-419"/>
        </w:rPr>
        <w:t xml:space="preserve"> y</w:t>
      </w:r>
      <w:r w:rsidR="00A24B87" w:rsidRPr="006C76EF">
        <w:rPr>
          <w:lang w:val="es-419"/>
        </w:rPr>
        <w:t xml:space="preserve"> </w:t>
      </w:r>
      <w:r w:rsidR="00A24B87" w:rsidRPr="006C76EF">
        <w:rPr>
          <w:rFonts w:cs="Times New Roman"/>
          <w:lang w:val="es-419"/>
        </w:rPr>
        <w:t xml:space="preserve">estaba drogada con una o más sustancias (la pregunta 1c). Haga esta pregunta al cliente en la admisión, el seguimiento y el alta médica. </w:t>
      </w:r>
    </w:p>
    <w:p w14:paraId="5549E5B3" w14:textId="5C880178" w:rsidR="008E6FEC" w:rsidRPr="006C76EF" w:rsidRDefault="00F70F53" w:rsidP="008E6FEC">
      <w:pPr>
        <w:pStyle w:val="BodyText"/>
        <w:rPr>
          <w:rFonts w:cs="Times New Roman"/>
          <w:lang w:val="es-419"/>
        </w:rPr>
      </w:pPr>
      <w:r w:rsidRPr="006C76EF">
        <w:rPr>
          <w:rFonts w:cs="Times New Roman"/>
          <w:b/>
          <w:i/>
          <w:iCs/>
          <w:lang w:val="es-419"/>
        </w:rPr>
        <w:t>Sondas adicionales</w:t>
      </w:r>
      <w:r w:rsidR="008E6FEC" w:rsidRPr="006C76EF">
        <w:rPr>
          <w:b/>
          <w:i/>
          <w:lang w:val="es-419"/>
        </w:rPr>
        <w:tab/>
      </w:r>
      <w:r w:rsidR="00C21167" w:rsidRPr="006C76EF">
        <w:rPr>
          <w:b/>
          <w:i/>
          <w:lang w:val="es-419"/>
        </w:rPr>
        <w:tab/>
      </w:r>
      <w:r w:rsidR="008E6FEC" w:rsidRPr="006C76EF">
        <w:rPr>
          <w:i/>
          <w:lang w:val="es-419"/>
        </w:rPr>
        <w:t xml:space="preserve"> </w:t>
      </w:r>
      <w:r w:rsidR="00561AB6" w:rsidRPr="006C76EF">
        <w:rPr>
          <w:rFonts w:cs="Times New Roman"/>
          <w:lang w:val="es-419"/>
        </w:rPr>
        <w:t>Ninguna.</w:t>
      </w:r>
    </w:p>
    <w:p w14:paraId="479077F5" w14:textId="68AD34AE" w:rsidR="00A25EB5" w:rsidRPr="006C76EF" w:rsidRDefault="00880EC8" w:rsidP="003F443E">
      <w:pPr>
        <w:pStyle w:val="ItemHeading"/>
        <w:rPr>
          <w:rStyle w:val="ResponseOption"/>
          <w:i/>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0CD0ABC6" w14:textId="692B00F5" w:rsidR="00A25EB5" w:rsidRPr="006C76EF" w:rsidRDefault="00A24B87" w:rsidP="008111AD">
      <w:pPr>
        <w:pStyle w:val="BodyTextIndent15"/>
        <w:ind w:left="720"/>
        <w:rPr>
          <w:rStyle w:val="ResponseOption"/>
          <w:rFonts w:cs="Times New Roman"/>
          <w:iCs/>
          <w:lang w:val="es-419"/>
        </w:rPr>
      </w:pPr>
      <w:r w:rsidRPr="006C76EF">
        <w:rPr>
          <w:rStyle w:val="ResponseOption"/>
          <w:rFonts w:cs="Times New Roman"/>
          <w:iCs/>
          <w:lang w:val="es-419"/>
        </w:rPr>
        <w:t>No se permite preguntar</w:t>
      </w:r>
      <w:r w:rsidR="00C200DE" w:rsidRPr="006C76EF">
        <w:rPr>
          <w:rFonts w:cs="Times New Roman"/>
          <w:i/>
          <w:iCs/>
          <w:lang w:val="es-419"/>
        </w:rPr>
        <w:t>—</w:t>
      </w:r>
      <w:r w:rsidRPr="006C76EF">
        <w:rPr>
          <w:lang w:val="es-419"/>
        </w:rPr>
        <w:t xml:space="preserve">En casos en los que el personal del </w:t>
      </w:r>
      <w:r w:rsidR="000557CE" w:rsidRPr="006C76EF">
        <w:rPr>
          <w:lang w:val="es-419"/>
        </w:rPr>
        <w:t>p</w:t>
      </w:r>
      <w:r w:rsidRPr="006C76EF">
        <w:rPr>
          <w:lang w:val="es-419"/>
        </w:rPr>
        <w:t>royecto no puede hacer esta pregunta a</w:t>
      </w:r>
      <w:r w:rsidR="000557CE" w:rsidRPr="006C76EF">
        <w:rPr>
          <w:lang w:val="es-419"/>
        </w:rPr>
        <w:t xml:space="preserve"> un</w:t>
      </w:r>
      <w:r w:rsidRPr="006C76EF">
        <w:rPr>
          <w:lang w:val="es-419"/>
        </w:rPr>
        <w:t xml:space="preserve"> cliente (es decir, el estado o programa no permite que se hagan preguntas sobre la actividad sexual a un cliente adolescente), ingres</w:t>
      </w:r>
      <w:r w:rsidR="000557CE" w:rsidRPr="006C76EF">
        <w:rPr>
          <w:lang w:val="es-419"/>
        </w:rPr>
        <w:t>e</w:t>
      </w:r>
      <w:r w:rsidRPr="006C76EF">
        <w:rPr>
          <w:lang w:val="es-419"/>
        </w:rPr>
        <w:t xml:space="preserve"> “no se permite preguntar” como la opción de respuesta. Los proyectos que atienden a adolescentes no </w:t>
      </w:r>
      <w:r w:rsidR="009C3220" w:rsidRPr="006C76EF">
        <w:rPr>
          <w:lang w:val="es-419"/>
        </w:rPr>
        <w:t xml:space="preserve">son automáticamente exentos de hacer esta pregunta. De hecho, muchos programas hacen esta pregunta a todos sus clientes. Si no sabe, hable con el </w:t>
      </w:r>
      <w:proofErr w:type="gramStart"/>
      <w:r w:rsidR="009C3220" w:rsidRPr="006C76EF">
        <w:rPr>
          <w:lang w:val="es-419"/>
        </w:rPr>
        <w:t>Director</w:t>
      </w:r>
      <w:proofErr w:type="gramEnd"/>
      <w:r w:rsidR="009C3220" w:rsidRPr="006C76EF">
        <w:rPr>
          <w:lang w:val="es-419"/>
        </w:rPr>
        <w:t xml:space="preserve"> de proyecto de su subvención. Nota: Negarse a hacer la pregunta porque el cliente puede encontrarla incómoda no es un motivo de no hacer la pregunta.  </w:t>
      </w:r>
    </w:p>
    <w:p w14:paraId="6FF9FD63" w14:textId="39FF122B" w:rsidR="008E6FEC" w:rsidRPr="006C76EF" w:rsidRDefault="00880EC8" w:rsidP="008E6FEC">
      <w:pPr>
        <w:pStyle w:val="BodyTextHanging15"/>
        <w:rPr>
          <w:rFonts w:cs="Times New Roman"/>
          <w:lang w:val="es-419"/>
        </w:rPr>
      </w:pPr>
      <w:r w:rsidRPr="006C76EF">
        <w:rPr>
          <w:rFonts w:cs="Times New Roman"/>
          <w:b/>
          <w:i/>
          <w:lang w:val="es-419"/>
        </w:rPr>
        <w:t>Ítems de comprobación</w:t>
      </w:r>
      <w:r w:rsidR="008E6FEC" w:rsidRPr="006C76EF">
        <w:rPr>
          <w:rFonts w:cs="Times New Roman"/>
          <w:lang w:val="es-419"/>
        </w:rPr>
        <w:tab/>
      </w:r>
      <w:r w:rsidR="00C200DE" w:rsidRPr="006C76EF">
        <w:rPr>
          <w:rFonts w:cs="Times New Roman"/>
          <w:lang w:val="es-419"/>
        </w:rPr>
        <w:tab/>
      </w:r>
      <w:r w:rsidR="00561AB6" w:rsidRPr="006C76EF">
        <w:rPr>
          <w:rFonts w:cs="Times New Roman"/>
          <w:lang w:val="es-419"/>
        </w:rPr>
        <w:t>Ningún.</w:t>
      </w:r>
    </w:p>
    <w:p w14:paraId="647AC29D" w14:textId="0968D324" w:rsidR="008E6FEC" w:rsidRPr="006C76EF" w:rsidRDefault="00880EC8" w:rsidP="008E6FEC">
      <w:pPr>
        <w:pStyle w:val="BodyTextHanging15"/>
        <w:rPr>
          <w:rStyle w:val="ItemHeadingChar"/>
          <w:lang w:val="es-419"/>
        </w:rPr>
      </w:pPr>
      <w:r w:rsidRPr="006C76EF">
        <w:rPr>
          <w:rFonts w:cs="Times New Roman"/>
          <w:b/>
          <w:i/>
          <w:lang w:val="es-419"/>
        </w:rPr>
        <w:t>Patrón de salto</w:t>
      </w:r>
    </w:p>
    <w:p w14:paraId="71D38951" w14:textId="31FC337A" w:rsidR="003E6FCE" w:rsidRPr="006C76EF" w:rsidRDefault="00A24B87" w:rsidP="003E6FCE">
      <w:pPr>
        <w:pStyle w:val="BodyTextHanging15"/>
        <w:ind w:left="0" w:firstLine="0"/>
        <w:rPr>
          <w:rFonts w:cs="Times New Roman"/>
          <w:bCs/>
          <w:lang w:val="es-419"/>
        </w:rPr>
      </w:pPr>
      <w:r w:rsidRPr="006C76EF">
        <w:rPr>
          <w:rFonts w:cs="Times New Roman"/>
          <w:lang w:val="es-419"/>
        </w:rPr>
        <w:t>Si la respuesta a la pregunta 1 es “No”, “</w:t>
      </w:r>
      <w:r w:rsidRPr="006C76EF">
        <w:rPr>
          <w:lang w:val="es-419"/>
        </w:rPr>
        <w:t>No se permite preguntar”</w:t>
      </w:r>
      <w:r w:rsidR="0029644A" w:rsidRPr="006C76EF">
        <w:rPr>
          <w:lang w:val="es-419"/>
        </w:rPr>
        <w:t>,</w:t>
      </w:r>
      <w:r w:rsidRPr="006C76EF">
        <w:rPr>
          <w:lang w:val="es-419"/>
        </w:rPr>
        <w:t xml:space="preserve"> o SE NEGÓ A CONTESTAR, pase a la pregunta 2. </w:t>
      </w:r>
    </w:p>
    <w:p w14:paraId="5CC677DE" w14:textId="1CAE2813" w:rsidR="00DD528B" w:rsidRPr="006C76EF" w:rsidRDefault="00A24B87" w:rsidP="00C200DE">
      <w:pPr>
        <w:pStyle w:val="BodyTextHanging15"/>
        <w:ind w:left="0" w:firstLine="0"/>
        <w:rPr>
          <w:rFonts w:cs="Times New Roman"/>
          <w:bCs/>
          <w:lang w:val="es-419"/>
        </w:rPr>
      </w:pPr>
      <w:r w:rsidRPr="006C76EF">
        <w:rPr>
          <w:rFonts w:cs="Times New Roman"/>
          <w:lang w:val="es-419"/>
        </w:rPr>
        <w:lastRenderedPageBreak/>
        <w:t>Si la respuesta a la pregunta 1b es “No”, pase a la pregunta 2.</w:t>
      </w:r>
    </w:p>
    <w:p w14:paraId="32F30462" w14:textId="311624A9" w:rsidR="00614EFA" w:rsidRPr="006C76EF" w:rsidRDefault="00614EFA" w:rsidP="003F443E">
      <w:pPr>
        <w:pStyle w:val="BoxedQuestionnot-small-caps"/>
        <w:keepNext w:val="0"/>
        <w:keepLines w:val="0"/>
        <w:rPr>
          <w:lang w:val="es-419"/>
        </w:rPr>
      </w:pPr>
      <w:bookmarkStart w:id="599" w:name="_Toc111618151"/>
      <w:bookmarkStart w:id="600" w:name="_Toc121388903"/>
      <w:bookmarkStart w:id="601" w:name="_Toc121389436"/>
      <w:r w:rsidRPr="006C76EF">
        <w:rPr>
          <w:lang w:val="es-419"/>
        </w:rPr>
        <w:t>2.</w:t>
      </w:r>
      <w:r w:rsidRPr="006C76EF">
        <w:rPr>
          <w:lang w:val="es-419"/>
        </w:rPr>
        <w:tab/>
      </w:r>
      <w:bookmarkEnd w:id="599"/>
      <w:bookmarkEnd w:id="600"/>
      <w:bookmarkEnd w:id="601"/>
      <w:r w:rsidR="009C3220" w:rsidRPr="006C76EF">
        <w:rPr>
          <w:lang w:val="es-419"/>
        </w:rPr>
        <w:t xml:space="preserve">¿Actualmente está tomando Profilaxis previa a la exposición (PrEP por sus siglas en inglés) </w:t>
      </w:r>
      <w:bookmarkStart w:id="602" w:name="_Hlk124331512"/>
      <w:r w:rsidR="009C3220" w:rsidRPr="006C76EF">
        <w:rPr>
          <w:lang w:val="es-419"/>
        </w:rPr>
        <w:t>para prevención del VIH</w:t>
      </w:r>
      <w:bookmarkEnd w:id="602"/>
      <w:r w:rsidR="009C3220" w:rsidRPr="006C76EF">
        <w:rPr>
          <w:lang w:val="es-419"/>
        </w:rPr>
        <w:t>, o está tomando medicamentos para el tratamiento de VIH?</w:t>
      </w:r>
    </w:p>
    <w:p w14:paraId="13BD473D" w14:textId="7E37595E" w:rsidR="00CD3BD6" w:rsidRPr="006C76EF" w:rsidRDefault="002C6D8C" w:rsidP="003F443E">
      <w:pPr>
        <w:spacing w:after="240"/>
        <w:rPr>
          <w:rFonts w:cs="Times New Roman"/>
          <w:bCs/>
          <w:iCs/>
          <w:lang w:val="es-419"/>
        </w:rPr>
      </w:pPr>
      <w:r w:rsidRPr="006C76EF">
        <w:rPr>
          <w:b/>
          <w:bCs/>
          <w:i/>
          <w:iCs/>
          <w:lang w:val="es-419"/>
        </w:rPr>
        <w:t>Respondida por</w:t>
      </w:r>
      <w:r w:rsidR="00CD3BD6" w:rsidRPr="006C76EF">
        <w:rPr>
          <w:rFonts w:cs="Times New Roman"/>
          <w:b/>
          <w:i/>
          <w:lang w:val="es-419"/>
        </w:rPr>
        <w:tab/>
      </w:r>
      <w:r w:rsidR="00C200DE" w:rsidRPr="006C76EF">
        <w:rPr>
          <w:rFonts w:cs="Times New Roman"/>
          <w:b/>
          <w:i/>
          <w:lang w:val="es-419"/>
        </w:rPr>
        <w:tab/>
      </w:r>
      <w:r w:rsidR="00C200DE" w:rsidRPr="006C76EF">
        <w:rPr>
          <w:rFonts w:cs="Times New Roman"/>
          <w:b/>
          <w:i/>
          <w:lang w:val="es-419"/>
        </w:rPr>
        <w:tab/>
      </w:r>
      <w:r w:rsidR="0005522A" w:rsidRPr="006C76EF">
        <w:rPr>
          <w:bCs/>
          <w:iCs/>
          <w:lang w:val="es-419"/>
        </w:rPr>
        <w:t>Cliente</w:t>
      </w:r>
      <w:r w:rsidR="00D316AC" w:rsidRPr="006C76EF">
        <w:rPr>
          <w:iCs/>
          <w:lang w:val="es-419"/>
        </w:rPr>
        <w:t>.</w:t>
      </w:r>
    </w:p>
    <w:p w14:paraId="2FFBF832" w14:textId="2C6C5FE3" w:rsidR="00614EFA" w:rsidRPr="006C76EF" w:rsidRDefault="00F70F53" w:rsidP="003F443E">
      <w:pPr>
        <w:pStyle w:val="ItemHeading"/>
        <w:keepNext w:val="0"/>
        <w:keepLines w:val="0"/>
        <w:rPr>
          <w:lang w:val="es-419"/>
        </w:rPr>
      </w:pPr>
      <w:r w:rsidRPr="006C76EF">
        <w:rPr>
          <w:lang w:val="es-419"/>
        </w:rPr>
        <w:t>Propósito/Puntos clave</w:t>
      </w:r>
    </w:p>
    <w:p w14:paraId="706D72C6" w14:textId="2B86C67B" w:rsidR="00614EFA" w:rsidRPr="006C76EF" w:rsidRDefault="009C3220" w:rsidP="00614EFA">
      <w:pPr>
        <w:pStyle w:val="BodyText"/>
        <w:rPr>
          <w:rFonts w:cs="Times New Roman"/>
          <w:lang w:val="es-419"/>
        </w:rPr>
      </w:pPr>
      <w:r w:rsidRPr="006C76EF">
        <w:rPr>
          <w:rFonts w:cs="Times New Roman"/>
          <w:lang w:val="es-419"/>
        </w:rPr>
        <w:t>El propósito es determinar si el cliente está tomando medicamentos para prevención del VIH o para tratamiento de VIH. Haga esta pregunta al cliente en la admisión, el seguimiento</w:t>
      </w:r>
      <w:r w:rsidR="0029644A" w:rsidRPr="006C76EF">
        <w:rPr>
          <w:rFonts w:cs="Times New Roman"/>
          <w:lang w:val="es-419"/>
        </w:rPr>
        <w:t>,</w:t>
      </w:r>
      <w:r w:rsidRPr="006C76EF">
        <w:rPr>
          <w:rFonts w:cs="Times New Roman"/>
          <w:lang w:val="es-419"/>
        </w:rPr>
        <w:t xml:space="preserve"> y el alta médica.</w:t>
      </w:r>
    </w:p>
    <w:p w14:paraId="31D90340" w14:textId="1D95F475" w:rsidR="00614EFA" w:rsidRPr="006C76EF" w:rsidRDefault="00F70F53" w:rsidP="00614EFA">
      <w:pPr>
        <w:pStyle w:val="BodyText"/>
        <w:rPr>
          <w:rFonts w:cs="Times New Roman"/>
          <w:lang w:val="es-419"/>
        </w:rPr>
      </w:pPr>
      <w:r w:rsidRPr="006C76EF">
        <w:rPr>
          <w:rFonts w:cs="Times New Roman"/>
          <w:b/>
          <w:i/>
          <w:iCs/>
          <w:lang w:val="es-419"/>
        </w:rPr>
        <w:t>Sondas adicionales</w:t>
      </w:r>
      <w:r w:rsidR="00614EFA" w:rsidRPr="006C76EF">
        <w:rPr>
          <w:b/>
          <w:i/>
          <w:lang w:val="es-419"/>
        </w:rPr>
        <w:tab/>
      </w:r>
      <w:r w:rsidR="00614EFA" w:rsidRPr="006C76EF">
        <w:rPr>
          <w:i/>
          <w:lang w:val="es-419"/>
        </w:rPr>
        <w:t xml:space="preserve"> </w:t>
      </w:r>
      <w:r w:rsidR="00C200DE" w:rsidRPr="006C76EF">
        <w:rPr>
          <w:i/>
          <w:lang w:val="es-419"/>
        </w:rPr>
        <w:tab/>
      </w:r>
      <w:r w:rsidR="00561AB6" w:rsidRPr="006C76EF">
        <w:rPr>
          <w:rFonts w:cs="Times New Roman"/>
          <w:lang w:val="es-419"/>
        </w:rPr>
        <w:t>Ninguna.</w:t>
      </w:r>
    </w:p>
    <w:p w14:paraId="5B6863FB" w14:textId="6FF85906" w:rsidR="003F1A95" w:rsidRPr="006C76EF" w:rsidRDefault="00880EC8" w:rsidP="00614EFA">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23BA1928" w14:textId="64DD3C4D" w:rsidR="00763E68" w:rsidRPr="006C76EF" w:rsidRDefault="009C3220" w:rsidP="00C42C20">
      <w:pPr>
        <w:pStyle w:val="ItemHeading"/>
        <w:ind w:left="720"/>
        <w:rPr>
          <w:i w:val="0"/>
          <w:highlight w:val="yellow"/>
          <w:lang w:val="es-419"/>
        </w:rPr>
      </w:pPr>
      <w:r w:rsidRPr="006C76EF">
        <w:rPr>
          <w:b w:val="0"/>
          <w:bCs/>
          <w:iCs/>
          <w:lang w:val="es-419"/>
        </w:rPr>
        <w:t>Profilaxis previa a la exposición</w:t>
      </w:r>
      <w:r w:rsidRPr="006C76EF">
        <w:rPr>
          <w:rStyle w:val="ResponseOption"/>
          <w:b w:val="0"/>
          <w:bCs/>
          <w:lang w:val="es-419"/>
        </w:rPr>
        <w:t>—</w:t>
      </w:r>
      <w:r w:rsidR="0029644A" w:rsidRPr="006C76EF">
        <w:rPr>
          <w:rStyle w:val="ResponseOption"/>
          <w:b w:val="0"/>
          <w:bCs/>
          <w:iCs/>
          <w:lang w:val="es-419"/>
        </w:rPr>
        <w:t xml:space="preserve">La Profilaxis previa a la exposición (PrEP por sus siglas en inglés) es un medicamento usado para prevenir la infección por VIH en personas que dieron </w:t>
      </w:r>
      <w:proofErr w:type="gramStart"/>
      <w:r w:rsidR="0029644A" w:rsidRPr="006C76EF">
        <w:rPr>
          <w:rStyle w:val="ResponseOption"/>
          <w:b w:val="0"/>
          <w:bCs/>
          <w:iCs/>
          <w:lang w:val="es-419"/>
        </w:rPr>
        <w:t>negativo</w:t>
      </w:r>
      <w:proofErr w:type="gramEnd"/>
      <w:r w:rsidR="0029644A" w:rsidRPr="006C76EF">
        <w:rPr>
          <w:rStyle w:val="ResponseOption"/>
          <w:b w:val="0"/>
          <w:bCs/>
          <w:iCs/>
          <w:lang w:val="es-419"/>
        </w:rPr>
        <w:t xml:space="preserve"> pero corren un alto riesgo de exposición. La </w:t>
      </w:r>
      <w:proofErr w:type="spellStart"/>
      <w:r w:rsidR="0029644A" w:rsidRPr="006C76EF">
        <w:rPr>
          <w:rStyle w:val="ResponseOption"/>
          <w:b w:val="0"/>
          <w:bCs/>
          <w:iCs/>
          <w:lang w:val="es-419"/>
        </w:rPr>
        <w:t>Emtricitabina</w:t>
      </w:r>
      <w:proofErr w:type="spellEnd"/>
      <w:r w:rsidR="0029644A" w:rsidRPr="006C76EF">
        <w:rPr>
          <w:rStyle w:val="ResponseOption"/>
          <w:b w:val="0"/>
          <w:bCs/>
          <w:iCs/>
          <w:lang w:val="es-419"/>
        </w:rPr>
        <w:t xml:space="preserve"> en combinación con el fumarato de </w:t>
      </w:r>
      <w:proofErr w:type="spellStart"/>
      <w:r w:rsidR="0029644A" w:rsidRPr="006C76EF">
        <w:rPr>
          <w:rStyle w:val="ResponseOption"/>
          <w:b w:val="0"/>
          <w:bCs/>
          <w:iCs/>
          <w:lang w:val="es-419"/>
        </w:rPr>
        <w:t>disoproxilo</w:t>
      </w:r>
      <w:proofErr w:type="spellEnd"/>
      <w:r w:rsidR="0029644A" w:rsidRPr="006C76EF">
        <w:rPr>
          <w:rStyle w:val="ResponseOption"/>
          <w:b w:val="0"/>
          <w:bCs/>
          <w:iCs/>
          <w:lang w:val="es-419"/>
        </w:rPr>
        <w:t xml:space="preserve"> de </w:t>
      </w:r>
      <w:proofErr w:type="spellStart"/>
      <w:r w:rsidR="0029644A" w:rsidRPr="006C76EF">
        <w:rPr>
          <w:rStyle w:val="ResponseOption"/>
          <w:b w:val="0"/>
          <w:bCs/>
          <w:iCs/>
          <w:lang w:val="es-419"/>
        </w:rPr>
        <w:t>tenofovir</w:t>
      </w:r>
      <w:proofErr w:type="spellEnd"/>
      <w:r w:rsidR="0029644A" w:rsidRPr="006C76EF">
        <w:rPr>
          <w:rStyle w:val="ResponseOption"/>
          <w:b w:val="0"/>
          <w:bCs/>
          <w:iCs/>
          <w:lang w:val="es-419"/>
        </w:rPr>
        <w:t xml:space="preserve"> (</w:t>
      </w:r>
      <w:proofErr w:type="spellStart"/>
      <w:r w:rsidR="0029644A" w:rsidRPr="006C76EF">
        <w:rPr>
          <w:rStyle w:val="ResponseOption"/>
          <w:b w:val="0"/>
          <w:bCs/>
          <w:iCs/>
          <w:lang w:val="es-419"/>
        </w:rPr>
        <w:t>Truvada</w:t>
      </w:r>
      <w:proofErr w:type="spellEnd"/>
      <w:r w:rsidR="0029644A" w:rsidRPr="006C76EF">
        <w:rPr>
          <w:rStyle w:val="ResponseOption"/>
          <w:b w:val="0"/>
          <w:bCs/>
          <w:iCs/>
          <w:lang w:val="es-419"/>
        </w:rPr>
        <w:t xml:space="preserve">) o la </w:t>
      </w:r>
      <w:proofErr w:type="spellStart"/>
      <w:r w:rsidR="0029644A" w:rsidRPr="006C76EF">
        <w:rPr>
          <w:rStyle w:val="ResponseOption"/>
          <w:b w:val="0"/>
          <w:bCs/>
          <w:iCs/>
          <w:lang w:val="es-419"/>
        </w:rPr>
        <w:t>Emtricitabina</w:t>
      </w:r>
      <w:proofErr w:type="spellEnd"/>
      <w:r w:rsidR="0029644A" w:rsidRPr="006C76EF">
        <w:rPr>
          <w:rStyle w:val="ResponseOption"/>
          <w:b w:val="0"/>
          <w:bCs/>
          <w:iCs/>
          <w:lang w:val="es-419"/>
        </w:rPr>
        <w:t xml:space="preserve"> en combinación con</w:t>
      </w:r>
      <w:r w:rsidR="0029644A" w:rsidRPr="006C76EF">
        <w:rPr>
          <w:b w:val="0"/>
          <w:bCs/>
          <w:i w:val="0"/>
          <w:iCs/>
          <w:lang w:val="es-419"/>
        </w:rPr>
        <w:t xml:space="preserve"> </w:t>
      </w:r>
      <w:proofErr w:type="spellStart"/>
      <w:r w:rsidR="0029644A" w:rsidRPr="006C76EF">
        <w:rPr>
          <w:rStyle w:val="ResponseOption"/>
          <w:b w:val="0"/>
          <w:bCs/>
          <w:iCs/>
          <w:lang w:val="es-419"/>
        </w:rPr>
        <w:t>tenofovir</w:t>
      </w:r>
      <w:proofErr w:type="spellEnd"/>
      <w:r w:rsidR="0029644A" w:rsidRPr="006C76EF">
        <w:rPr>
          <w:rStyle w:val="ResponseOption"/>
          <w:b w:val="0"/>
          <w:bCs/>
          <w:iCs/>
          <w:lang w:val="es-419"/>
        </w:rPr>
        <w:t xml:space="preserve"> </w:t>
      </w:r>
      <w:proofErr w:type="spellStart"/>
      <w:r w:rsidR="0029644A" w:rsidRPr="006C76EF">
        <w:rPr>
          <w:rStyle w:val="ResponseOption"/>
          <w:b w:val="0"/>
          <w:bCs/>
          <w:iCs/>
          <w:lang w:val="es-419"/>
        </w:rPr>
        <w:t>alafenamida</w:t>
      </w:r>
      <w:proofErr w:type="spellEnd"/>
      <w:r w:rsidR="0029644A" w:rsidRPr="006C76EF">
        <w:rPr>
          <w:rStyle w:val="ResponseOption"/>
          <w:b w:val="0"/>
          <w:bCs/>
          <w:iCs/>
          <w:lang w:val="es-419"/>
        </w:rPr>
        <w:t xml:space="preserve"> (</w:t>
      </w:r>
      <w:proofErr w:type="spellStart"/>
      <w:r w:rsidR="0029644A" w:rsidRPr="006C76EF">
        <w:rPr>
          <w:rStyle w:val="ResponseOption"/>
          <w:b w:val="0"/>
          <w:bCs/>
          <w:iCs/>
          <w:lang w:val="es-419"/>
        </w:rPr>
        <w:t>Descovy</w:t>
      </w:r>
      <w:proofErr w:type="spellEnd"/>
      <w:r w:rsidR="0029644A" w:rsidRPr="006C76EF">
        <w:rPr>
          <w:rStyle w:val="ResponseOption"/>
          <w:b w:val="0"/>
          <w:bCs/>
          <w:iCs/>
          <w:lang w:val="es-419"/>
        </w:rPr>
        <w:t xml:space="preserve">) son pastillas que se toman diariamente. El tercer medicamento, </w:t>
      </w:r>
      <w:proofErr w:type="spellStart"/>
      <w:r w:rsidR="0029644A" w:rsidRPr="006C76EF">
        <w:rPr>
          <w:rStyle w:val="ResponseOption"/>
          <w:b w:val="0"/>
          <w:bCs/>
          <w:iCs/>
          <w:lang w:val="es-419"/>
        </w:rPr>
        <w:t>cabotegravir</w:t>
      </w:r>
      <w:proofErr w:type="spellEnd"/>
      <w:r w:rsidR="0029644A" w:rsidRPr="006C76EF">
        <w:rPr>
          <w:rStyle w:val="ResponseOption"/>
          <w:b w:val="0"/>
          <w:bCs/>
          <w:iCs/>
          <w:lang w:val="es-419"/>
        </w:rPr>
        <w:t xml:space="preserve"> (</w:t>
      </w:r>
      <w:proofErr w:type="spellStart"/>
      <w:r w:rsidR="0029644A" w:rsidRPr="006C76EF">
        <w:rPr>
          <w:rStyle w:val="ResponseOption"/>
          <w:b w:val="0"/>
          <w:bCs/>
          <w:iCs/>
          <w:lang w:val="es-419"/>
        </w:rPr>
        <w:t>Apretude</w:t>
      </w:r>
      <w:proofErr w:type="spellEnd"/>
      <w:r w:rsidR="0029644A" w:rsidRPr="006C76EF">
        <w:rPr>
          <w:rStyle w:val="ResponseOption"/>
          <w:b w:val="0"/>
          <w:bCs/>
          <w:iCs/>
          <w:lang w:val="es-419"/>
        </w:rPr>
        <w:t>), es una inyección proporcionada cada 2 meses.</w:t>
      </w:r>
    </w:p>
    <w:p w14:paraId="49878337" w14:textId="16360658" w:rsidR="00763E68" w:rsidRPr="006C76EF" w:rsidRDefault="0029644A" w:rsidP="00C42C20">
      <w:pPr>
        <w:pStyle w:val="List"/>
        <w:numPr>
          <w:ilvl w:val="0"/>
          <w:numId w:val="0"/>
        </w:numPr>
        <w:ind w:left="720"/>
        <w:rPr>
          <w:lang w:val="es-419"/>
        </w:rPr>
      </w:pPr>
      <w:r w:rsidRPr="006C76EF">
        <w:rPr>
          <w:i/>
          <w:lang w:val="es-419"/>
        </w:rPr>
        <w:t>Tratamiento por VIH</w:t>
      </w:r>
      <w:r w:rsidRPr="006C76EF">
        <w:rPr>
          <w:rStyle w:val="ResponseOption"/>
          <w:lang w:val="es-419"/>
        </w:rPr>
        <w:t>—</w:t>
      </w:r>
      <w:r w:rsidRPr="006C76EF">
        <w:rPr>
          <w:rStyle w:val="ResponseOption"/>
          <w:i w:val="0"/>
          <w:iCs/>
          <w:lang w:val="es-419"/>
        </w:rPr>
        <w:t>Tratamiento por VIH realizado a través de terapia antirretroviral (ART por sus siglas en inglés). Es una combinación de medicamentos que la persona debe tomar todos los días.</w:t>
      </w:r>
    </w:p>
    <w:p w14:paraId="6DE2B135" w14:textId="51288D67" w:rsidR="00614EFA" w:rsidRPr="006C76EF" w:rsidRDefault="00880EC8" w:rsidP="00614EFA">
      <w:pPr>
        <w:pStyle w:val="BodyTextHanging15"/>
        <w:rPr>
          <w:rFonts w:cs="Times New Roman"/>
          <w:lang w:val="es-419"/>
        </w:rPr>
      </w:pPr>
      <w:r w:rsidRPr="006C76EF">
        <w:rPr>
          <w:rFonts w:cs="Times New Roman"/>
          <w:b/>
          <w:i/>
          <w:lang w:val="es-419"/>
        </w:rPr>
        <w:t>Ítems de comprobación</w:t>
      </w:r>
      <w:r w:rsidR="00614EFA" w:rsidRPr="006C76EF">
        <w:rPr>
          <w:rFonts w:cs="Times New Roman"/>
          <w:lang w:val="es-419"/>
        </w:rPr>
        <w:tab/>
      </w:r>
      <w:r w:rsidR="00C200DE" w:rsidRPr="006C76EF">
        <w:rPr>
          <w:rFonts w:cs="Times New Roman"/>
          <w:lang w:val="es-419"/>
        </w:rPr>
        <w:tab/>
      </w:r>
      <w:r w:rsidR="00561AB6" w:rsidRPr="006C76EF">
        <w:rPr>
          <w:rFonts w:cs="Times New Roman"/>
          <w:lang w:val="es-419"/>
        </w:rPr>
        <w:t>Ningún.</w:t>
      </w:r>
    </w:p>
    <w:p w14:paraId="17A59972" w14:textId="07485BBE" w:rsidR="008447C6" w:rsidRPr="006C76EF" w:rsidRDefault="00880EC8" w:rsidP="003F443E">
      <w:pPr>
        <w:pStyle w:val="BodyTextHanging15"/>
        <w:rPr>
          <w:rStyle w:val="ItemHeadingChar"/>
          <w:b w:val="0"/>
          <w:i w:val="0"/>
          <w:lang w:val="es-419"/>
        </w:rPr>
      </w:pPr>
      <w:r w:rsidRPr="006C76EF">
        <w:rPr>
          <w:rFonts w:cs="Times New Roman"/>
          <w:b/>
          <w:i/>
          <w:lang w:val="es-419"/>
        </w:rPr>
        <w:t>Patrón de salto</w:t>
      </w:r>
      <w:r w:rsidR="00116FAA" w:rsidRPr="006C76EF">
        <w:rPr>
          <w:rStyle w:val="ItemHeadingChar"/>
          <w:lang w:val="es-419"/>
        </w:rPr>
        <w:tab/>
      </w:r>
      <w:r w:rsidR="00C200DE" w:rsidRPr="006C76EF">
        <w:rPr>
          <w:rStyle w:val="ItemHeadingChar"/>
          <w:lang w:val="es-419"/>
        </w:rPr>
        <w:tab/>
      </w:r>
      <w:r w:rsidR="00561AB6" w:rsidRPr="006C76EF">
        <w:rPr>
          <w:rFonts w:cs="Times New Roman"/>
          <w:lang w:val="es-419"/>
        </w:rPr>
        <w:t>Ningún.</w:t>
      </w:r>
    </w:p>
    <w:p w14:paraId="62DF9A81" w14:textId="7D42A45B" w:rsidR="0030684C" w:rsidRPr="006C76EF" w:rsidRDefault="007548D0" w:rsidP="001229A1">
      <w:pPr>
        <w:pStyle w:val="BoxedQuestionnot-small-caps"/>
        <w:keepNext w:val="0"/>
        <w:keepLines w:val="0"/>
        <w:pageBreakBefore/>
        <w:rPr>
          <w:lang w:val="es-419"/>
        </w:rPr>
      </w:pPr>
      <w:bookmarkStart w:id="603" w:name="_Toc111618152"/>
      <w:bookmarkStart w:id="604" w:name="_Toc121388904"/>
      <w:bookmarkStart w:id="605" w:name="_Toc121389437"/>
      <w:r w:rsidRPr="006C76EF">
        <w:rPr>
          <w:lang w:val="es-419"/>
        </w:rPr>
        <w:lastRenderedPageBreak/>
        <w:t>3</w:t>
      </w:r>
      <w:r w:rsidR="00E006C6" w:rsidRPr="006C76EF">
        <w:rPr>
          <w:lang w:val="es-419"/>
        </w:rPr>
        <w:t>.</w:t>
      </w:r>
      <w:r w:rsidR="00E006C6" w:rsidRPr="006C76EF">
        <w:rPr>
          <w:lang w:val="es-419"/>
        </w:rPr>
        <w:tab/>
      </w:r>
      <w:r w:rsidR="009C3220" w:rsidRPr="006C76EF">
        <w:rPr>
          <w:b w:val="0"/>
          <w:bCs/>
          <w:lang w:val="es-419"/>
        </w:rPr>
        <w:t>¿Brindó el programa lo siguiente?</w:t>
      </w:r>
      <w:r w:rsidR="004277DF">
        <w:rPr>
          <w:b w:val="0"/>
          <w:bCs/>
          <w:lang w:val="es-419"/>
        </w:rPr>
        <w:t xml:space="preserve"> </w:t>
      </w:r>
      <w:r w:rsidRPr="006C76EF">
        <w:rPr>
          <w:lang w:val="es-419"/>
        </w:rPr>
        <w:br/>
        <w:t>3a</w:t>
      </w:r>
      <w:r w:rsidR="00540FCB" w:rsidRPr="006C76EF">
        <w:rPr>
          <w:lang w:val="es-419"/>
        </w:rPr>
        <w:t>1</w:t>
      </w:r>
      <w:r w:rsidRPr="006C76EF">
        <w:rPr>
          <w:lang w:val="es-419"/>
        </w:rPr>
        <w:t>.</w:t>
      </w:r>
      <w:r w:rsidR="00D641B4">
        <w:rPr>
          <w:lang w:val="es-419"/>
        </w:rPr>
        <w:t xml:space="preserve"> </w:t>
      </w:r>
      <w:r w:rsidR="009C3220" w:rsidRPr="006C76EF">
        <w:rPr>
          <w:lang w:val="es-419"/>
        </w:rPr>
        <w:t>¿Una prueba de VIH?</w:t>
      </w:r>
      <w:r w:rsidR="004277DF">
        <w:rPr>
          <w:lang w:val="es-419"/>
        </w:rPr>
        <w:t xml:space="preserve"> </w:t>
      </w:r>
      <w:r w:rsidR="0080699A" w:rsidRPr="006C76EF">
        <w:rPr>
          <w:lang w:val="es-419"/>
        </w:rPr>
        <w:br/>
        <w:t>3</w:t>
      </w:r>
      <w:r w:rsidR="00B20B6A" w:rsidRPr="006C76EF">
        <w:rPr>
          <w:lang w:val="es-419"/>
        </w:rPr>
        <w:t>a</w:t>
      </w:r>
      <w:r w:rsidR="00540FCB" w:rsidRPr="006C76EF">
        <w:rPr>
          <w:lang w:val="es-419"/>
        </w:rPr>
        <w:t>2</w:t>
      </w:r>
      <w:r w:rsidR="0080699A" w:rsidRPr="006C76EF">
        <w:rPr>
          <w:lang w:val="es-419"/>
        </w:rPr>
        <w:t xml:space="preserve">. </w:t>
      </w:r>
      <w:r w:rsidR="009C3220" w:rsidRPr="006C76EF">
        <w:rPr>
          <w:b w:val="0"/>
          <w:bCs/>
          <w:lang w:val="es-419"/>
        </w:rPr>
        <w:t>¿Fue la primera vez que se había hecho una prueba de VIH?</w:t>
      </w:r>
      <w:r w:rsidR="004277DF">
        <w:rPr>
          <w:b w:val="0"/>
          <w:bCs/>
          <w:lang w:val="es-419"/>
        </w:rPr>
        <w:t xml:space="preserve"> </w:t>
      </w:r>
      <w:r w:rsidR="00A76DB8" w:rsidRPr="006C76EF">
        <w:rPr>
          <w:lang w:val="es-419"/>
        </w:rPr>
        <w:br/>
        <w:t>3</w:t>
      </w:r>
      <w:r w:rsidR="00B20B6A" w:rsidRPr="006C76EF">
        <w:rPr>
          <w:lang w:val="es-419"/>
        </w:rPr>
        <w:t>a</w:t>
      </w:r>
      <w:proofErr w:type="gramStart"/>
      <w:r w:rsidR="00540FCB" w:rsidRPr="006C76EF">
        <w:rPr>
          <w:lang w:val="es-419"/>
        </w:rPr>
        <w:t>3</w:t>
      </w:r>
      <w:r w:rsidR="00A76DB8" w:rsidRPr="006C76EF">
        <w:rPr>
          <w:lang w:val="es-419"/>
        </w:rPr>
        <w:t>.</w:t>
      </w:r>
      <w:r w:rsidR="009C3220" w:rsidRPr="006C76EF">
        <w:rPr>
          <w:b w:val="0"/>
          <w:bCs/>
          <w:lang w:val="es-419"/>
        </w:rPr>
        <w:t>¿</w:t>
      </w:r>
      <w:proofErr w:type="gramEnd"/>
      <w:r w:rsidR="009C3220" w:rsidRPr="006C76EF">
        <w:rPr>
          <w:b w:val="0"/>
          <w:bCs/>
          <w:lang w:val="es-419"/>
        </w:rPr>
        <w:t>Se realizó la prueba de VIH en el mismo lugar o se le derivó a otro lugar para la prueba?</w:t>
      </w:r>
      <w:r w:rsidR="004277DF">
        <w:rPr>
          <w:b w:val="0"/>
          <w:bCs/>
          <w:lang w:val="es-419"/>
        </w:rPr>
        <w:t xml:space="preserve"> </w:t>
      </w:r>
      <w:r w:rsidR="003B624D" w:rsidRPr="006C76EF">
        <w:rPr>
          <w:lang w:val="es-419"/>
        </w:rPr>
        <w:br/>
      </w:r>
      <w:r w:rsidR="00B20B6A" w:rsidRPr="006C76EF">
        <w:rPr>
          <w:lang w:val="es-419"/>
        </w:rPr>
        <w:t>3a</w:t>
      </w:r>
      <w:r w:rsidR="00540FCB" w:rsidRPr="006C76EF">
        <w:rPr>
          <w:lang w:val="es-419"/>
        </w:rPr>
        <w:t>4</w:t>
      </w:r>
      <w:r w:rsidR="00B20B6A" w:rsidRPr="006C76EF">
        <w:rPr>
          <w:lang w:val="es-419"/>
        </w:rPr>
        <w:t xml:space="preserve">. </w:t>
      </w:r>
      <w:r w:rsidR="009C3220" w:rsidRPr="006C76EF">
        <w:rPr>
          <w:b w:val="0"/>
          <w:lang w:val="es-419"/>
        </w:rPr>
        <w:t>¿En dónde se realizó la prueba?</w:t>
      </w:r>
      <w:r w:rsidR="004277DF">
        <w:rPr>
          <w:b w:val="0"/>
          <w:lang w:val="es-419"/>
        </w:rPr>
        <w:t xml:space="preserve"> </w:t>
      </w:r>
      <w:r w:rsidR="00C91A4D" w:rsidRPr="006C76EF">
        <w:rPr>
          <w:lang w:val="es-419"/>
        </w:rPr>
        <w:br/>
      </w:r>
      <w:r w:rsidR="00B20B6A" w:rsidRPr="006C76EF">
        <w:rPr>
          <w:lang w:val="es-419"/>
        </w:rPr>
        <w:t>3a</w:t>
      </w:r>
      <w:r w:rsidR="00540FCB" w:rsidRPr="006C76EF">
        <w:rPr>
          <w:lang w:val="es-419"/>
        </w:rPr>
        <w:t>5</w:t>
      </w:r>
      <w:r w:rsidR="00B20B6A" w:rsidRPr="006C76EF">
        <w:rPr>
          <w:lang w:val="es-419"/>
        </w:rPr>
        <w:t>.</w:t>
      </w:r>
      <w:r w:rsidR="00D641B4">
        <w:rPr>
          <w:lang w:val="es-419"/>
        </w:rPr>
        <w:t xml:space="preserve"> </w:t>
      </w:r>
      <w:r w:rsidR="009C3220" w:rsidRPr="006C76EF">
        <w:rPr>
          <w:b w:val="0"/>
          <w:bCs/>
          <w:lang w:val="es-419"/>
        </w:rPr>
        <w:t>¿Cuál fue el resultado?</w:t>
      </w:r>
      <w:r w:rsidR="004277DF">
        <w:rPr>
          <w:b w:val="0"/>
          <w:bCs/>
          <w:lang w:val="es-419"/>
        </w:rPr>
        <w:t xml:space="preserve"> </w:t>
      </w:r>
      <w:r w:rsidR="00F01BED" w:rsidRPr="006C76EF">
        <w:rPr>
          <w:lang w:val="es-419"/>
        </w:rPr>
        <w:br/>
      </w:r>
      <w:r w:rsidR="00B20B6A" w:rsidRPr="006C76EF">
        <w:rPr>
          <w:lang w:val="es-419"/>
        </w:rPr>
        <w:t>3a</w:t>
      </w:r>
      <w:r w:rsidR="00540FCB" w:rsidRPr="006C76EF">
        <w:rPr>
          <w:lang w:val="es-419"/>
        </w:rPr>
        <w:t>6</w:t>
      </w:r>
      <w:r w:rsidR="00B20B6A" w:rsidRPr="006C76EF">
        <w:rPr>
          <w:lang w:val="es-419"/>
        </w:rPr>
        <w:t xml:space="preserve">. </w:t>
      </w:r>
      <w:r w:rsidR="009C3220" w:rsidRPr="006C76EF">
        <w:rPr>
          <w:b w:val="0"/>
          <w:bCs/>
          <w:lang w:val="es-419"/>
        </w:rPr>
        <w:t>¿Recibió una prueba confirmatoria?</w:t>
      </w:r>
      <w:r w:rsidR="004277DF">
        <w:rPr>
          <w:b w:val="0"/>
          <w:bCs/>
          <w:lang w:val="es-419"/>
        </w:rPr>
        <w:t xml:space="preserve"> </w:t>
      </w:r>
      <w:r w:rsidR="0033124E" w:rsidRPr="006C76EF">
        <w:rPr>
          <w:lang w:val="es-419"/>
        </w:rPr>
        <w:br/>
      </w:r>
      <w:r w:rsidR="00B20B6A" w:rsidRPr="006C76EF">
        <w:rPr>
          <w:lang w:val="es-419"/>
        </w:rPr>
        <w:t>3a</w:t>
      </w:r>
      <w:r w:rsidR="00540FCB" w:rsidRPr="006C76EF">
        <w:rPr>
          <w:lang w:val="es-419"/>
        </w:rPr>
        <w:t>7</w:t>
      </w:r>
      <w:r w:rsidR="00B20B6A" w:rsidRPr="006C76EF">
        <w:rPr>
          <w:lang w:val="es-419"/>
        </w:rPr>
        <w:t>.</w:t>
      </w:r>
      <w:r w:rsidR="00D641B4">
        <w:rPr>
          <w:lang w:val="es-419"/>
        </w:rPr>
        <w:t xml:space="preserve"> </w:t>
      </w:r>
      <w:r w:rsidR="009C3220" w:rsidRPr="006C76EF">
        <w:rPr>
          <w:b w:val="0"/>
          <w:bCs/>
          <w:lang w:val="es-419"/>
        </w:rPr>
        <w:t>¿Cuál fue el resultado?</w:t>
      </w:r>
      <w:r w:rsidR="004277DF">
        <w:rPr>
          <w:b w:val="0"/>
          <w:bCs/>
          <w:lang w:val="es-419"/>
        </w:rPr>
        <w:t xml:space="preserve"> </w:t>
      </w:r>
      <w:r w:rsidR="00915F4C" w:rsidRPr="006C76EF">
        <w:rPr>
          <w:lang w:val="es-419"/>
        </w:rPr>
        <w:br/>
      </w:r>
      <w:r w:rsidR="00B20B6A" w:rsidRPr="006C76EF">
        <w:rPr>
          <w:lang w:val="es-419"/>
        </w:rPr>
        <w:t>3a</w:t>
      </w:r>
      <w:r w:rsidR="00540FCB" w:rsidRPr="006C76EF">
        <w:rPr>
          <w:lang w:val="es-419"/>
        </w:rPr>
        <w:t>8</w:t>
      </w:r>
      <w:r w:rsidR="00B20B6A" w:rsidRPr="006C76EF">
        <w:rPr>
          <w:lang w:val="es-419"/>
        </w:rPr>
        <w:t>.</w:t>
      </w:r>
      <w:r w:rsidR="00F70DF8">
        <w:rPr>
          <w:lang w:val="es-419"/>
        </w:rPr>
        <w:t xml:space="preserve"> </w:t>
      </w:r>
      <w:r w:rsidR="009C3220" w:rsidRPr="006C76EF">
        <w:rPr>
          <w:b w:val="0"/>
          <w:bCs/>
          <w:lang w:val="es-419"/>
        </w:rPr>
        <w:t>¿Le pusieron en contacto con servicios para el tratamiento del VIH dentro de los 30 días del resultado positivo de la prueba?</w:t>
      </w:r>
      <w:r w:rsidR="004277DF">
        <w:rPr>
          <w:b w:val="0"/>
          <w:bCs/>
          <w:lang w:val="es-419"/>
        </w:rPr>
        <w:t xml:space="preserve"> </w:t>
      </w:r>
      <w:r w:rsidR="00540FCB" w:rsidRPr="006C76EF">
        <w:rPr>
          <w:lang w:val="es-419"/>
        </w:rPr>
        <w:br/>
        <w:t>3a9.</w:t>
      </w:r>
      <w:r w:rsidR="00F70DF8">
        <w:rPr>
          <w:lang w:val="es-419"/>
        </w:rPr>
        <w:t xml:space="preserve"> </w:t>
      </w:r>
      <w:r w:rsidR="009C3220" w:rsidRPr="006C76EF">
        <w:rPr>
          <w:b w:val="0"/>
          <w:lang w:val="es-419"/>
        </w:rPr>
        <w:t xml:space="preserve">¿Adónde </w:t>
      </w:r>
      <w:r w:rsidR="009C3220" w:rsidRPr="006C76EF">
        <w:rPr>
          <w:b w:val="0"/>
          <w:bCs/>
          <w:lang w:val="es-419"/>
        </w:rPr>
        <w:t>se le derivó para tratamiento continuo?</w:t>
      </w:r>
      <w:r w:rsidR="004277DF">
        <w:rPr>
          <w:b w:val="0"/>
          <w:bCs/>
          <w:lang w:val="es-419"/>
        </w:rPr>
        <w:t xml:space="preserve"> </w:t>
      </w:r>
      <w:r w:rsidR="004E4050" w:rsidRPr="006C76EF">
        <w:rPr>
          <w:lang w:val="es-419"/>
        </w:rPr>
        <w:br/>
        <w:t>3a10.</w:t>
      </w:r>
      <w:r w:rsidR="00F70DF8">
        <w:rPr>
          <w:lang w:val="es-419"/>
        </w:rPr>
        <w:t xml:space="preserve"> </w:t>
      </w:r>
      <w:r w:rsidR="009C3220" w:rsidRPr="006C76EF">
        <w:rPr>
          <w:b w:val="0"/>
          <w:lang w:val="es-419"/>
        </w:rPr>
        <w:t>¿Se le ofreció una prueba rápida de VIH a sus parejas sexuales y/o que consumen sustancias?</w:t>
      </w:r>
      <w:r w:rsidR="004277DF">
        <w:rPr>
          <w:b w:val="0"/>
          <w:lang w:val="es-419"/>
        </w:rPr>
        <w:t xml:space="preserve"> </w:t>
      </w:r>
      <w:r w:rsidR="00B31CD3" w:rsidRPr="006C76EF">
        <w:rPr>
          <w:lang w:val="es-419"/>
        </w:rPr>
        <w:br/>
        <w:t>3a11.</w:t>
      </w:r>
      <w:r w:rsidR="00F70DF8">
        <w:rPr>
          <w:lang w:val="es-419"/>
        </w:rPr>
        <w:t xml:space="preserve"> </w:t>
      </w:r>
      <w:r w:rsidR="009C3220" w:rsidRPr="006C76EF">
        <w:rPr>
          <w:b w:val="0"/>
          <w:lang w:val="es-419"/>
        </w:rPr>
        <w:t>¿Cuál fue la cantidad de parejas sexuales y/o que consumen sustancias a las que se le ofreció una prueba de VIH?</w:t>
      </w:r>
      <w:r w:rsidR="004277DF">
        <w:rPr>
          <w:b w:val="0"/>
          <w:lang w:val="es-419"/>
        </w:rPr>
        <w:t xml:space="preserve"> </w:t>
      </w:r>
      <w:r w:rsidR="00DE7C87" w:rsidRPr="006C76EF">
        <w:rPr>
          <w:lang w:val="es-419"/>
        </w:rPr>
        <w:br/>
        <w:t>3a12.</w:t>
      </w:r>
      <w:bookmarkEnd w:id="603"/>
      <w:bookmarkEnd w:id="604"/>
      <w:bookmarkEnd w:id="605"/>
      <w:r w:rsidR="00F70DF8">
        <w:rPr>
          <w:lang w:val="es-419"/>
        </w:rPr>
        <w:t xml:space="preserve"> </w:t>
      </w:r>
      <w:r w:rsidR="009C3220" w:rsidRPr="006C76EF">
        <w:rPr>
          <w:lang w:val="es-419"/>
        </w:rPr>
        <w:t>¿Recibió una derivación para Profilaxis previa a la exposición (PrEP por sus siglas en inglés) o Profilaxis posterior a la exposición (PEP por sus siglas en inglés), y/o recibió una derivación para terapia sobre estas intervenciones? [SELECCIONE TODAS LAS OPCIONES QUE CORRESPONDAN.]</w:t>
      </w:r>
    </w:p>
    <w:p w14:paraId="598288C7" w14:textId="26A26CD3" w:rsidR="00E27250" w:rsidRPr="006C76EF" w:rsidRDefault="002C6D8C" w:rsidP="003F443E">
      <w:pPr>
        <w:spacing w:after="240"/>
        <w:rPr>
          <w:rFonts w:cs="Times New Roman"/>
          <w:bCs/>
          <w:iCs/>
          <w:lang w:val="es-419"/>
        </w:rPr>
      </w:pPr>
      <w:r w:rsidRPr="006C76EF">
        <w:rPr>
          <w:b/>
          <w:bCs/>
          <w:i/>
          <w:iCs/>
          <w:lang w:val="es-419"/>
        </w:rPr>
        <w:t>Respondida por</w:t>
      </w:r>
      <w:r w:rsidR="00E27250" w:rsidRPr="006C76EF">
        <w:rPr>
          <w:rFonts w:cs="Times New Roman"/>
          <w:b/>
          <w:i/>
          <w:lang w:val="es-419"/>
        </w:rPr>
        <w:tab/>
      </w:r>
      <w:r w:rsidR="00E27250" w:rsidRPr="006C76EF">
        <w:rPr>
          <w:rFonts w:cs="Times New Roman"/>
          <w:bCs/>
          <w:iCs/>
          <w:lang w:val="es-419"/>
        </w:rPr>
        <w:t xml:space="preserve"> </w:t>
      </w:r>
      <w:r w:rsidR="00C200DE" w:rsidRPr="006C76EF">
        <w:rPr>
          <w:rFonts w:cs="Times New Roman"/>
          <w:bCs/>
          <w:iCs/>
          <w:lang w:val="es-419"/>
        </w:rPr>
        <w:tab/>
      </w:r>
      <w:r w:rsidR="00C200DE" w:rsidRPr="006C76EF">
        <w:rPr>
          <w:rFonts w:cs="Times New Roman"/>
          <w:bCs/>
          <w:iCs/>
          <w:lang w:val="es-419"/>
        </w:rPr>
        <w:tab/>
      </w:r>
      <w:r w:rsidR="009C3220" w:rsidRPr="006C76EF">
        <w:rPr>
          <w:rFonts w:cs="Times New Roman"/>
          <w:bCs/>
          <w:iCs/>
          <w:lang w:val="es-419"/>
        </w:rPr>
        <w:t>Cliente.</w:t>
      </w:r>
    </w:p>
    <w:p w14:paraId="0BEAB887" w14:textId="4035A8E1" w:rsidR="00E006C6" w:rsidRPr="006C76EF" w:rsidRDefault="00F70F53" w:rsidP="003F443E">
      <w:pPr>
        <w:pStyle w:val="ItemHeading"/>
        <w:keepNext w:val="0"/>
        <w:keepLines w:val="0"/>
        <w:rPr>
          <w:b w:val="0"/>
          <w:lang w:val="es-419"/>
        </w:rPr>
      </w:pPr>
      <w:r w:rsidRPr="006C76EF">
        <w:rPr>
          <w:lang w:val="es-419"/>
        </w:rPr>
        <w:t>Propósito/Puntos clave</w:t>
      </w:r>
    </w:p>
    <w:p w14:paraId="076DB336" w14:textId="6A12C594" w:rsidR="005E5056" w:rsidRPr="006C76EF" w:rsidRDefault="009C3220" w:rsidP="003F443E">
      <w:pPr>
        <w:pStyle w:val="ItemHeading"/>
        <w:keepNext w:val="0"/>
        <w:keepLines w:val="0"/>
        <w:rPr>
          <w:b w:val="0"/>
          <w:bCs/>
          <w:i w:val="0"/>
          <w:iCs/>
          <w:lang w:val="es-419"/>
        </w:rPr>
      </w:pPr>
      <w:r w:rsidRPr="006C76EF">
        <w:rPr>
          <w:b w:val="0"/>
          <w:bCs/>
          <w:i w:val="0"/>
          <w:iCs/>
          <w:lang w:val="es-419"/>
        </w:rPr>
        <w:t xml:space="preserve">El propósito de esta pregunta es identificar si el cliente recibió pruebas y servicios de tratamiento </w:t>
      </w:r>
      <w:r w:rsidR="007C7ACF" w:rsidRPr="006C76EF">
        <w:rPr>
          <w:b w:val="0"/>
          <w:bCs/>
          <w:i w:val="0"/>
          <w:iCs/>
          <w:lang w:val="es-419"/>
        </w:rPr>
        <w:t xml:space="preserve">de VIH </w:t>
      </w:r>
      <w:r w:rsidRPr="006C76EF">
        <w:rPr>
          <w:b w:val="0"/>
          <w:bCs/>
          <w:i w:val="0"/>
          <w:iCs/>
          <w:lang w:val="es-419"/>
        </w:rPr>
        <w:t>suficientes.</w:t>
      </w:r>
      <w:r w:rsidR="00A56308" w:rsidRPr="006C76EF">
        <w:rPr>
          <w:bCs/>
          <w:iCs/>
          <w:lang w:val="es-419"/>
        </w:rPr>
        <w:t xml:space="preserve"> Tenga en cuenta que esta pregunta tiene </w:t>
      </w:r>
      <w:r w:rsidRPr="006C76EF">
        <w:rPr>
          <w:bCs/>
          <w:iCs/>
          <w:lang w:val="es-419"/>
        </w:rPr>
        <w:t xml:space="preserve">varias </w:t>
      </w:r>
      <w:r w:rsidR="00A56308" w:rsidRPr="006C76EF">
        <w:rPr>
          <w:bCs/>
          <w:iCs/>
          <w:lang w:val="es-419"/>
        </w:rPr>
        <w:t>partes.</w:t>
      </w:r>
      <w:r w:rsidRPr="006C76EF">
        <w:rPr>
          <w:bCs/>
          <w:iCs/>
          <w:lang w:val="es-419"/>
        </w:rPr>
        <w:t xml:space="preserve"> </w:t>
      </w:r>
      <w:r w:rsidRPr="006C76EF">
        <w:rPr>
          <w:b w:val="0"/>
          <w:i w:val="0"/>
          <w:lang w:val="es-419"/>
        </w:rPr>
        <w:t xml:space="preserve">Vea el patrón de salto en mayor detalle a continuación. </w:t>
      </w:r>
      <w:r w:rsidRPr="006C76EF">
        <w:rPr>
          <w:b w:val="0"/>
          <w:bCs/>
          <w:i w:val="0"/>
          <w:iCs/>
          <w:lang w:val="es-419"/>
        </w:rPr>
        <w:t>Haga esta pregunta al cliente en la admisión, el seguimiento</w:t>
      </w:r>
      <w:r w:rsidR="0029644A" w:rsidRPr="006C76EF">
        <w:rPr>
          <w:b w:val="0"/>
          <w:bCs/>
          <w:i w:val="0"/>
          <w:iCs/>
          <w:lang w:val="es-419"/>
        </w:rPr>
        <w:t>,</w:t>
      </w:r>
      <w:r w:rsidRPr="006C76EF">
        <w:rPr>
          <w:b w:val="0"/>
          <w:bCs/>
          <w:i w:val="0"/>
          <w:iCs/>
          <w:lang w:val="es-419"/>
        </w:rPr>
        <w:t xml:space="preserve"> y el alta médica.</w:t>
      </w:r>
    </w:p>
    <w:p w14:paraId="4687EE3F" w14:textId="49ACAD1A" w:rsidR="00E006C6" w:rsidRPr="006C76EF" w:rsidRDefault="00F70F53" w:rsidP="0021314F">
      <w:pPr>
        <w:pStyle w:val="BodyText"/>
        <w:rPr>
          <w:rFonts w:cs="Times New Roman"/>
          <w:lang w:val="es-419"/>
        </w:rPr>
      </w:pPr>
      <w:r w:rsidRPr="006C76EF">
        <w:rPr>
          <w:rFonts w:cs="Times New Roman"/>
          <w:b/>
          <w:i/>
          <w:iCs/>
          <w:lang w:val="es-419"/>
        </w:rPr>
        <w:t>Sondas adicionales</w:t>
      </w:r>
      <w:r w:rsidR="00E006C6" w:rsidRPr="006C76EF">
        <w:rPr>
          <w:b/>
          <w:i/>
          <w:lang w:val="es-419"/>
        </w:rPr>
        <w:tab/>
      </w:r>
      <w:r w:rsidR="00C200DE" w:rsidRPr="006C76EF">
        <w:rPr>
          <w:b/>
          <w:i/>
          <w:lang w:val="es-419"/>
        </w:rPr>
        <w:tab/>
      </w:r>
      <w:r w:rsidR="00E006C6" w:rsidRPr="006C76EF">
        <w:rPr>
          <w:i/>
          <w:lang w:val="es-419"/>
        </w:rPr>
        <w:t xml:space="preserve"> </w:t>
      </w:r>
      <w:r w:rsidR="00561AB6" w:rsidRPr="006C76EF">
        <w:rPr>
          <w:rFonts w:cs="Times New Roman"/>
          <w:lang w:val="es-419"/>
        </w:rPr>
        <w:t>Ninguna.</w:t>
      </w:r>
    </w:p>
    <w:p w14:paraId="67CBC884" w14:textId="56F5F61C" w:rsidR="00E006C6" w:rsidRPr="006C76EF" w:rsidRDefault="00880EC8" w:rsidP="003F443E">
      <w:pPr>
        <w:pStyle w:val="ItemHeading"/>
        <w:keepNext w:val="0"/>
        <w:keepLines w:val="0"/>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24FEDA33" w14:textId="73E9C0C1" w:rsidR="00C7296D" w:rsidRPr="006C76EF" w:rsidRDefault="009C3220" w:rsidP="00224371">
      <w:pPr>
        <w:pStyle w:val="ItemHeading"/>
        <w:keepNext w:val="0"/>
        <w:keepLines w:val="0"/>
        <w:ind w:left="720"/>
        <w:rPr>
          <w:b w:val="0"/>
          <w:bCs/>
          <w:lang w:val="es-419"/>
        </w:rPr>
      </w:pPr>
      <w:r w:rsidRPr="006C76EF">
        <w:rPr>
          <w:b w:val="0"/>
          <w:bCs/>
          <w:lang w:val="es-419"/>
        </w:rPr>
        <w:t>Consultorio de proveedor de atención primaria</w:t>
      </w:r>
      <w:r w:rsidR="00C200DE" w:rsidRPr="006C76EF">
        <w:rPr>
          <w:b w:val="0"/>
          <w:bCs/>
          <w:iCs/>
          <w:lang w:val="es-419"/>
        </w:rPr>
        <w:t>—</w:t>
      </w:r>
      <w:r w:rsidR="004E7871" w:rsidRPr="006C76EF">
        <w:rPr>
          <w:b w:val="0"/>
          <w:bCs/>
          <w:i w:val="0"/>
          <w:lang w:val="es-419"/>
        </w:rPr>
        <w:t>Lugar donde médico, enfermero practicante, especialista en enfermería clínica, o asistente médica, según lo permitido por ley estatal, brinda, coordina, o ayuda a las personas a acceder a una variedad de servicios de atención médica.</w:t>
      </w:r>
      <w:r w:rsidR="004E7871" w:rsidRPr="006C76EF">
        <w:rPr>
          <w:iCs/>
          <w:lang w:val="es-419"/>
        </w:rPr>
        <w:t xml:space="preserve"> </w:t>
      </w:r>
      <w:r w:rsidR="00FA5602" w:rsidRPr="006C76EF">
        <w:rPr>
          <w:b w:val="0"/>
          <w:bCs/>
          <w:i w:val="0"/>
          <w:lang w:val="es-419"/>
        </w:rPr>
        <w:t>(</w:t>
      </w:r>
      <w:r w:rsidR="00706980" w:rsidRPr="006C76EF">
        <w:rPr>
          <w:b w:val="0"/>
          <w:bCs/>
          <w:i w:val="0"/>
          <w:lang w:val="es-419"/>
        </w:rPr>
        <w:t>H</w:t>
      </w:r>
      <w:r w:rsidR="00224371" w:rsidRPr="006C76EF">
        <w:rPr>
          <w:b w:val="0"/>
          <w:bCs/>
          <w:i w:val="0"/>
          <w:lang w:val="es-419"/>
        </w:rPr>
        <w:t>ealthCare.gov</w:t>
      </w:r>
      <w:r w:rsidR="00706980" w:rsidRPr="006C76EF">
        <w:rPr>
          <w:b w:val="0"/>
          <w:bCs/>
          <w:i w:val="0"/>
          <w:lang w:val="es-419"/>
        </w:rPr>
        <w:t xml:space="preserve">, </w:t>
      </w:r>
      <w:proofErr w:type="spellStart"/>
      <w:r w:rsidR="00706980" w:rsidRPr="006C76EF">
        <w:rPr>
          <w:b w:val="0"/>
          <w:bCs/>
          <w:i w:val="0"/>
          <w:lang w:val="es-419"/>
        </w:rPr>
        <w:t>n.d</w:t>
      </w:r>
      <w:proofErr w:type="spellEnd"/>
      <w:r w:rsidR="00706980" w:rsidRPr="006C76EF">
        <w:rPr>
          <w:b w:val="0"/>
          <w:bCs/>
          <w:i w:val="0"/>
          <w:lang w:val="es-419"/>
        </w:rPr>
        <w:t>.)</w:t>
      </w:r>
    </w:p>
    <w:p w14:paraId="287FF500" w14:textId="6AA4C6BB" w:rsidR="00C7296D" w:rsidRPr="006C76EF" w:rsidRDefault="009C3220" w:rsidP="003F443E">
      <w:pPr>
        <w:pStyle w:val="ItemHeading"/>
        <w:keepNext w:val="0"/>
        <w:keepLines w:val="0"/>
        <w:ind w:firstLine="720"/>
        <w:rPr>
          <w:b w:val="0"/>
          <w:i w:val="0"/>
          <w:lang w:val="es-419"/>
        </w:rPr>
      </w:pPr>
      <w:r w:rsidRPr="006C76EF">
        <w:rPr>
          <w:b w:val="0"/>
          <w:bCs/>
          <w:lang w:val="es-419"/>
        </w:rPr>
        <w:t>Clínica especializada</w:t>
      </w:r>
      <w:r w:rsidR="00C200DE" w:rsidRPr="006C76EF">
        <w:rPr>
          <w:b w:val="0"/>
          <w:bCs/>
          <w:iCs/>
          <w:lang w:val="es-419"/>
        </w:rPr>
        <w:t>—</w:t>
      </w:r>
      <w:r w:rsidR="004E7871" w:rsidRPr="006C76EF">
        <w:rPr>
          <w:b w:val="0"/>
          <w:bCs/>
          <w:i w:val="0"/>
          <w:lang w:val="es-419"/>
        </w:rPr>
        <w:t xml:space="preserve">Un centro de atención médica que brinda atención especializada a un determinado grupo de personas (p. ej. personas con enfermedades crónicas; personas con trastornos de consumo de sustancias). </w:t>
      </w:r>
    </w:p>
    <w:p w14:paraId="2FD2012D" w14:textId="51D59036" w:rsidR="00571900" w:rsidRPr="006C76EF" w:rsidRDefault="009C3220" w:rsidP="00302623">
      <w:pPr>
        <w:pStyle w:val="ItemHeading"/>
        <w:keepNext w:val="0"/>
        <w:keepLines w:val="0"/>
        <w:ind w:left="720"/>
        <w:rPr>
          <w:b w:val="0"/>
          <w:bCs/>
          <w:i w:val="0"/>
          <w:lang w:val="es-419"/>
        </w:rPr>
      </w:pPr>
      <w:r w:rsidRPr="006C76EF">
        <w:rPr>
          <w:b w:val="0"/>
          <w:bCs/>
          <w:lang w:val="es-419"/>
        </w:rPr>
        <w:t>Centro médico de la Administración de Veteranos (VA por sus siglas en inglés)</w:t>
      </w:r>
      <w:r w:rsidR="00C200DE" w:rsidRPr="006C76EF">
        <w:rPr>
          <w:b w:val="0"/>
          <w:bCs/>
          <w:iCs/>
          <w:lang w:val="es-419"/>
        </w:rPr>
        <w:t>—</w:t>
      </w:r>
      <w:r w:rsidR="0098072C" w:rsidRPr="006C76EF">
        <w:rPr>
          <w:b w:val="0"/>
          <w:bCs/>
          <w:i w:val="0"/>
          <w:lang w:val="es-419"/>
        </w:rPr>
        <w:t xml:space="preserve"> </w:t>
      </w:r>
      <w:r w:rsidR="004E7871" w:rsidRPr="006C76EF">
        <w:rPr>
          <w:b w:val="0"/>
          <w:bCs/>
          <w:i w:val="0"/>
          <w:lang w:val="es-419"/>
        </w:rPr>
        <w:t>Se refiere a un hospital, clínica ambulatoria basada en la comunidad</w:t>
      </w:r>
      <w:r w:rsidR="0029644A" w:rsidRPr="006C76EF">
        <w:rPr>
          <w:b w:val="0"/>
          <w:bCs/>
          <w:i w:val="0"/>
          <w:lang w:val="es-419"/>
        </w:rPr>
        <w:t>,</w:t>
      </w:r>
      <w:r w:rsidR="004E7871" w:rsidRPr="006C76EF">
        <w:rPr>
          <w:b w:val="0"/>
          <w:bCs/>
          <w:i w:val="0"/>
          <w:lang w:val="es-419"/>
        </w:rPr>
        <w:t xml:space="preserve"> o centro de salud de </w:t>
      </w:r>
      <w:r w:rsidR="0029644A" w:rsidRPr="006C76EF">
        <w:rPr>
          <w:b w:val="0"/>
          <w:bCs/>
          <w:i w:val="0"/>
          <w:lang w:val="es-419"/>
        </w:rPr>
        <w:t xml:space="preserve">la Administración de Veteranos </w:t>
      </w:r>
      <w:r w:rsidR="004E7871" w:rsidRPr="006C76EF">
        <w:rPr>
          <w:b w:val="0"/>
          <w:bCs/>
          <w:i w:val="0"/>
          <w:lang w:val="es-419"/>
        </w:rPr>
        <w:t xml:space="preserve">(VA por sus siglas en inglés) que tiene al menos un médico de atención primaria </w:t>
      </w:r>
      <w:r w:rsidR="0098072C" w:rsidRPr="006C76EF">
        <w:rPr>
          <w:b w:val="0"/>
          <w:bCs/>
          <w:i w:val="0"/>
          <w:lang w:val="es-419"/>
        </w:rPr>
        <w:t xml:space="preserve">(LII, </w:t>
      </w:r>
      <w:proofErr w:type="spellStart"/>
      <w:r w:rsidR="0098072C" w:rsidRPr="006C76EF">
        <w:rPr>
          <w:b w:val="0"/>
          <w:bCs/>
          <w:i w:val="0"/>
          <w:lang w:val="es-419"/>
        </w:rPr>
        <w:t>n.d</w:t>
      </w:r>
      <w:proofErr w:type="spellEnd"/>
      <w:r w:rsidR="0098072C" w:rsidRPr="006C76EF">
        <w:rPr>
          <w:b w:val="0"/>
          <w:bCs/>
          <w:i w:val="0"/>
          <w:lang w:val="es-419"/>
        </w:rPr>
        <w:t>.)</w:t>
      </w:r>
    </w:p>
    <w:p w14:paraId="62C81F99" w14:textId="5154CC01" w:rsidR="00755C58" w:rsidRPr="006C76EF" w:rsidRDefault="009C3220" w:rsidP="003F443E">
      <w:pPr>
        <w:pStyle w:val="ItemHeading"/>
        <w:keepNext w:val="0"/>
        <w:keepLines w:val="0"/>
        <w:ind w:firstLine="720"/>
        <w:rPr>
          <w:b w:val="0"/>
          <w:bCs/>
          <w:lang w:val="es-419"/>
        </w:rPr>
      </w:pPr>
      <w:r w:rsidRPr="006C76EF">
        <w:rPr>
          <w:b w:val="0"/>
          <w:bCs/>
          <w:lang w:val="es-419"/>
        </w:rPr>
        <w:lastRenderedPageBreak/>
        <w:t>Centro de salud o clínica comunitaria</w:t>
      </w:r>
      <w:r w:rsidR="00C200DE" w:rsidRPr="006C76EF">
        <w:rPr>
          <w:b w:val="0"/>
          <w:bCs/>
          <w:iCs/>
          <w:lang w:val="es-419"/>
        </w:rPr>
        <w:t>—</w:t>
      </w:r>
      <w:r w:rsidR="004E7871" w:rsidRPr="006C76EF">
        <w:rPr>
          <w:b w:val="0"/>
          <w:bCs/>
          <w:i w:val="0"/>
          <w:lang w:val="es-419"/>
        </w:rPr>
        <w:t>Centros de salud y clínicas comunitarias brindan servicios independientemente de la capacidad de pagar de los clientes y cobran servicios utilizando una escala móvil de tarifas. Estas son entidades públicas o privadas sin fines de lucro.</w:t>
      </w:r>
    </w:p>
    <w:p w14:paraId="7DC10DFE" w14:textId="39475D13" w:rsidR="00755C58" w:rsidRPr="006C76EF" w:rsidRDefault="009C3220" w:rsidP="00302623">
      <w:pPr>
        <w:pStyle w:val="ItemHeading"/>
        <w:keepNext w:val="0"/>
        <w:keepLines w:val="0"/>
        <w:ind w:left="720"/>
        <w:rPr>
          <w:b w:val="0"/>
          <w:bCs/>
          <w:lang w:val="es-419"/>
        </w:rPr>
      </w:pPr>
      <w:r w:rsidRPr="006C76EF">
        <w:rPr>
          <w:b w:val="0"/>
          <w:bCs/>
          <w:lang w:val="es-419"/>
        </w:rPr>
        <w:t>Departamento de salud local</w:t>
      </w:r>
      <w:r w:rsidR="00C200DE" w:rsidRPr="006C76EF">
        <w:rPr>
          <w:b w:val="0"/>
          <w:bCs/>
          <w:iCs/>
          <w:lang w:val="es-419"/>
        </w:rPr>
        <w:t>—</w:t>
      </w:r>
      <w:r w:rsidR="0029644A" w:rsidRPr="006C76EF">
        <w:rPr>
          <w:b w:val="0"/>
          <w:bCs/>
          <w:i w:val="0"/>
          <w:lang w:val="es-419"/>
        </w:rPr>
        <w:t xml:space="preserve">La </w:t>
      </w:r>
      <w:r w:rsidR="004E7871" w:rsidRPr="006C76EF">
        <w:rPr>
          <w:b w:val="0"/>
          <w:bCs/>
          <w:i w:val="0"/>
          <w:lang w:val="es-419"/>
        </w:rPr>
        <w:t xml:space="preserve">unidad administrativa o de servicios de un gobierno local o estatal que trata la salud y la realización de </w:t>
      </w:r>
      <w:r w:rsidR="008C7000" w:rsidRPr="006C76EF">
        <w:rPr>
          <w:b w:val="0"/>
          <w:bCs/>
          <w:i w:val="0"/>
          <w:lang w:val="es-419"/>
        </w:rPr>
        <w:t xml:space="preserve">algunos deberes relacionados a la salud de una jurisdicción más pequeña que el estado </w:t>
      </w:r>
      <w:r w:rsidR="000503E2" w:rsidRPr="006C76EF">
        <w:rPr>
          <w:b w:val="0"/>
          <w:bCs/>
          <w:i w:val="0"/>
          <w:lang w:val="es-419"/>
        </w:rPr>
        <w:t>(CDC,</w:t>
      </w:r>
      <w:r w:rsidR="005512C8" w:rsidRPr="006C76EF">
        <w:rPr>
          <w:b w:val="0"/>
          <w:bCs/>
          <w:i w:val="0"/>
          <w:lang w:val="es-419"/>
        </w:rPr>
        <w:t xml:space="preserve"> 2022e)</w:t>
      </w:r>
      <w:r w:rsidR="00D02BAD" w:rsidRPr="006C76EF">
        <w:rPr>
          <w:b w:val="0"/>
          <w:bCs/>
          <w:i w:val="0"/>
          <w:lang w:val="es-419"/>
        </w:rPr>
        <w:t>.</w:t>
      </w:r>
      <w:r w:rsidR="00D02BAD" w:rsidRPr="006C76EF">
        <w:rPr>
          <w:iCs/>
          <w:lang w:val="es-419"/>
        </w:rPr>
        <w:t> </w:t>
      </w:r>
    </w:p>
    <w:p w14:paraId="4EC1106C" w14:textId="32727C2A" w:rsidR="00755C58" w:rsidRPr="006C76EF" w:rsidRDefault="009C3220" w:rsidP="00302623">
      <w:pPr>
        <w:pStyle w:val="ItemHeading"/>
        <w:keepNext w:val="0"/>
        <w:keepLines w:val="0"/>
        <w:ind w:left="720"/>
        <w:rPr>
          <w:b w:val="0"/>
          <w:bCs/>
          <w:i w:val="0"/>
          <w:lang w:val="es-419"/>
        </w:rPr>
      </w:pPr>
      <w:r w:rsidRPr="006C76EF">
        <w:rPr>
          <w:b w:val="0"/>
          <w:bCs/>
          <w:lang w:val="es-419"/>
        </w:rPr>
        <w:t>Programa de tratamiento especializado en adicciones</w:t>
      </w:r>
      <w:r w:rsidR="00C200DE" w:rsidRPr="006C76EF">
        <w:rPr>
          <w:b w:val="0"/>
          <w:bCs/>
          <w:iCs/>
          <w:lang w:val="es-419"/>
        </w:rPr>
        <w:t>—</w:t>
      </w:r>
      <w:r w:rsidR="008C7000" w:rsidRPr="006C76EF">
        <w:rPr>
          <w:b w:val="0"/>
          <w:bCs/>
          <w:i w:val="0"/>
          <w:lang w:val="es-419"/>
        </w:rPr>
        <w:t>Programas</w:t>
      </w:r>
      <w:r w:rsidR="008C7000" w:rsidRPr="006C76EF">
        <w:rPr>
          <w:b w:val="0"/>
          <w:bCs/>
          <w:lang w:val="es-419"/>
        </w:rPr>
        <w:t xml:space="preserve"> </w:t>
      </w:r>
      <w:r w:rsidR="008C7000" w:rsidRPr="006C76EF">
        <w:rPr>
          <w:b w:val="0"/>
          <w:bCs/>
          <w:i w:val="0"/>
          <w:iCs/>
          <w:lang w:val="es-419"/>
        </w:rPr>
        <w:t>especializados de tratamiento por la adicción diseñados para responder a los desafíos y riesgos de la recuperación de poblaciones específicas (p. ej. jóvenes y adultos jóvenes, mujeres, poblaciones LBGTQIA).</w:t>
      </w:r>
      <w:r w:rsidR="008C7000" w:rsidRPr="006C76EF">
        <w:rPr>
          <w:b w:val="0"/>
          <w:bCs/>
          <w:lang w:val="es-419"/>
        </w:rPr>
        <w:t xml:space="preserve"> </w:t>
      </w:r>
    </w:p>
    <w:p w14:paraId="13B2FC97" w14:textId="76DA3963" w:rsidR="00D23923" w:rsidRPr="006C76EF" w:rsidRDefault="009C3220" w:rsidP="003F443E">
      <w:pPr>
        <w:pStyle w:val="ItemHeading"/>
        <w:keepNext w:val="0"/>
        <w:keepLines w:val="0"/>
        <w:ind w:firstLine="720"/>
        <w:rPr>
          <w:b w:val="0"/>
          <w:i w:val="0"/>
          <w:lang w:val="es-419"/>
        </w:rPr>
      </w:pPr>
      <w:r w:rsidRPr="006C76EF">
        <w:rPr>
          <w:b w:val="0"/>
          <w:bCs/>
          <w:lang w:val="es-419"/>
        </w:rPr>
        <w:t>Centro de salud sexual</w:t>
      </w:r>
      <w:r w:rsidR="00C200DE" w:rsidRPr="006C76EF">
        <w:rPr>
          <w:b w:val="0"/>
          <w:bCs/>
          <w:iCs/>
          <w:lang w:val="es-419"/>
        </w:rPr>
        <w:t>—</w:t>
      </w:r>
      <w:r w:rsidR="008C7000" w:rsidRPr="006C76EF">
        <w:rPr>
          <w:b w:val="0"/>
          <w:bCs/>
          <w:i w:val="0"/>
          <w:lang w:val="es-419"/>
        </w:rPr>
        <w:t>Una clínica médica que especializa en la prevención y el tratamiento de infecciones de transmisión sexual (</w:t>
      </w:r>
      <w:proofErr w:type="spellStart"/>
      <w:r w:rsidR="008C7000" w:rsidRPr="006C76EF">
        <w:rPr>
          <w:b w:val="0"/>
          <w:bCs/>
          <w:i w:val="0"/>
          <w:lang w:val="es-419"/>
        </w:rPr>
        <w:t>STIs</w:t>
      </w:r>
      <w:proofErr w:type="spellEnd"/>
      <w:r w:rsidR="008C7000" w:rsidRPr="006C76EF">
        <w:rPr>
          <w:b w:val="0"/>
          <w:bCs/>
          <w:i w:val="0"/>
          <w:lang w:val="es-419"/>
        </w:rPr>
        <w:t xml:space="preserve"> por sus siglas en inglés). </w:t>
      </w:r>
    </w:p>
    <w:p w14:paraId="7B8836E5" w14:textId="52BE4B1E" w:rsidR="00755C58" w:rsidRPr="006C76EF" w:rsidRDefault="009C3220" w:rsidP="00302623">
      <w:pPr>
        <w:pStyle w:val="ItemHeading"/>
        <w:ind w:left="720"/>
        <w:rPr>
          <w:b w:val="0"/>
          <w:bCs/>
          <w:lang w:val="es-419"/>
        </w:rPr>
      </w:pPr>
      <w:r w:rsidRPr="006C76EF">
        <w:rPr>
          <w:b w:val="0"/>
          <w:bCs/>
          <w:lang w:val="es-419"/>
        </w:rPr>
        <w:t>Un servicio ambulatorio de pruebas</w:t>
      </w:r>
      <w:r w:rsidR="00C200DE" w:rsidRPr="006C76EF">
        <w:rPr>
          <w:b w:val="0"/>
          <w:bCs/>
          <w:iCs/>
          <w:lang w:val="es-419"/>
        </w:rPr>
        <w:t>—</w:t>
      </w:r>
      <w:r w:rsidR="008C7000" w:rsidRPr="006C76EF">
        <w:rPr>
          <w:b w:val="0"/>
          <w:bCs/>
          <w:i w:val="0"/>
          <w:lang w:val="es-419"/>
        </w:rPr>
        <w:t xml:space="preserve">Un servicio de prueba en un entorno no clínico. </w:t>
      </w:r>
      <w:r w:rsidR="0029644A" w:rsidRPr="006C76EF">
        <w:rPr>
          <w:b w:val="0"/>
          <w:bCs/>
          <w:i w:val="0"/>
          <w:lang w:val="es-419"/>
        </w:rPr>
        <w:t>Los e</w:t>
      </w:r>
      <w:r w:rsidR="008C7000" w:rsidRPr="006C76EF">
        <w:rPr>
          <w:b w:val="0"/>
          <w:bCs/>
          <w:i w:val="0"/>
          <w:lang w:val="es-419"/>
        </w:rPr>
        <w:t xml:space="preserve">ntornos no clínicos son fáciles de acceder y útiles para personas que pueden estar </w:t>
      </w:r>
      <w:r w:rsidR="00F71626" w:rsidRPr="006C76EF">
        <w:rPr>
          <w:b w:val="0"/>
          <w:bCs/>
          <w:i w:val="0"/>
          <w:lang w:val="es-419"/>
        </w:rPr>
        <w:t xml:space="preserve">poco </w:t>
      </w:r>
      <w:r w:rsidR="008C7000" w:rsidRPr="006C76EF">
        <w:rPr>
          <w:b w:val="0"/>
          <w:bCs/>
          <w:i w:val="0"/>
          <w:lang w:val="es-419"/>
        </w:rPr>
        <w:t xml:space="preserve">dispuestas o no pueden acceder a servicios médicos de manera regular. </w:t>
      </w:r>
      <w:r w:rsidR="0029644A" w:rsidRPr="006C76EF">
        <w:rPr>
          <w:b w:val="0"/>
          <w:bCs/>
          <w:i w:val="0"/>
          <w:lang w:val="es-419"/>
        </w:rPr>
        <w:t>Los e</w:t>
      </w:r>
      <w:r w:rsidR="00F71626" w:rsidRPr="006C76EF">
        <w:rPr>
          <w:b w:val="0"/>
          <w:bCs/>
          <w:i w:val="0"/>
          <w:lang w:val="es-419"/>
        </w:rPr>
        <w:t xml:space="preserve">ntornos no clínicos suelen proporcionar pruebas rápidas de VIH con resultados el mismo día y pueden ofrecer otros servicios de prevención del VIH </w:t>
      </w:r>
      <w:r w:rsidR="00BA7A4F" w:rsidRPr="006C76EF">
        <w:rPr>
          <w:b w:val="0"/>
          <w:bCs/>
          <w:i w:val="0"/>
          <w:lang w:val="es-419"/>
        </w:rPr>
        <w:t>(CDC, 2019).</w:t>
      </w:r>
    </w:p>
    <w:p w14:paraId="6792CABF" w14:textId="6B7C6C9F" w:rsidR="00480FA0" w:rsidRPr="006C76EF" w:rsidRDefault="009C3220" w:rsidP="003F443E">
      <w:pPr>
        <w:spacing w:after="240"/>
        <w:ind w:left="720"/>
        <w:rPr>
          <w:lang w:val="es-419"/>
        </w:rPr>
      </w:pPr>
      <w:r w:rsidRPr="006C76EF">
        <w:rPr>
          <w:i/>
          <w:iCs/>
          <w:lang w:val="es-419"/>
        </w:rPr>
        <w:t>Indeterminado</w:t>
      </w:r>
      <w:r w:rsidR="00480FA0" w:rsidRPr="006C76EF">
        <w:rPr>
          <w:iCs/>
          <w:lang w:val="es-419"/>
        </w:rPr>
        <w:t>—</w:t>
      </w:r>
      <w:r w:rsidR="00F71626" w:rsidRPr="006C76EF">
        <w:rPr>
          <w:rStyle w:val="ResponseOption"/>
          <w:rFonts w:cs="Times New Roman"/>
          <w:i w:val="0"/>
          <w:lang w:val="es-419"/>
        </w:rPr>
        <w:t>Un resultado de prueba indeterminado ocurre cuando la prueba no proporciona un resultado negativo o positivo</w:t>
      </w:r>
      <w:r w:rsidR="00953D68" w:rsidRPr="006C76EF">
        <w:rPr>
          <w:rStyle w:val="ResponseOption"/>
          <w:rFonts w:cs="Times New Roman"/>
          <w:i w:val="0"/>
          <w:lang w:val="es-419"/>
        </w:rPr>
        <w:t xml:space="preserve"> claro</w:t>
      </w:r>
      <w:r w:rsidR="00F71626" w:rsidRPr="006C76EF">
        <w:rPr>
          <w:rStyle w:val="ResponseOption"/>
          <w:rFonts w:cs="Times New Roman"/>
          <w:i w:val="0"/>
          <w:lang w:val="es-419"/>
        </w:rPr>
        <w:t xml:space="preserve">. El cliente podría encontrarse en las primeras etapas de una infección </w:t>
      </w:r>
      <w:r w:rsidR="00E43F20" w:rsidRPr="006C76EF">
        <w:rPr>
          <w:rStyle w:val="ResponseOption"/>
          <w:rFonts w:cs="Times New Roman"/>
          <w:i w:val="0"/>
          <w:lang w:val="es-419"/>
        </w:rPr>
        <w:t>de</w:t>
      </w:r>
      <w:r w:rsidR="00F71626" w:rsidRPr="006C76EF">
        <w:rPr>
          <w:rStyle w:val="ResponseOption"/>
          <w:rFonts w:cs="Times New Roman"/>
          <w:i w:val="0"/>
          <w:lang w:val="es-419"/>
        </w:rPr>
        <w:t xml:space="preserve"> VIH, o la persona puede realmente no estar infectada por VIH, con el resultado </w:t>
      </w:r>
      <w:r w:rsidR="0029644A" w:rsidRPr="006C76EF">
        <w:rPr>
          <w:rStyle w:val="ResponseOption"/>
          <w:rFonts w:cs="Times New Roman"/>
          <w:i w:val="0"/>
          <w:lang w:val="es-419"/>
        </w:rPr>
        <w:t xml:space="preserve">indeterminado </w:t>
      </w:r>
      <w:r w:rsidR="00F71626" w:rsidRPr="006C76EF">
        <w:rPr>
          <w:rStyle w:val="ResponseOption"/>
          <w:rFonts w:cs="Times New Roman"/>
          <w:i w:val="0"/>
          <w:lang w:val="es-419"/>
        </w:rPr>
        <w:t xml:space="preserve">provocado por otra infección viral o anticuerpos no específicos en la sangre. </w:t>
      </w:r>
    </w:p>
    <w:p w14:paraId="0FD863CC" w14:textId="0A02592E" w:rsidR="00E006C6" w:rsidRPr="006C76EF" w:rsidRDefault="004E7871" w:rsidP="00302623">
      <w:pPr>
        <w:pStyle w:val="ItemHeading"/>
        <w:ind w:left="720"/>
        <w:rPr>
          <w:b w:val="0"/>
          <w:bCs/>
          <w:lang w:val="es-419"/>
        </w:rPr>
      </w:pPr>
      <w:r w:rsidRPr="006C76EF">
        <w:rPr>
          <w:b w:val="0"/>
          <w:bCs/>
          <w:lang w:val="es-419"/>
        </w:rPr>
        <w:t>PrEP</w:t>
      </w:r>
      <w:r w:rsidR="00C200DE" w:rsidRPr="006C76EF">
        <w:rPr>
          <w:b w:val="0"/>
          <w:bCs/>
          <w:iCs/>
          <w:lang w:val="es-419"/>
        </w:rPr>
        <w:t>—</w:t>
      </w:r>
      <w:r w:rsidR="0029644A" w:rsidRPr="006C76EF">
        <w:rPr>
          <w:rStyle w:val="ResponseOption"/>
          <w:b w:val="0"/>
          <w:bCs/>
          <w:iCs/>
          <w:lang w:val="es-419"/>
        </w:rPr>
        <w:t xml:space="preserve">La Profilaxis previa a la exposición (PrEP por sus siglas en inglés) es un medicamento usado para prevenir la infección por VIH en personas que dieron </w:t>
      </w:r>
      <w:proofErr w:type="gramStart"/>
      <w:r w:rsidR="0029644A" w:rsidRPr="006C76EF">
        <w:rPr>
          <w:rStyle w:val="ResponseOption"/>
          <w:b w:val="0"/>
          <w:bCs/>
          <w:iCs/>
          <w:lang w:val="es-419"/>
        </w:rPr>
        <w:t>negativo</w:t>
      </w:r>
      <w:proofErr w:type="gramEnd"/>
      <w:r w:rsidR="0029644A" w:rsidRPr="006C76EF">
        <w:rPr>
          <w:rStyle w:val="ResponseOption"/>
          <w:b w:val="0"/>
          <w:bCs/>
          <w:iCs/>
          <w:lang w:val="es-419"/>
        </w:rPr>
        <w:t xml:space="preserve"> pero corren un alto riesgo de exposición. La </w:t>
      </w:r>
      <w:proofErr w:type="spellStart"/>
      <w:r w:rsidR="0029644A" w:rsidRPr="006C76EF">
        <w:rPr>
          <w:rStyle w:val="ResponseOption"/>
          <w:b w:val="0"/>
          <w:bCs/>
          <w:iCs/>
          <w:lang w:val="es-419"/>
        </w:rPr>
        <w:t>Emtricitabina</w:t>
      </w:r>
      <w:proofErr w:type="spellEnd"/>
      <w:r w:rsidR="0029644A" w:rsidRPr="006C76EF">
        <w:rPr>
          <w:rStyle w:val="ResponseOption"/>
          <w:b w:val="0"/>
          <w:bCs/>
          <w:iCs/>
          <w:lang w:val="es-419"/>
        </w:rPr>
        <w:t xml:space="preserve"> en combinación con el fumarato de </w:t>
      </w:r>
      <w:proofErr w:type="spellStart"/>
      <w:r w:rsidR="0029644A" w:rsidRPr="006C76EF">
        <w:rPr>
          <w:rStyle w:val="ResponseOption"/>
          <w:b w:val="0"/>
          <w:bCs/>
          <w:iCs/>
          <w:lang w:val="es-419"/>
        </w:rPr>
        <w:t>disoproxilo</w:t>
      </w:r>
      <w:proofErr w:type="spellEnd"/>
      <w:r w:rsidR="0029644A" w:rsidRPr="006C76EF">
        <w:rPr>
          <w:rStyle w:val="ResponseOption"/>
          <w:b w:val="0"/>
          <w:bCs/>
          <w:iCs/>
          <w:lang w:val="es-419"/>
        </w:rPr>
        <w:t xml:space="preserve"> de </w:t>
      </w:r>
      <w:proofErr w:type="spellStart"/>
      <w:r w:rsidR="0029644A" w:rsidRPr="006C76EF">
        <w:rPr>
          <w:rStyle w:val="ResponseOption"/>
          <w:b w:val="0"/>
          <w:bCs/>
          <w:iCs/>
          <w:lang w:val="es-419"/>
        </w:rPr>
        <w:t>tenofovir</w:t>
      </w:r>
      <w:proofErr w:type="spellEnd"/>
      <w:r w:rsidR="0029644A" w:rsidRPr="006C76EF">
        <w:rPr>
          <w:rStyle w:val="ResponseOption"/>
          <w:b w:val="0"/>
          <w:bCs/>
          <w:iCs/>
          <w:lang w:val="es-419"/>
        </w:rPr>
        <w:t xml:space="preserve"> (</w:t>
      </w:r>
      <w:proofErr w:type="spellStart"/>
      <w:r w:rsidR="0029644A" w:rsidRPr="006C76EF">
        <w:rPr>
          <w:rStyle w:val="ResponseOption"/>
          <w:b w:val="0"/>
          <w:bCs/>
          <w:iCs/>
          <w:lang w:val="es-419"/>
        </w:rPr>
        <w:t>Truvada</w:t>
      </w:r>
      <w:proofErr w:type="spellEnd"/>
      <w:r w:rsidR="0029644A" w:rsidRPr="006C76EF">
        <w:rPr>
          <w:rStyle w:val="ResponseOption"/>
          <w:b w:val="0"/>
          <w:bCs/>
          <w:iCs/>
          <w:lang w:val="es-419"/>
        </w:rPr>
        <w:t xml:space="preserve">) o la </w:t>
      </w:r>
      <w:proofErr w:type="spellStart"/>
      <w:r w:rsidR="0029644A" w:rsidRPr="006C76EF">
        <w:rPr>
          <w:rStyle w:val="ResponseOption"/>
          <w:b w:val="0"/>
          <w:bCs/>
          <w:iCs/>
          <w:lang w:val="es-419"/>
        </w:rPr>
        <w:t>Emtricitabina</w:t>
      </w:r>
      <w:proofErr w:type="spellEnd"/>
      <w:r w:rsidR="0029644A" w:rsidRPr="006C76EF">
        <w:rPr>
          <w:rStyle w:val="ResponseOption"/>
          <w:b w:val="0"/>
          <w:bCs/>
          <w:iCs/>
          <w:lang w:val="es-419"/>
        </w:rPr>
        <w:t xml:space="preserve"> en combinación con</w:t>
      </w:r>
      <w:r w:rsidR="0029644A" w:rsidRPr="006C76EF">
        <w:rPr>
          <w:b w:val="0"/>
          <w:bCs/>
          <w:i w:val="0"/>
          <w:iCs/>
          <w:lang w:val="es-419"/>
        </w:rPr>
        <w:t xml:space="preserve"> </w:t>
      </w:r>
      <w:proofErr w:type="spellStart"/>
      <w:r w:rsidR="0029644A" w:rsidRPr="006C76EF">
        <w:rPr>
          <w:rStyle w:val="ResponseOption"/>
          <w:b w:val="0"/>
          <w:bCs/>
          <w:iCs/>
          <w:lang w:val="es-419"/>
        </w:rPr>
        <w:t>tenofovir</w:t>
      </w:r>
      <w:proofErr w:type="spellEnd"/>
      <w:r w:rsidR="0029644A" w:rsidRPr="006C76EF">
        <w:rPr>
          <w:rStyle w:val="ResponseOption"/>
          <w:b w:val="0"/>
          <w:bCs/>
          <w:iCs/>
          <w:lang w:val="es-419"/>
        </w:rPr>
        <w:t xml:space="preserve"> </w:t>
      </w:r>
      <w:proofErr w:type="spellStart"/>
      <w:r w:rsidR="0029644A" w:rsidRPr="006C76EF">
        <w:rPr>
          <w:rStyle w:val="ResponseOption"/>
          <w:b w:val="0"/>
          <w:bCs/>
          <w:iCs/>
          <w:lang w:val="es-419"/>
        </w:rPr>
        <w:t>alafenamida</w:t>
      </w:r>
      <w:proofErr w:type="spellEnd"/>
      <w:r w:rsidR="0029644A" w:rsidRPr="006C76EF">
        <w:rPr>
          <w:rStyle w:val="ResponseOption"/>
          <w:b w:val="0"/>
          <w:bCs/>
          <w:iCs/>
          <w:lang w:val="es-419"/>
        </w:rPr>
        <w:t xml:space="preserve"> (</w:t>
      </w:r>
      <w:proofErr w:type="spellStart"/>
      <w:r w:rsidR="0029644A" w:rsidRPr="006C76EF">
        <w:rPr>
          <w:rStyle w:val="ResponseOption"/>
          <w:b w:val="0"/>
          <w:bCs/>
          <w:iCs/>
          <w:lang w:val="es-419"/>
        </w:rPr>
        <w:t>Descovy</w:t>
      </w:r>
      <w:proofErr w:type="spellEnd"/>
      <w:r w:rsidR="0029644A" w:rsidRPr="006C76EF">
        <w:rPr>
          <w:rStyle w:val="ResponseOption"/>
          <w:b w:val="0"/>
          <w:bCs/>
          <w:iCs/>
          <w:lang w:val="es-419"/>
        </w:rPr>
        <w:t xml:space="preserve">) son pastillas que se toman diariamente. El tercer medicamento, </w:t>
      </w:r>
      <w:proofErr w:type="spellStart"/>
      <w:r w:rsidR="0029644A" w:rsidRPr="006C76EF">
        <w:rPr>
          <w:rStyle w:val="ResponseOption"/>
          <w:b w:val="0"/>
          <w:bCs/>
          <w:iCs/>
          <w:lang w:val="es-419"/>
        </w:rPr>
        <w:t>cabotegravir</w:t>
      </w:r>
      <w:proofErr w:type="spellEnd"/>
      <w:r w:rsidR="0029644A" w:rsidRPr="006C76EF">
        <w:rPr>
          <w:rStyle w:val="ResponseOption"/>
          <w:b w:val="0"/>
          <w:bCs/>
          <w:iCs/>
          <w:lang w:val="es-419"/>
        </w:rPr>
        <w:t xml:space="preserve"> (</w:t>
      </w:r>
      <w:proofErr w:type="spellStart"/>
      <w:r w:rsidR="0029644A" w:rsidRPr="006C76EF">
        <w:rPr>
          <w:rStyle w:val="ResponseOption"/>
          <w:b w:val="0"/>
          <w:bCs/>
          <w:iCs/>
          <w:lang w:val="es-419"/>
        </w:rPr>
        <w:t>Apretude</w:t>
      </w:r>
      <w:proofErr w:type="spellEnd"/>
      <w:r w:rsidR="0029644A" w:rsidRPr="006C76EF">
        <w:rPr>
          <w:rStyle w:val="ResponseOption"/>
          <w:b w:val="0"/>
          <w:bCs/>
          <w:iCs/>
          <w:lang w:val="es-419"/>
        </w:rPr>
        <w:t>), es una inyección proporcionada cada 2 meses.</w:t>
      </w:r>
    </w:p>
    <w:p w14:paraId="7B79358A" w14:textId="139ABC61" w:rsidR="00E006C6" w:rsidRPr="006C76EF" w:rsidRDefault="008A1345" w:rsidP="00302623">
      <w:pPr>
        <w:pStyle w:val="ItemHeading"/>
        <w:ind w:left="720"/>
        <w:rPr>
          <w:b w:val="0"/>
          <w:bCs/>
          <w:lang w:val="es-419"/>
        </w:rPr>
      </w:pPr>
      <w:r w:rsidRPr="006C76EF">
        <w:rPr>
          <w:b w:val="0"/>
          <w:bCs/>
          <w:lang w:val="es-419"/>
        </w:rPr>
        <w:t>PEP</w:t>
      </w:r>
      <w:r w:rsidR="004E7871" w:rsidRPr="006C76EF">
        <w:rPr>
          <w:b w:val="0"/>
          <w:bCs/>
          <w:lang w:val="es-419"/>
        </w:rPr>
        <w:t xml:space="preserve"> PEP</w:t>
      </w:r>
      <w:r w:rsidR="00C200DE" w:rsidRPr="006C76EF">
        <w:rPr>
          <w:b w:val="0"/>
          <w:bCs/>
          <w:iCs/>
          <w:lang w:val="es-419"/>
        </w:rPr>
        <w:t>—</w:t>
      </w:r>
      <w:r w:rsidR="0029644A" w:rsidRPr="006C76EF">
        <w:rPr>
          <w:b w:val="0"/>
          <w:bCs/>
          <w:i w:val="0"/>
          <w:iCs/>
          <w:lang w:val="es-419"/>
        </w:rPr>
        <w:t xml:space="preserve">La profilaxis posterior a la exposición (PEP por sus siglas en inglés) es un </w:t>
      </w:r>
      <w:r w:rsidR="0029644A" w:rsidRPr="006C76EF">
        <w:rPr>
          <w:rStyle w:val="ResponseOption"/>
          <w:b w:val="0"/>
          <w:bCs/>
          <w:iCs/>
          <w:lang w:val="es-419"/>
        </w:rPr>
        <w:t xml:space="preserve">medicamento usado para prevenir la infección por VIH después de una exposición. El tratamiento con medicamentos debería empezar dentro de las 72 horas y es una combinación del fumarato de </w:t>
      </w:r>
      <w:proofErr w:type="spellStart"/>
      <w:r w:rsidR="0029644A" w:rsidRPr="006C76EF">
        <w:rPr>
          <w:rStyle w:val="ResponseOption"/>
          <w:b w:val="0"/>
          <w:bCs/>
          <w:iCs/>
          <w:lang w:val="es-419"/>
        </w:rPr>
        <w:t>disoproxilo</w:t>
      </w:r>
      <w:proofErr w:type="spellEnd"/>
      <w:r w:rsidR="0029644A" w:rsidRPr="006C76EF">
        <w:rPr>
          <w:rStyle w:val="ResponseOption"/>
          <w:b w:val="0"/>
          <w:bCs/>
          <w:iCs/>
          <w:lang w:val="es-419"/>
        </w:rPr>
        <w:t xml:space="preserve"> y la </w:t>
      </w:r>
      <w:proofErr w:type="spellStart"/>
      <w:r w:rsidR="0029644A" w:rsidRPr="006C76EF">
        <w:rPr>
          <w:rStyle w:val="ResponseOption"/>
          <w:b w:val="0"/>
          <w:bCs/>
          <w:iCs/>
          <w:lang w:val="es-419"/>
        </w:rPr>
        <w:t>emtricitabina</w:t>
      </w:r>
      <w:proofErr w:type="spellEnd"/>
      <w:r w:rsidR="0029644A" w:rsidRPr="006C76EF">
        <w:rPr>
          <w:rStyle w:val="ResponseOption"/>
          <w:b w:val="0"/>
          <w:bCs/>
          <w:iCs/>
          <w:lang w:val="es-419"/>
        </w:rPr>
        <w:t xml:space="preserve"> diariamente y el </w:t>
      </w:r>
      <w:proofErr w:type="spellStart"/>
      <w:r w:rsidR="0029644A" w:rsidRPr="006C76EF">
        <w:rPr>
          <w:rStyle w:val="ResponseOption"/>
          <w:b w:val="0"/>
          <w:bCs/>
          <w:iCs/>
          <w:lang w:val="es-419"/>
        </w:rPr>
        <w:t>raltegravir</w:t>
      </w:r>
      <w:proofErr w:type="spellEnd"/>
      <w:r w:rsidR="0029644A" w:rsidRPr="006C76EF">
        <w:rPr>
          <w:rStyle w:val="ResponseOption"/>
          <w:b w:val="0"/>
          <w:bCs/>
          <w:iCs/>
          <w:lang w:val="es-419"/>
        </w:rPr>
        <w:t xml:space="preserve"> dos veces al día o el </w:t>
      </w:r>
      <w:proofErr w:type="spellStart"/>
      <w:r w:rsidR="0029644A" w:rsidRPr="006C76EF">
        <w:rPr>
          <w:rStyle w:val="ResponseOption"/>
          <w:b w:val="0"/>
          <w:bCs/>
          <w:iCs/>
          <w:lang w:val="es-419"/>
        </w:rPr>
        <w:t>dolutefravir</w:t>
      </w:r>
      <w:proofErr w:type="spellEnd"/>
      <w:r w:rsidR="0029644A" w:rsidRPr="006C76EF">
        <w:rPr>
          <w:rStyle w:val="ResponseOption"/>
          <w:b w:val="0"/>
          <w:bCs/>
          <w:iCs/>
          <w:lang w:val="es-419"/>
        </w:rPr>
        <w:t xml:space="preserve"> una vez al día.</w:t>
      </w:r>
    </w:p>
    <w:p w14:paraId="387D278C" w14:textId="16FBFF82" w:rsidR="00E006C6" w:rsidRPr="006C76EF" w:rsidRDefault="00880EC8" w:rsidP="003F443E">
      <w:pPr>
        <w:pStyle w:val="BodyTextHanging15"/>
        <w:ind w:left="0" w:firstLine="0"/>
        <w:rPr>
          <w:rFonts w:cs="Times New Roman"/>
          <w:lang w:val="es-419"/>
        </w:rPr>
      </w:pPr>
      <w:r w:rsidRPr="006C76EF">
        <w:rPr>
          <w:rFonts w:cs="Times New Roman"/>
          <w:b/>
          <w:i/>
          <w:lang w:val="es-419"/>
        </w:rPr>
        <w:t>Ítems de comprobación</w:t>
      </w:r>
      <w:r w:rsidR="00E006C6" w:rsidRPr="006C76EF">
        <w:rPr>
          <w:rFonts w:cs="Times New Roman"/>
          <w:lang w:val="es-419"/>
        </w:rPr>
        <w:tab/>
      </w:r>
      <w:r w:rsidR="00C200DE" w:rsidRPr="006C76EF">
        <w:rPr>
          <w:rFonts w:cs="Times New Roman"/>
          <w:lang w:val="es-419"/>
        </w:rPr>
        <w:tab/>
      </w:r>
      <w:r w:rsidR="00561AB6" w:rsidRPr="006C76EF">
        <w:rPr>
          <w:rFonts w:cs="Times New Roman"/>
          <w:lang w:val="es-419"/>
        </w:rPr>
        <w:t>Ningún.</w:t>
      </w:r>
    </w:p>
    <w:p w14:paraId="3462EA6B" w14:textId="0F386935" w:rsidR="00E006C6" w:rsidRPr="006C76EF" w:rsidRDefault="00880EC8" w:rsidP="00E006C6">
      <w:pPr>
        <w:pStyle w:val="BodyTextHanging15"/>
        <w:rPr>
          <w:rStyle w:val="ItemHeadingChar"/>
          <w:lang w:val="es-419"/>
        </w:rPr>
      </w:pPr>
      <w:r w:rsidRPr="006C76EF">
        <w:rPr>
          <w:rFonts w:cs="Times New Roman"/>
          <w:b/>
          <w:i/>
          <w:lang w:val="es-419"/>
        </w:rPr>
        <w:t>Patrón de salto</w:t>
      </w:r>
    </w:p>
    <w:p w14:paraId="03288BE5" w14:textId="2B8C77F2" w:rsidR="00EA07F2" w:rsidRPr="006C76EF" w:rsidRDefault="0004726E" w:rsidP="00EA07F2">
      <w:pPr>
        <w:pStyle w:val="BodyTextHanging15"/>
        <w:ind w:left="0" w:firstLine="0"/>
        <w:rPr>
          <w:rFonts w:cs="Times New Roman"/>
          <w:bCs/>
          <w:lang w:val="es-419"/>
        </w:rPr>
      </w:pPr>
      <w:r w:rsidRPr="006C76EF">
        <w:rPr>
          <w:rFonts w:cs="Times New Roman"/>
          <w:bCs/>
          <w:lang w:val="es-419"/>
        </w:rPr>
        <w:t>Si la respuesta a la pregunta 3a1 es “No” o SE NEGÓ A CONTESTAR, pase a la pregunta 3b1.</w:t>
      </w:r>
    </w:p>
    <w:p w14:paraId="2C3E1A11" w14:textId="4DD4471D" w:rsidR="000723FA" w:rsidRPr="006C76EF" w:rsidRDefault="0004726E" w:rsidP="000723FA">
      <w:pPr>
        <w:pStyle w:val="BodyTextHanging15"/>
        <w:ind w:left="0" w:firstLine="0"/>
        <w:rPr>
          <w:rFonts w:cs="Times New Roman"/>
          <w:bCs/>
          <w:lang w:val="es-419"/>
        </w:rPr>
      </w:pPr>
      <w:r w:rsidRPr="006C76EF">
        <w:rPr>
          <w:rFonts w:cs="Times New Roman"/>
          <w:bCs/>
          <w:lang w:val="es-419"/>
        </w:rPr>
        <w:t>Si la respuesta a la pregunta 3</w:t>
      </w:r>
      <w:r w:rsidR="00AC389E" w:rsidRPr="006C76EF">
        <w:rPr>
          <w:rFonts w:cs="Times New Roman"/>
          <w:bCs/>
          <w:lang w:val="es-419"/>
        </w:rPr>
        <w:t>a2</w:t>
      </w:r>
      <w:r w:rsidRPr="006C76EF">
        <w:rPr>
          <w:rFonts w:cs="Times New Roman"/>
          <w:bCs/>
          <w:lang w:val="es-419"/>
        </w:rPr>
        <w:t xml:space="preserve"> es “No” o SE NEGÓ A CONTESTAR, pase a la pregunta 3</w:t>
      </w:r>
      <w:r w:rsidR="00AC389E" w:rsidRPr="006C76EF">
        <w:rPr>
          <w:rFonts w:cs="Times New Roman"/>
          <w:bCs/>
          <w:lang w:val="es-419"/>
        </w:rPr>
        <w:t>a</w:t>
      </w:r>
      <w:r w:rsidRPr="006C76EF">
        <w:rPr>
          <w:rFonts w:cs="Times New Roman"/>
          <w:bCs/>
          <w:lang w:val="es-419"/>
        </w:rPr>
        <w:t>5.</w:t>
      </w:r>
    </w:p>
    <w:p w14:paraId="0F27BA15" w14:textId="54FD10D1" w:rsidR="00F778B7" w:rsidRPr="006C76EF" w:rsidRDefault="0004726E" w:rsidP="00F778B7">
      <w:pPr>
        <w:pStyle w:val="BodyTextHanging15"/>
        <w:ind w:left="0" w:firstLine="0"/>
        <w:rPr>
          <w:rFonts w:cs="Times New Roman"/>
          <w:bCs/>
          <w:lang w:val="es-419"/>
        </w:rPr>
      </w:pPr>
      <w:r w:rsidRPr="006C76EF">
        <w:rPr>
          <w:rFonts w:cs="Times New Roman"/>
          <w:bCs/>
          <w:lang w:val="es-419"/>
        </w:rPr>
        <w:lastRenderedPageBreak/>
        <w:t>Si la respuesta a la pregunta 3a3 es “En el mismo lugar” o SE NEGÓ A CONTESTAR, pase a la pregunta 3a5.</w:t>
      </w:r>
    </w:p>
    <w:p w14:paraId="6E12F531" w14:textId="20762C0E" w:rsidR="003809EF" w:rsidRPr="006C76EF" w:rsidRDefault="0004726E" w:rsidP="003809EF">
      <w:pPr>
        <w:pStyle w:val="BodyTextHanging15"/>
        <w:ind w:left="0" w:firstLine="0"/>
        <w:rPr>
          <w:rFonts w:cs="Times New Roman"/>
          <w:bCs/>
          <w:lang w:val="es-419"/>
        </w:rPr>
      </w:pPr>
      <w:r w:rsidRPr="006C76EF">
        <w:rPr>
          <w:rFonts w:cs="Times New Roman"/>
          <w:bCs/>
          <w:lang w:val="es-419"/>
        </w:rPr>
        <w:t>Si la respuesta a la pregunta 3a5 es “Negativo”, pase a la pregunta 3a12.</w:t>
      </w:r>
    </w:p>
    <w:p w14:paraId="5F64172E" w14:textId="44BEF8DA" w:rsidR="0014401B" w:rsidRPr="006C76EF" w:rsidRDefault="000A13EF" w:rsidP="0014401B">
      <w:pPr>
        <w:pStyle w:val="BodyTextHanging15"/>
        <w:ind w:left="0" w:firstLine="0"/>
        <w:rPr>
          <w:rFonts w:cs="Times New Roman"/>
          <w:bCs/>
          <w:lang w:val="es-419"/>
        </w:rPr>
      </w:pPr>
      <w:r w:rsidRPr="006C76EF">
        <w:rPr>
          <w:rFonts w:cs="Times New Roman"/>
          <w:bCs/>
          <w:lang w:val="es-419"/>
        </w:rPr>
        <w:t>Si la respuesta a la pregunta 3a5 es SE NEGÓ A CONTESTAR, pase a la pregunta 3b1.</w:t>
      </w:r>
    </w:p>
    <w:p w14:paraId="0AD5FDAC" w14:textId="5605638C" w:rsidR="00B93201" w:rsidRPr="006C76EF" w:rsidRDefault="000A13EF" w:rsidP="00B93201">
      <w:pPr>
        <w:pStyle w:val="BodyTextHanging15"/>
        <w:ind w:left="0" w:firstLine="0"/>
        <w:rPr>
          <w:rFonts w:cs="Times New Roman"/>
          <w:bCs/>
          <w:lang w:val="es-419"/>
        </w:rPr>
      </w:pPr>
      <w:r w:rsidRPr="006C76EF">
        <w:rPr>
          <w:rFonts w:cs="Times New Roman"/>
          <w:bCs/>
          <w:lang w:val="es-419"/>
        </w:rPr>
        <w:t>Si la respuesta a la pregunta 3a6 es “No” o SE NEGÓ A CONTESTAR, pase a la pregunta 3a8.</w:t>
      </w:r>
    </w:p>
    <w:p w14:paraId="79E086DD" w14:textId="4C72FC82" w:rsidR="001051DB" w:rsidRPr="006C76EF" w:rsidRDefault="00C70266" w:rsidP="001051DB">
      <w:pPr>
        <w:pStyle w:val="BodyTextHanging15"/>
        <w:ind w:left="0" w:firstLine="0"/>
        <w:rPr>
          <w:rFonts w:cs="Times New Roman"/>
          <w:bCs/>
          <w:lang w:val="es-419"/>
        </w:rPr>
      </w:pPr>
      <w:r w:rsidRPr="006C76EF">
        <w:rPr>
          <w:rFonts w:cs="Times New Roman"/>
          <w:bCs/>
          <w:lang w:val="es-419"/>
        </w:rPr>
        <w:t>Si la respuesta a la pregunta 3a8 es “No” o SE NEGÓ A CONTESTAR, pase a la pregunta 3a10.</w:t>
      </w:r>
    </w:p>
    <w:p w14:paraId="7456E648" w14:textId="7765A8B2" w:rsidR="00953F9C" w:rsidRPr="006C76EF" w:rsidRDefault="00C70266" w:rsidP="00953F9C">
      <w:pPr>
        <w:pStyle w:val="BodyTextHanging15"/>
        <w:ind w:left="0" w:firstLine="0"/>
        <w:rPr>
          <w:rFonts w:cs="Times New Roman"/>
          <w:bCs/>
          <w:lang w:val="es-419"/>
        </w:rPr>
      </w:pPr>
      <w:r w:rsidRPr="006C76EF">
        <w:rPr>
          <w:rFonts w:cs="Times New Roman"/>
          <w:bCs/>
          <w:lang w:val="es-419"/>
        </w:rPr>
        <w:t>Si la respuesta a la pregunta 3a10 es “No” o SE NEGÓ A CONTESTAR, pase a la pregunta 3b1.</w:t>
      </w:r>
    </w:p>
    <w:p w14:paraId="193C0BC9" w14:textId="348C09AE" w:rsidR="00953F9C" w:rsidRPr="006C76EF" w:rsidRDefault="00C70266" w:rsidP="00953F9C">
      <w:pPr>
        <w:pStyle w:val="BodyTextHanging15"/>
        <w:ind w:left="0" w:firstLine="0"/>
        <w:rPr>
          <w:rFonts w:cs="Times New Roman"/>
          <w:bCs/>
          <w:lang w:val="es-419"/>
        </w:rPr>
      </w:pPr>
      <w:r w:rsidRPr="006C76EF">
        <w:rPr>
          <w:rFonts w:cs="Times New Roman"/>
          <w:bCs/>
          <w:lang w:val="es-419"/>
        </w:rPr>
        <w:t>Si la respuesta a la pregunta 3a11 es “1”, “2”, “3”, “4 o más”</w:t>
      </w:r>
      <w:r w:rsidR="00EF2F95" w:rsidRPr="006C76EF">
        <w:rPr>
          <w:rFonts w:cs="Times New Roman"/>
          <w:bCs/>
          <w:lang w:val="es-419"/>
        </w:rPr>
        <w:t>,</w:t>
      </w:r>
      <w:r w:rsidRPr="006C76EF">
        <w:rPr>
          <w:rFonts w:cs="Times New Roman"/>
          <w:bCs/>
          <w:lang w:val="es-419"/>
        </w:rPr>
        <w:t xml:space="preserve"> o SE NEGÓ A CONTESTAR, pase a la pregunta 3b1.</w:t>
      </w:r>
    </w:p>
    <w:p w14:paraId="3D360D56" w14:textId="148E61FF" w:rsidR="00540B60" w:rsidRPr="006C76EF" w:rsidRDefault="00540B60">
      <w:pPr>
        <w:rPr>
          <w:rFonts w:cs="Times New Roman"/>
          <w:bCs/>
          <w:lang w:val="es-419"/>
        </w:rPr>
      </w:pPr>
    </w:p>
    <w:p w14:paraId="3EBB813C" w14:textId="7B5C2D07" w:rsidR="009A3C7F" w:rsidRPr="006C76EF" w:rsidRDefault="009A3C7F" w:rsidP="00DC24CE">
      <w:pPr>
        <w:pStyle w:val="BoxedQuestionnot-small-caps"/>
        <w:spacing w:after="0"/>
        <w:rPr>
          <w:lang w:val="es-419"/>
        </w:rPr>
      </w:pPr>
      <w:bookmarkStart w:id="606" w:name="_Toc121388905"/>
      <w:bookmarkStart w:id="607" w:name="_Toc121389438"/>
      <w:r w:rsidRPr="006C76EF">
        <w:rPr>
          <w:lang w:val="es-419"/>
        </w:rPr>
        <w:t>3.</w:t>
      </w:r>
      <w:r w:rsidRPr="006C76EF">
        <w:rPr>
          <w:lang w:val="es-419"/>
        </w:rPr>
        <w:tab/>
      </w:r>
      <w:bookmarkEnd w:id="606"/>
      <w:bookmarkEnd w:id="607"/>
      <w:r w:rsidR="007C7ACF" w:rsidRPr="006C76EF">
        <w:rPr>
          <w:b w:val="0"/>
          <w:bCs/>
          <w:lang w:val="es-419"/>
        </w:rPr>
        <w:t>¿Brindó el programa lo siguiente?</w:t>
      </w:r>
    </w:p>
    <w:p w14:paraId="751BCFE5" w14:textId="0511B0E2" w:rsidR="00540B60" w:rsidRPr="006C76EF" w:rsidRDefault="009A3C7F" w:rsidP="003F443E">
      <w:pPr>
        <w:pStyle w:val="BoxedQuestionnot-small-caps"/>
        <w:spacing w:after="0"/>
        <w:rPr>
          <w:lang w:val="es-419"/>
        </w:rPr>
      </w:pPr>
      <w:r w:rsidRPr="006C76EF">
        <w:rPr>
          <w:lang w:val="es-419"/>
        </w:rPr>
        <w:tab/>
      </w:r>
      <w:bookmarkStart w:id="608" w:name="_Toc121388906"/>
      <w:bookmarkStart w:id="609" w:name="_Toc121389439"/>
      <w:r w:rsidR="00540B60" w:rsidRPr="006C76EF">
        <w:rPr>
          <w:lang w:val="es-419"/>
        </w:rPr>
        <w:t>3b1</w:t>
      </w:r>
      <w:r w:rsidR="00B563A6" w:rsidRPr="006C76EF">
        <w:rPr>
          <w:lang w:val="es-419"/>
        </w:rPr>
        <w:t>.</w:t>
      </w:r>
      <w:bookmarkEnd w:id="608"/>
      <w:bookmarkEnd w:id="609"/>
      <w:r w:rsidR="005164F3">
        <w:rPr>
          <w:lang w:val="es-419"/>
        </w:rPr>
        <w:t xml:space="preserve"> </w:t>
      </w:r>
      <w:r w:rsidR="007C7ACF" w:rsidRPr="006C76EF">
        <w:rPr>
          <w:b w:val="0"/>
          <w:lang w:val="es-419"/>
        </w:rPr>
        <w:t xml:space="preserve">¿Recibió una </w:t>
      </w:r>
      <w:r w:rsidR="007C7ACF" w:rsidRPr="006C76EF">
        <w:rPr>
          <w:b w:val="0"/>
          <w:bCs/>
          <w:lang w:val="es-419"/>
        </w:rPr>
        <w:t>prueba rápida de la hepatitis C (H</w:t>
      </w:r>
      <w:r w:rsidR="00FE3C3C">
        <w:rPr>
          <w:b w:val="0"/>
          <w:bCs/>
          <w:lang w:val="es-419"/>
        </w:rPr>
        <w:t xml:space="preserve">CV </w:t>
      </w:r>
      <w:r w:rsidR="007C7ACF" w:rsidRPr="006C76EF">
        <w:rPr>
          <w:b w:val="0"/>
          <w:bCs/>
          <w:lang w:val="es-419"/>
        </w:rPr>
        <w:t>por sus siglas en inglés)?</w:t>
      </w:r>
    </w:p>
    <w:p w14:paraId="08EF484A" w14:textId="50363E7B" w:rsidR="00B563A6" w:rsidRPr="006C76EF" w:rsidRDefault="009A3C7F" w:rsidP="003F443E">
      <w:pPr>
        <w:pStyle w:val="BoxedQuestionnot-small-caps"/>
        <w:spacing w:after="0"/>
        <w:rPr>
          <w:lang w:val="es-419"/>
        </w:rPr>
      </w:pPr>
      <w:r w:rsidRPr="006C76EF">
        <w:rPr>
          <w:lang w:val="es-419"/>
        </w:rPr>
        <w:tab/>
      </w:r>
      <w:bookmarkStart w:id="610" w:name="_Toc121388907"/>
      <w:bookmarkStart w:id="611" w:name="_Toc121389440"/>
      <w:r w:rsidR="00B563A6" w:rsidRPr="006C76EF">
        <w:rPr>
          <w:lang w:val="es-419"/>
        </w:rPr>
        <w:t xml:space="preserve">3b2. </w:t>
      </w:r>
      <w:bookmarkEnd w:id="610"/>
      <w:bookmarkEnd w:id="611"/>
      <w:r w:rsidR="007C7ACF" w:rsidRPr="006C76EF">
        <w:rPr>
          <w:b w:val="0"/>
          <w:bCs/>
          <w:lang w:val="es-419"/>
        </w:rPr>
        <w:t>¿Se siguió esta prueba con una prueba confirmatoria de hepatitis C (HCV RNA)?</w:t>
      </w:r>
    </w:p>
    <w:p w14:paraId="71E0C17D" w14:textId="47C403BA" w:rsidR="00B563A6" w:rsidRPr="006C76EF" w:rsidRDefault="009A3C7F" w:rsidP="003F443E">
      <w:pPr>
        <w:pStyle w:val="BoxedQuestionnot-small-caps"/>
        <w:spacing w:after="0"/>
        <w:rPr>
          <w:lang w:val="es-419"/>
        </w:rPr>
      </w:pPr>
      <w:r w:rsidRPr="006C76EF">
        <w:rPr>
          <w:lang w:val="es-419"/>
        </w:rPr>
        <w:tab/>
      </w:r>
      <w:bookmarkStart w:id="612" w:name="_Toc121388908"/>
      <w:bookmarkStart w:id="613" w:name="_Toc121389441"/>
      <w:r w:rsidR="00DC24CE" w:rsidRPr="006C76EF">
        <w:rPr>
          <w:lang w:val="es-419"/>
        </w:rPr>
        <w:t>3b3.</w:t>
      </w:r>
      <w:bookmarkStart w:id="614" w:name="_Hlk110180754"/>
      <w:bookmarkEnd w:id="612"/>
      <w:bookmarkEnd w:id="613"/>
      <w:r w:rsidR="005164F3">
        <w:rPr>
          <w:lang w:val="es-419"/>
        </w:rPr>
        <w:t xml:space="preserve"> </w:t>
      </w:r>
      <w:r w:rsidR="007C7ACF" w:rsidRPr="006C76EF">
        <w:rPr>
          <w:b w:val="0"/>
          <w:bCs/>
          <w:lang w:val="es-419"/>
        </w:rPr>
        <w:t>¿Cuál fue el resultado de su prueba de HCV?</w:t>
      </w:r>
      <w:bookmarkEnd w:id="614"/>
    </w:p>
    <w:p w14:paraId="509B1961" w14:textId="12245D38" w:rsidR="00DC24CE" w:rsidRPr="006C76EF" w:rsidRDefault="009A3C7F" w:rsidP="003F443E">
      <w:pPr>
        <w:pStyle w:val="BoxedQuestionnot-small-caps"/>
        <w:spacing w:after="0"/>
        <w:rPr>
          <w:lang w:val="es-419"/>
        </w:rPr>
      </w:pPr>
      <w:r w:rsidRPr="006C76EF">
        <w:rPr>
          <w:lang w:val="es-419"/>
        </w:rPr>
        <w:tab/>
      </w:r>
      <w:bookmarkStart w:id="615" w:name="_Toc121388909"/>
      <w:bookmarkStart w:id="616" w:name="_Toc121389442"/>
      <w:r w:rsidR="00DC24CE" w:rsidRPr="006C76EF">
        <w:rPr>
          <w:lang w:val="es-419"/>
        </w:rPr>
        <w:t xml:space="preserve">3b4. </w:t>
      </w:r>
      <w:bookmarkEnd w:id="615"/>
      <w:bookmarkEnd w:id="616"/>
      <w:r w:rsidR="007C7ACF" w:rsidRPr="006C76EF">
        <w:rPr>
          <w:b w:val="0"/>
          <w:bCs/>
          <w:lang w:val="es-419"/>
        </w:rPr>
        <w:t>¿Le pusieron en contacto con servicios para el tratamiento de la hepatitis C?</w:t>
      </w:r>
    </w:p>
    <w:p w14:paraId="1BCFBEF4" w14:textId="77777777" w:rsidR="00540B60" w:rsidRPr="006C76EF" w:rsidRDefault="00540B60">
      <w:pPr>
        <w:rPr>
          <w:b/>
          <w:bCs/>
          <w:lang w:val="es-419"/>
        </w:rPr>
      </w:pPr>
    </w:p>
    <w:p w14:paraId="3225D2E8" w14:textId="75E6FEA6" w:rsidR="00540B60" w:rsidRPr="006C76EF" w:rsidRDefault="002C6D8C" w:rsidP="003F443E">
      <w:pPr>
        <w:spacing w:after="240"/>
        <w:rPr>
          <w:b/>
          <w:bCs/>
          <w:lang w:val="es-419"/>
        </w:rPr>
      </w:pPr>
      <w:r w:rsidRPr="006C76EF">
        <w:rPr>
          <w:b/>
          <w:bCs/>
          <w:i/>
          <w:iCs/>
          <w:lang w:val="es-419"/>
        </w:rPr>
        <w:t>Respondida por</w:t>
      </w:r>
      <w:r w:rsidR="0064182F" w:rsidRPr="006C76EF">
        <w:rPr>
          <w:b/>
          <w:bCs/>
          <w:i/>
          <w:iCs/>
          <w:lang w:val="es-419"/>
        </w:rPr>
        <w:tab/>
      </w:r>
      <w:r w:rsidR="0064182F" w:rsidRPr="006C76EF">
        <w:rPr>
          <w:b/>
          <w:bCs/>
          <w:i/>
          <w:iCs/>
          <w:lang w:val="es-419"/>
        </w:rPr>
        <w:tab/>
      </w:r>
      <w:r w:rsidR="0064182F" w:rsidRPr="006C76EF">
        <w:rPr>
          <w:b/>
          <w:bCs/>
          <w:i/>
          <w:iCs/>
          <w:lang w:val="es-419"/>
        </w:rPr>
        <w:tab/>
      </w:r>
      <w:r w:rsidR="0005522A" w:rsidRPr="006C76EF">
        <w:rPr>
          <w:bCs/>
          <w:iCs/>
          <w:lang w:val="es-419"/>
        </w:rPr>
        <w:t>Cliente</w:t>
      </w:r>
      <w:r w:rsidR="00D316AC" w:rsidRPr="006C76EF">
        <w:rPr>
          <w:iCs/>
          <w:lang w:val="es-419"/>
        </w:rPr>
        <w:t>.</w:t>
      </w:r>
    </w:p>
    <w:p w14:paraId="30D86663" w14:textId="0228C098" w:rsidR="00FB1392" w:rsidRPr="006C76EF" w:rsidRDefault="00F70F53" w:rsidP="008A350E">
      <w:pPr>
        <w:spacing w:after="240"/>
        <w:rPr>
          <w:b/>
          <w:i/>
          <w:lang w:val="es-419"/>
        </w:rPr>
      </w:pPr>
      <w:r w:rsidRPr="006C76EF">
        <w:rPr>
          <w:rFonts w:cs="Times New Roman"/>
          <w:b/>
          <w:i/>
          <w:lang w:val="es-419"/>
        </w:rPr>
        <w:t>Propósito/Puntos clave</w:t>
      </w:r>
    </w:p>
    <w:p w14:paraId="4A756FE2" w14:textId="11C262EB" w:rsidR="001002CC" w:rsidRPr="006C76EF" w:rsidRDefault="007C7ACF" w:rsidP="003F443E">
      <w:pPr>
        <w:spacing w:after="240"/>
        <w:rPr>
          <w:lang w:val="es-419"/>
        </w:rPr>
      </w:pPr>
      <w:r w:rsidRPr="006C76EF">
        <w:rPr>
          <w:lang w:val="es-419"/>
        </w:rPr>
        <w:t xml:space="preserve">El propósito de esta pregunta es identificar si el cliente recibió pruebas y servicios de tratamiento </w:t>
      </w:r>
      <w:r w:rsidR="00953D68" w:rsidRPr="006C76EF">
        <w:rPr>
          <w:lang w:val="es-419"/>
        </w:rPr>
        <w:t xml:space="preserve">de la hepatitis C </w:t>
      </w:r>
      <w:r w:rsidRPr="006C76EF">
        <w:rPr>
          <w:lang w:val="es-419"/>
        </w:rPr>
        <w:t xml:space="preserve">suficientes. </w:t>
      </w:r>
      <w:r w:rsidRPr="006C76EF">
        <w:rPr>
          <w:rFonts w:cs="Times New Roman"/>
          <w:lang w:val="es-419"/>
        </w:rPr>
        <w:t>Haga esta pregunta al cliente en la admisión, el seguimiento</w:t>
      </w:r>
      <w:r w:rsidR="00EF2F95" w:rsidRPr="006C76EF">
        <w:rPr>
          <w:rFonts w:cs="Times New Roman"/>
          <w:lang w:val="es-419"/>
        </w:rPr>
        <w:t>,</w:t>
      </w:r>
      <w:r w:rsidRPr="006C76EF">
        <w:rPr>
          <w:rFonts w:cs="Times New Roman"/>
          <w:lang w:val="es-419"/>
        </w:rPr>
        <w:t xml:space="preserve"> y el alta médica.</w:t>
      </w:r>
    </w:p>
    <w:p w14:paraId="2AC90EA7" w14:textId="4DF85044" w:rsidR="00FB1392" w:rsidRPr="006C76EF" w:rsidRDefault="00F70F53" w:rsidP="003F443E">
      <w:pPr>
        <w:spacing w:after="240"/>
        <w:rPr>
          <w:b/>
          <w:i/>
          <w:lang w:val="es-419"/>
        </w:rPr>
      </w:pPr>
      <w:r w:rsidRPr="006C76EF">
        <w:rPr>
          <w:rFonts w:cs="Times New Roman"/>
          <w:b/>
          <w:i/>
          <w:iCs/>
          <w:lang w:val="es-419"/>
        </w:rPr>
        <w:t>Sondas adicionales</w:t>
      </w:r>
      <w:r w:rsidR="0015193C" w:rsidRPr="006C76EF">
        <w:rPr>
          <w:b/>
          <w:i/>
          <w:lang w:val="es-419"/>
        </w:rPr>
        <w:tab/>
      </w:r>
      <w:r w:rsidR="0015193C" w:rsidRPr="006C76EF">
        <w:rPr>
          <w:b/>
          <w:i/>
          <w:lang w:val="es-419"/>
        </w:rPr>
        <w:tab/>
      </w:r>
      <w:r w:rsidR="00561AB6" w:rsidRPr="006C76EF">
        <w:rPr>
          <w:rFonts w:cs="Times New Roman"/>
          <w:lang w:val="es-419"/>
        </w:rPr>
        <w:t>Ninguna.</w:t>
      </w:r>
    </w:p>
    <w:p w14:paraId="75F49093" w14:textId="4A2C20B0" w:rsidR="00FB1392" w:rsidRPr="006C76EF" w:rsidRDefault="00880EC8" w:rsidP="008A350E">
      <w:pPr>
        <w:spacing w:after="240"/>
        <w:rPr>
          <w:b/>
          <w:i/>
          <w:lang w:val="es-419"/>
        </w:rPr>
      </w:pPr>
      <w:r w:rsidRPr="006C76EF">
        <w:rPr>
          <w:rFonts w:cs="Times New Roman"/>
          <w:b/>
          <w:i/>
          <w:lang w:val="es-419"/>
        </w:rPr>
        <w:t>Temas/</w:t>
      </w:r>
      <w:r w:rsidRPr="006C76EF">
        <w:rPr>
          <w:rFonts w:cs="Times New Roman"/>
          <w:b/>
          <w:i/>
          <w:iCs/>
          <w:lang w:val="es-419"/>
        </w:rPr>
        <w:t>definiciones</w:t>
      </w:r>
      <w:r w:rsidRPr="006C76EF">
        <w:rPr>
          <w:rFonts w:cs="Times New Roman"/>
          <w:b/>
          <w:i/>
          <w:lang w:val="es-419"/>
        </w:rPr>
        <w:t xml:space="preserve"> de codificación</w:t>
      </w:r>
    </w:p>
    <w:p w14:paraId="1C35CA09" w14:textId="7950EE0B" w:rsidR="006236A2" w:rsidRPr="006C76EF" w:rsidRDefault="007C7ACF" w:rsidP="003F443E">
      <w:pPr>
        <w:spacing w:after="240"/>
        <w:ind w:firstLine="720"/>
        <w:rPr>
          <w:lang w:val="es-419"/>
        </w:rPr>
      </w:pPr>
      <w:r w:rsidRPr="006C76EF">
        <w:rPr>
          <w:i/>
          <w:iCs/>
          <w:lang w:val="es-419"/>
        </w:rPr>
        <w:t>Positivo</w:t>
      </w:r>
      <w:r w:rsidR="006236A2" w:rsidRPr="006C76EF">
        <w:rPr>
          <w:i/>
          <w:iCs/>
          <w:lang w:val="es-419"/>
        </w:rPr>
        <w:t>—</w:t>
      </w:r>
      <w:r w:rsidRPr="006C76EF">
        <w:rPr>
          <w:lang w:val="es-419"/>
        </w:rPr>
        <w:t xml:space="preserve">El resultado de la prueba indica que el cliente tiene una infección de la </w:t>
      </w:r>
      <w:r w:rsidR="00953D68" w:rsidRPr="006C76EF">
        <w:rPr>
          <w:lang w:val="es-419"/>
        </w:rPr>
        <w:t xml:space="preserve">hepatitis C. </w:t>
      </w:r>
    </w:p>
    <w:p w14:paraId="282B6FB4" w14:textId="2B68E396" w:rsidR="006236A2" w:rsidRPr="006C76EF" w:rsidRDefault="007C7ACF" w:rsidP="003F443E">
      <w:pPr>
        <w:spacing w:after="240"/>
        <w:ind w:left="720"/>
        <w:rPr>
          <w:lang w:val="es-419"/>
        </w:rPr>
      </w:pPr>
      <w:r w:rsidRPr="006C76EF">
        <w:rPr>
          <w:i/>
          <w:iCs/>
          <w:lang w:val="es-419"/>
        </w:rPr>
        <w:t>Negativo</w:t>
      </w:r>
      <w:r w:rsidR="006236A2" w:rsidRPr="006C76EF">
        <w:rPr>
          <w:i/>
          <w:iCs/>
          <w:lang w:val="es-419"/>
        </w:rPr>
        <w:t>—</w:t>
      </w:r>
      <w:r w:rsidR="00953D68" w:rsidRPr="006C76EF">
        <w:rPr>
          <w:lang w:val="es-419"/>
        </w:rPr>
        <w:t>El resultado de la prueba indica que el cliente no tiene una infección de la hepatitis C.</w:t>
      </w:r>
    </w:p>
    <w:p w14:paraId="60354111" w14:textId="345DFC1F" w:rsidR="006236A2" w:rsidRPr="006C76EF" w:rsidRDefault="00953D68" w:rsidP="003F443E">
      <w:pPr>
        <w:spacing w:after="240"/>
        <w:ind w:left="720"/>
        <w:rPr>
          <w:lang w:val="es-419"/>
        </w:rPr>
      </w:pPr>
      <w:r w:rsidRPr="006C76EF">
        <w:rPr>
          <w:i/>
          <w:lang w:val="es-419"/>
        </w:rPr>
        <w:t>Indeterminado</w:t>
      </w:r>
      <w:r w:rsidR="00602760" w:rsidRPr="006C76EF">
        <w:rPr>
          <w:iCs/>
          <w:lang w:val="es-419"/>
        </w:rPr>
        <w:t>—</w:t>
      </w:r>
      <w:r w:rsidRPr="006C76EF">
        <w:rPr>
          <w:rStyle w:val="ResponseOption"/>
          <w:rFonts w:cs="Times New Roman"/>
          <w:i w:val="0"/>
          <w:lang w:val="es-419"/>
        </w:rPr>
        <w:t xml:space="preserve">Un resultado de prueba indeterminado ocurre cuando la prueba no proporciona un resultado negativo o positivo claro. El cliente podría encontrarse en las primeras etapas de una infección </w:t>
      </w:r>
      <w:r w:rsidR="00E43F20" w:rsidRPr="006C76EF">
        <w:rPr>
          <w:rStyle w:val="ResponseOption"/>
          <w:rFonts w:cs="Times New Roman"/>
          <w:i w:val="0"/>
          <w:lang w:val="es-419"/>
        </w:rPr>
        <w:t xml:space="preserve">de </w:t>
      </w:r>
      <w:r w:rsidR="00A645D9" w:rsidRPr="006C76EF">
        <w:rPr>
          <w:rStyle w:val="ResponseOption"/>
          <w:rFonts w:cs="Times New Roman"/>
          <w:i w:val="0"/>
          <w:lang w:val="es-419"/>
        </w:rPr>
        <w:t>la hepatitis C</w:t>
      </w:r>
      <w:r w:rsidRPr="006C76EF">
        <w:rPr>
          <w:rStyle w:val="ResponseOption"/>
          <w:rFonts w:cs="Times New Roman"/>
          <w:i w:val="0"/>
          <w:lang w:val="es-419"/>
        </w:rPr>
        <w:t xml:space="preserve">, o la persona puede realmente no estar infectada por </w:t>
      </w:r>
      <w:r w:rsidR="00A645D9" w:rsidRPr="006C76EF">
        <w:rPr>
          <w:rStyle w:val="ResponseOption"/>
          <w:rFonts w:cs="Times New Roman"/>
          <w:i w:val="0"/>
          <w:lang w:val="es-419"/>
        </w:rPr>
        <w:t>la hepatitis C</w:t>
      </w:r>
      <w:r w:rsidRPr="006C76EF">
        <w:rPr>
          <w:rStyle w:val="ResponseOption"/>
          <w:rFonts w:cs="Times New Roman"/>
          <w:i w:val="0"/>
          <w:lang w:val="es-419"/>
        </w:rPr>
        <w:t xml:space="preserve">, con el resultado </w:t>
      </w:r>
      <w:r w:rsidR="00EF2F95" w:rsidRPr="006C76EF">
        <w:rPr>
          <w:rStyle w:val="ResponseOption"/>
          <w:rFonts w:cs="Times New Roman"/>
          <w:i w:val="0"/>
          <w:lang w:val="es-419"/>
        </w:rPr>
        <w:t xml:space="preserve">indeterminado </w:t>
      </w:r>
      <w:r w:rsidRPr="006C76EF">
        <w:rPr>
          <w:rStyle w:val="ResponseOption"/>
          <w:rFonts w:cs="Times New Roman"/>
          <w:i w:val="0"/>
          <w:lang w:val="es-419"/>
        </w:rPr>
        <w:t>provocado por otra infección viral o anticuerpos no específicos en la sangre.</w:t>
      </w:r>
    </w:p>
    <w:p w14:paraId="7E0E69DE" w14:textId="4DC00D9F" w:rsidR="008A350E" w:rsidRPr="006C76EF" w:rsidRDefault="00880EC8" w:rsidP="003F443E">
      <w:pPr>
        <w:spacing w:after="240"/>
        <w:rPr>
          <w:b/>
          <w:bCs/>
          <w:i/>
          <w:iCs/>
          <w:lang w:val="es-419"/>
        </w:rPr>
      </w:pPr>
      <w:r w:rsidRPr="006C76EF">
        <w:rPr>
          <w:rFonts w:cs="Times New Roman"/>
          <w:b/>
          <w:i/>
          <w:lang w:val="es-419"/>
        </w:rPr>
        <w:lastRenderedPageBreak/>
        <w:t>Ítems de comprobación</w:t>
      </w:r>
      <w:r w:rsidR="003A73A6" w:rsidRPr="006C76EF">
        <w:rPr>
          <w:b/>
          <w:bCs/>
          <w:i/>
          <w:iCs/>
          <w:lang w:val="es-419"/>
        </w:rPr>
        <w:tab/>
      </w:r>
      <w:r w:rsidR="003A73A6" w:rsidRPr="006C76EF">
        <w:rPr>
          <w:b/>
          <w:bCs/>
          <w:i/>
          <w:iCs/>
          <w:lang w:val="es-419"/>
        </w:rPr>
        <w:tab/>
      </w:r>
      <w:r w:rsidR="00561AB6" w:rsidRPr="006C76EF">
        <w:rPr>
          <w:rFonts w:cs="Times New Roman"/>
          <w:lang w:val="es-419"/>
        </w:rPr>
        <w:t>Ningún.</w:t>
      </w:r>
    </w:p>
    <w:p w14:paraId="024D80A6" w14:textId="5BD7706A" w:rsidR="008A350E" w:rsidRPr="006C76EF" w:rsidRDefault="00880EC8" w:rsidP="008A350E">
      <w:pPr>
        <w:spacing w:after="240"/>
        <w:rPr>
          <w:b/>
          <w:bCs/>
          <w:i/>
          <w:iCs/>
          <w:lang w:val="es-419"/>
        </w:rPr>
      </w:pPr>
      <w:r w:rsidRPr="006C76EF">
        <w:rPr>
          <w:rFonts w:cs="Times New Roman"/>
          <w:b/>
          <w:i/>
          <w:lang w:val="es-419"/>
        </w:rPr>
        <w:t>Patrón de salto</w:t>
      </w:r>
    </w:p>
    <w:p w14:paraId="459EE390" w14:textId="55F65676" w:rsidR="00C02860" w:rsidRPr="006C76EF" w:rsidRDefault="00A645D9" w:rsidP="00C02860">
      <w:pPr>
        <w:pStyle w:val="BodyTextHanging15"/>
        <w:ind w:left="0" w:firstLine="0"/>
        <w:rPr>
          <w:rFonts w:cs="Times New Roman"/>
          <w:bCs/>
          <w:lang w:val="es-419"/>
        </w:rPr>
      </w:pPr>
      <w:r w:rsidRPr="006C76EF">
        <w:rPr>
          <w:rFonts w:cs="Times New Roman"/>
          <w:bCs/>
          <w:lang w:val="es-419"/>
        </w:rPr>
        <w:t>Si la respuesta a la pregunta 3b1 es “No” o SE NEGÓ A CONTESTAR, pase a la pregunta 3c1.</w:t>
      </w:r>
    </w:p>
    <w:p w14:paraId="58E51D36" w14:textId="6C8B0087" w:rsidR="00C02860" w:rsidRPr="006C76EF" w:rsidRDefault="00A645D9" w:rsidP="003F443E">
      <w:pPr>
        <w:pStyle w:val="BodyTextHanging15"/>
        <w:ind w:left="0" w:firstLine="0"/>
        <w:rPr>
          <w:lang w:val="es-419"/>
        </w:rPr>
      </w:pPr>
      <w:r w:rsidRPr="006C76EF">
        <w:rPr>
          <w:rFonts w:cs="Times New Roman"/>
          <w:bCs/>
          <w:lang w:val="es-419"/>
        </w:rPr>
        <w:t>Si la respuesta a la pregunta 3b3 es “Negativo” o SE NEGÓ A CONTESTAR, pase a la pregunta 3c1.</w:t>
      </w:r>
    </w:p>
    <w:p w14:paraId="2DED3B63" w14:textId="3BC60061" w:rsidR="008E51E8" w:rsidRPr="006C76EF" w:rsidRDefault="009A3C7F" w:rsidP="008E51E8">
      <w:pPr>
        <w:pStyle w:val="BoxedQuestionnot-small-caps"/>
        <w:tabs>
          <w:tab w:val="clear" w:pos="1710"/>
          <w:tab w:val="clear" w:pos="2070"/>
          <w:tab w:val="left" w:pos="720"/>
          <w:tab w:val="left" w:pos="1740"/>
        </w:tabs>
        <w:spacing w:after="0"/>
        <w:ind w:left="0" w:firstLine="0"/>
        <w:rPr>
          <w:lang w:val="es-419"/>
        </w:rPr>
      </w:pPr>
      <w:bookmarkStart w:id="617" w:name="_Toc121388910"/>
      <w:bookmarkStart w:id="618" w:name="_Toc121389443"/>
      <w:r w:rsidRPr="006C76EF">
        <w:rPr>
          <w:lang w:val="es-419"/>
        </w:rPr>
        <w:t>3.</w:t>
      </w:r>
      <w:r w:rsidR="008E51E8" w:rsidRPr="006C76EF">
        <w:rPr>
          <w:lang w:val="es-419"/>
        </w:rPr>
        <w:tab/>
      </w:r>
      <w:bookmarkEnd w:id="617"/>
      <w:bookmarkEnd w:id="618"/>
      <w:r w:rsidR="008E35AF" w:rsidRPr="006C76EF">
        <w:rPr>
          <w:b w:val="0"/>
          <w:bCs/>
          <w:lang w:val="es-419"/>
        </w:rPr>
        <w:t>¿Brindó el programa lo siguiente?</w:t>
      </w:r>
    </w:p>
    <w:p w14:paraId="164B71C2" w14:textId="6BDA4B8D" w:rsidR="008E51E8" w:rsidRPr="006C76EF" w:rsidRDefault="008E51E8" w:rsidP="008E51E8">
      <w:pPr>
        <w:pStyle w:val="BoxedQuestionnot-small-caps"/>
        <w:tabs>
          <w:tab w:val="clear" w:pos="1710"/>
          <w:tab w:val="clear" w:pos="2070"/>
          <w:tab w:val="left" w:pos="720"/>
          <w:tab w:val="left" w:pos="1740"/>
        </w:tabs>
        <w:spacing w:after="0"/>
        <w:ind w:left="0" w:firstLine="0"/>
        <w:rPr>
          <w:b w:val="0"/>
          <w:bCs/>
          <w:lang w:val="es-419"/>
        </w:rPr>
      </w:pPr>
      <w:r w:rsidRPr="006C76EF">
        <w:rPr>
          <w:lang w:val="es-419"/>
        </w:rPr>
        <w:tab/>
      </w:r>
      <w:bookmarkStart w:id="619" w:name="_Toc121388911"/>
      <w:bookmarkStart w:id="620" w:name="_Toc121389444"/>
      <w:r w:rsidR="00DC24CE" w:rsidRPr="006C76EF">
        <w:rPr>
          <w:b w:val="0"/>
          <w:bCs/>
          <w:lang w:val="es-419"/>
        </w:rPr>
        <w:t>3c1.</w:t>
      </w:r>
      <w:bookmarkEnd w:id="619"/>
      <w:bookmarkEnd w:id="620"/>
      <w:r w:rsidR="005164F3">
        <w:rPr>
          <w:b w:val="0"/>
          <w:bCs/>
          <w:lang w:val="es-419"/>
        </w:rPr>
        <w:t xml:space="preserve"> </w:t>
      </w:r>
      <w:r w:rsidR="008E35AF" w:rsidRPr="006C76EF">
        <w:rPr>
          <w:b w:val="0"/>
          <w:bCs/>
          <w:lang w:val="es-419"/>
        </w:rPr>
        <w:t>¿Recibió una prueba de hepatitis B (HBV por sus siglas en inglés</w:t>
      </w:r>
      <w:proofErr w:type="gramStart"/>
      <w:r w:rsidR="008E35AF" w:rsidRPr="006C76EF">
        <w:rPr>
          <w:b w:val="0"/>
          <w:bCs/>
          <w:lang w:val="es-419"/>
        </w:rPr>
        <w:t>) ?</w:t>
      </w:r>
      <w:proofErr w:type="gramEnd"/>
    </w:p>
    <w:p w14:paraId="0FF74178" w14:textId="6F0883AD" w:rsidR="008E51E8" w:rsidRPr="006C76EF" w:rsidRDefault="008E51E8" w:rsidP="008E51E8">
      <w:pPr>
        <w:pStyle w:val="BoxedQuestionnot-small-caps"/>
        <w:tabs>
          <w:tab w:val="clear" w:pos="1710"/>
          <w:tab w:val="clear" w:pos="2070"/>
          <w:tab w:val="left" w:pos="720"/>
          <w:tab w:val="left" w:pos="1740"/>
        </w:tabs>
        <w:spacing w:after="0"/>
        <w:ind w:left="0" w:firstLine="0"/>
        <w:rPr>
          <w:b w:val="0"/>
          <w:bCs/>
          <w:lang w:val="es-419"/>
        </w:rPr>
      </w:pPr>
      <w:r w:rsidRPr="006C76EF">
        <w:rPr>
          <w:b w:val="0"/>
          <w:bCs/>
          <w:lang w:val="es-419"/>
        </w:rPr>
        <w:tab/>
      </w:r>
      <w:bookmarkStart w:id="621" w:name="_Toc121388912"/>
      <w:bookmarkStart w:id="622" w:name="_Toc121389445"/>
      <w:r w:rsidR="00DC24CE" w:rsidRPr="006C76EF">
        <w:rPr>
          <w:b w:val="0"/>
          <w:bCs/>
          <w:lang w:val="es-419"/>
        </w:rPr>
        <w:t>3c2.</w:t>
      </w:r>
      <w:bookmarkEnd w:id="621"/>
      <w:bookmarkEnd w:id="622"/>
      <w:r w:rsidR="005164F3">
        <w:rPr>
          <w:b w:val="0"/>
          <w:bCs/>
          <w:lang w:val="es-419"/>
        </w:rPr>
        <w:t xml:space="preserve"> </w:t>
      </w:r>
      <w:r w:rsidR="008E35AF" w:rsidRPr="006C76EF">
        <w:rPr>
          <w:b w:val="0"/>
          <w:bCs/>
          <w:lang w:val="es-419"/>
        </w:rPr>
        <w:t>¿Cuál fue el resultado de su prueba de HBV?</w:t>
      </w:r>
    </w:p>
    <w:p w14:paraId="6364DB29" w14:textId="2D8A6939" w:rsidR="008E51E8" w:rsidRPr="006C76EF" w:rsidRDefault="008E51E8" w:rsidP="008E51E8">
      <w:pPr>
        <w:pStyle w:val="BoxedQuestionnot-small-caps"/>
        <w:tabs>
          <w:tab w:val="clear" w:pos="1710"/>
          <w:tab w:val="clear" w:pos="2070"/>
          <w:tab w:val="left" w:pos="720"/>
          <w:tab w:val="left" w:pos="1740"/>
        </w:tabs>
        <w:spacing w:after="0"/>
        <w:ind w:left="0" w:firstLine="0"/>
        <w:rPr>
          <w:b w:val="0"/>
          <w:bCs/>
          <w:lang w:val="es-419"/>
        </w:rPr>
      </w:pPr>
      <w:r w:rsidRPr="006C76EF">
        <w:rPr>
          <w:b w:val="0"/>
          <w:bCs/>
          <w:lang w:val="es-419"/>
        </w:rPr>
        <w:tab/>
      </w:r>
      <w:bookmarkStart w:id="623" w:name="_Toc121388913"/>
      <w:bookmarkStart w:id="624" w:name="_Toc121389446"/>
      <w:r w:rsidR="00DC24CE" w:rsidRPr="006C76EF">
        <w:rPr>
          <w:b w:val="0"/>
          <w:bCs/>
          <w:lang w:val="es-419"/>
        </w:rPr>
        <w:t>3c3.</w:t>
      </w:r>
      <w:bookmarkEnd w:id="623"/>
      <w:bookmarkEnd w:id="624"/>
      <w:r w:rsidR="005164F3">
        <w:rPr>
          <w:b w:val="0"/>
          <w:bCs/>
          <w:lang w:val="es-419"/>
        </w:rPr>
        <w:t xml:space="preserve"> </w:t>
      </w:r>
      <w:r w:rsidR="008E35AF" w:rsidRPr="006C76EF">
        <w:rPr>
          <w:b w:val="0"/>
          <w:bCs/>
          <w:lang w:val="es-419"/>
        </w:rPr>
        <w:t>¿Le pusieron en contacto con servicios para el tratamiento de la hepatitis B?</w:t>
      </w:r>
    </w:p>
    <w:p w14:paraId="432E5E91" w14:textId="11787CBA" w:rsidR="008E51E8" w:rsidRPr="006C76EF" w:rsidRDefault="008E51E8" w:rsidP="008E51E8">
      <w:pPr>
        <w:pStyle w:val="BoxedQuestionnot-small-caps"/>
        <w:tabs>
          <w:tab w:val="clear" w:pos="1710"/>
          <w:tab w:val="clear" w:pos="2070"/>
          <w:tab w:val="left" w:pos="720"/>
          <w:tab w:val="left" w:pos="1740"/>
        </w:tabs>
        <w:spacing w:after="0"/>
        <w:ind w:left="0" w:firstLine="0"/>
        <w:rPr>
          <w:b w:val="0"/>
          <w:bCs/>
          <w:lang w:val="es-419"/>
        </w:rPr>
      </w:pPr>
      <w:r w:rsidRPr="006C76EF">
        <w:rPr>
          <w:b w:val="0"/>
          <w:bCs/>
          <w:lang w:val="es-419"/>
        </w:rPr>
        <w:tab/>
      </w:r>
      <w:bookmarkStart w:id="625" w:name="_Toc121388914"/>
      <w:bookmarkStart w:id="626" w:name="_Toc121389447"/>
      <w:r w:rsidR="00DC24CE" w:rsidRPr="006C76EF">
        <w:rPr>
          <w:b w:val="0"/>
          <w:bCs/>
          <w:lang w:val="es-419"/>
        </w:rPr>
        <w:t>3d1.</w:t>
      </w:r>
      <w:bookmarkEnd w:id="625"/>
      <w:bookmarkEnd w:id="626"/>
      <w:r w:rsidR="005164F3">
        <w:rPr>
          <w:b w:val="0"/>
          <w:bCs/>
          <w:lang w:val="es-419"/>
        </w:rPr>
        <w:t xml:space="preserve"> </w:t>
      </w:r>
      <w:r w:rsidR="008E35AF" w:rsidRPr="006C76EF">
        <w:rPr>
          <w:b w:val="0"/>
          <w:lang w:val="es-419"/>
        </w:rPr>
        <w:t xml:space="preserve">¿Se le ofreció al cliente una Vacuna </w:t>
      </w:r>
      <w:bookmarkStart w:id="627" w:name="_Hlk124335173"/>
      <w:r w:rsidR="008E35AF" w:rsidRPr="006C76EF">
        <w:rPr>
          <w:b w:val="0"/>
          <w:lang w:val="es-419"/>
        </w:rPr>
        <w:t>contra la hepatitis A y B</w:t>
      </w:r>
      <w:bookmarkEnd w:id="627"/>
      <w:r w:rsidR="008E35AF" w:rsidRPr="006C76EF">
        <w:rPr>
          <w:b w:val="0"/>
          <w:lang w:val="es-419"/>
        </w:rPr>
        <w:t>?</w:t>
      </w:r>
    </w:p>
    <w:p w14:paraId="0E8AADEC" w14:textId="5756F95A" w:rsidR="00DC24CE" w:rsidRPr="006C76EF" w:rsidRDefault="008E51E8" w:rsidP="003F443E">
      <w:pPr>
        <w:pStyle w:val="BoxedQuestionnot-small-caps"/>
        <w:tabs>
          <w:tab w:val="clear" w:pos="1710"/>
          <w:tab w:val="clear" w:pos="2070"/>
          <w:tab w:val="left" w:pos="720"/>
          <w:tab w:val="left" w:pos="1740"/>
        </w:tabs>
        <w:spacing w:after="0"/>
        <w:ind w:left="0" w:firstLine="0"/>
        <w:rPr>
          <w:lang w:val="es-419"/>
        </w:rPr>
      </w:pPr>
      <w:r w:rsidRPr="006C76EF">
        <w:rPr>
          <w:b w:val="0"/>
          <w:bCs/>
          <w:lang w:val="es-419"/>
        </w:rPr>
        <w:tab/>
      </w:r>
      <w:bookmarkStart w:id="628" w:name="_Toc121388915"/>
      <w:bookmarkStart w:id="629" w:name="_Toc121389448"/>
      <w:r w:rsidR="00DC24CE" w:rsidRPr="006C76EF">
        <w:rPr>
          <w:b w:val="0"/>
          <w:bCs/>
          <w:lang w:val="es-419"/>
        </w:rPr>
        <w:t>3d2.</w:t>
      </w:r>
      <w:bookmarkEnd w:id="628"/>
      <w:bookmarkEnd w:id="629"/>
      <w:r w:rsidR="005164F3">
        <w:rPr>
          <w:b w:val="0"/>
          <w:bCs/>
          <w:lang w:val="es-419"/>
        </w:rPr>
        <w:t xml:space="preserve"> </w:t>
      </w:r>
      <w:r w:rsidR="008E35AF" w:rsidRPr="006C76EF">
        <w:rPr>
          <w:b w:val="0"/>
          <w:bCs/>
          <w:lang w:val="es-419"/>
        </w:rPr>
        <w:t>¿Se le dio al cliente una derivación de vacuna a otro lugar?</w:t>
      </w:r>
    </w:p>
    <w:p w14:paraId="7ECFEED3" w14:textId="77777777" w:rsidR="00540B60" w:rsidRPr="006C76EF" w:rsidRDefault="00540B60">
      <w:pPr>
        <w:rPr>
          <w:lang w:val="es-419"/>
        </w:rPr>
      </w:pPr>
    </w:p>
    <w:p w14:paraId="5906EBE9" w14:textId="3BA897A0" w:rsidR="008A350E" w:rsidRPr="006C76EF" w:rsidRDefault="002C6D8C" w:rsidP="008A350E">
      <w:pPr>
        <w:spacing w:after="240"/>
        <w:rPr>
          <w:b/>
          <w:bCs/>
          <w:lang w:val="es-419"/>
        </w:rPr>
      </w:pPr>
      <w:r w:rsidRPr="006C76EF">
        <w:rPr>
          <w:b/>
          <w:bCs/>
          <w:i/>
          <w:iCs/>
          <w:lang w:val="es-419"/>
        </w:rPr>
        <w:t>Respondida por</w:t>
      </w:r>
      <w:r w:rsidR="00C93C5F" w:rsidRPr="006C76EF">
        <w:rPr>
          <w:b/>
          <w:bCs/>
          <w:i/>
          <w:iCs/>
          <w:lang w:val="es-419"/>
        </w:rPr>
        <w:tab/>
      </w:r>
      <w:r w:rsidR="00C93C5F" w:rsidRPr="006C76EF">
        <w:rPr>
          <w:b/>
          <w:bCs/>
          <w:i/>
          <w:iCs/>
          <w:lang w:val="es-419"/>
        </w:rPr>
        <w:tab/>
      </w:r>
      <w:r w:rsidR="00C93C5F" w:rsidRPr="006C76EF">
        <w:rPr>
          <w:b/>
          <w:bCs/>
          <w:i/>
          <w:iCs/>
          <w:lang w:val="es-419"/>
        </w:rPr>
        <w:tab/>
      </w:r>
      <w:r w:rsidR="0005522A" w:rsidRPr="006C76EF">
        <w:rPr>
          <w:bCs/>
          <w:iCs/>
          <w:lang w:val="es-419"/>
        </w:rPr>
        <w:t>Cliente</w:t>
      </w:r>
      <w:r w:rsidR="00D316AC" w:rsidRPr="006C76EF">
        <w:rPr>
          <w:iCs/>
          <w:lang w:val="es-419"/>
        </w:rPr>
        <w:t>.</w:t>
      </w:r>
    </w:p>
    <w:p w14:paraId="04BE2FBC" w14:textId="66CC6AC1" w:rsidR="00C93C5F" w:rsidRPr="006C76EF" w:rsidRDefault="00F70F53" w:rsidP="00C93C5F">
      <w:pPr>
        <w:spacing w:after="240"/>
        <w:rPr>
          <w:lang w:val="es-419"/>
        </w:rPr>
      </w:pPr>
      <w:r w:rsidRPr="006C76EF">
        <w:rPr>
          <w:rFonts w:cs="Times New Roman"/>
          <w:b/>
          <w:i/>
          <w:lang w:val="es-419"/>
        </w:rPr>
        <w:t>Propósito/Puntos clave</w:t>
      </w:r>
    </w:p>
    <w:p w14:paraId="799529A0" w14:textId="4155E095" w:rsidR="008A350E" w:rsidRPr="006C76EF" w:rsidRDefault="008E35AF" w:rsidP="008A350E">
      <w:pPr>
        <w:spacing w:after="240"/>
        <w:rPr>
          <w:lang w:val="es-419"/>
        </w:rPr>
      </w:pPr>
      <w:r w:rsidRPr="006C76EF">
        <w:rPr>
          <w:lang w:val="es-419"/>
        </w:rPr>
        <w:t xml:space="preserve">El propósito de esta pregunta es identificar si el cliente recibió pruebas y servicios de tratamiento de la hepatitis </w:t>
      </w:r>
      <w:r w:rsidR="00E43F20" w:rsidRPr="006C76EF">
        <w:rPr>
          <w:lang w:val="es-419"/>
        </w:rPr>
        <w:t>B</w:t>
      </w:r>
      <w:r w:rsidRPr="006C76EF">
        <w:rPr>
          <w:lang w:val="es-419"/>
        </w:rPr>
        <w:t xml:space="preserve"> suficientes</w:t>
      </w:r>
      <w:r w:rsidR="00E43F20" w:rsidRPr="006C76EF">
        <w:rPr>
          <w:lang w:val="es-419"/>
        </w:rPr>
        <w:t xml:space="preserve"> y si le proporcionar</w:t>
      </w:r>
      <w:r w:rsidR="00EF2F95" w:rsidRPr="006C76EF">
        <w:rPr>
          <w:lang w:val="es-419"/>
        </w:rPr>
        <w:t>on</w:t>
      </w:r>
      <w:r w:rsidR="00E43F20" w:rsidRPr="006C76EF">
        <w:rPr>
          <w:lang w:val="es-419"/>
        </w:rPr>
        <w:t xml:space="preserve"> una Vacuna contra la hepatitis A y B.</w:t>
      </w:r>
      <w:r w:rsidRPr="006C76EF">
        <w:rPr>
          <w:lang w:val="es-419"/>
        </w:rPr>
        <w:t xml:space="preserve"> </w:t>
      </w:r>
      <w:r w:rsidRPr="006C76EF">
        <w:rPr>
          <w:rFonts w:cs="Times New Roman"/>
          <w:lang w:val="es-419"/>
        </w:rPr>
        <w:t>Haga esta pregunta al cliente en la admisión, el seguimiento</w:t>
      </w:r>
      <w:r w:rsidR="00EF2F95" w:rsidRPr="006C76EF">
        <w:rPr>
          <w:rFonts w:cs="Times New Roman"/>
          <w:lang w:val="es-419"/>
        </w:rPr>
        <w:t>,</w:t>
      </w:r>
      <w:r w:rsidRPr="006C76EF">
        <w:rPr>
          <w:rFonts w:cs="Times New Roman"/>
          <w:lang w:val="es-419"/>
        </w:rPr>
        <w:t xml:space="preserve"> y el alta médica.</w:t>
      </w:r>
    </w:p>
    <w:p w14:paraId="6A6AD31D" w14:textId="56E4B637" w:rsidR="008A350E" w:rsidRPr="006C76EF" w:rsidRDefault="00F70F53" w:rsidP="008A350E">
      <w:pPr>
        <w:spacing w:after="240"/>
        <w:rPr>
          <w:b/>
          <w:i/>
          <w:lang w:val="es-419"/>
        </w:rPr>
      </w:pPr>
      <w:r w:rsidRPr="006C76EF">
        <w:rPr>
          <w:rFonts w:cs="Times New Roman"/>
          <w:b/>
          <w:i/>
          <w:iCs/>
          <w:lang w:val="es-419"/>
        </w:rPr>
        <w:t>Sondas adicionales</w:t>
      </w:r>
      <w:r w:rsidR="009467F6" w:rsidRPr="006C76EF">
        <w:rPr>
          <w:b/>
          <w:i/>
          <w:lang w:val="es-419"/>
        </w:rPr>
        <w:tab/>
      </w:r>
      <w:r w:rsidR="009467F6" w:rsidRPr="006C76EF">
        <w:rPr>
          <w:b/>
          <w:i/>
          <w:lang w:val="es-419"/>
        </w:rPr>
        <w:tab/>
      </w:r>
      <w:r w:rsidR="00561AB6" w:rsidRPr="006C76EF">
        <w:rPr>
          <w:rFonts w:cs="Times New Roman"/>
          <w:lang w:val="es-419"/>
        </w:rPr>
        <w:t>Ninguna.</w:t>
      </w:r>
    </w:p>
    <w:p w14:paraId="1F31E045" w14:textId="1F2F2F9B" w:rsidR="008A350E" w:rsidRPr="006C76EF" w:rsidRDefault="00880EC8" w:rsidP="008A350E">
      <w:pPr>
        <w:spacing w:after="240"/>
        <w:rPr>
          <w:b/>
          <w:i/>
          <w:lang w:val="es-419"/>
        </w:rPr>
      </w:pPr>
      <w:r w:rsidRPr="006C76EF">
        <w:rPr>
          <w:rFonts w:cs="Times New Roman"/>
          <w:b/>
          <w:i/>
          <w:lang w:val="es-419"/>
        </w:rPr>
        <w:t>Temas/</w:t>
      </w:r>
      <w:r w:rsidRPr="006C76EF">
        <w:rPr>
          <w:rFonts w:cs="Times New Roman"/>
          <w:b/>
          <w:i/>
          <w:iCs/>
          <w:lang w:val="es-419"/>
        </w:rPr>
        <w:t>definiciones</w:t>
      </w:r>
      <w:r w:rsidRPr="006C76EF">
        <w:rPr>
          <w:rFonts w:cs="Times New Roman"/>
          <w:b/>
          <w:i/>
          <w:lang w:val="es-419"/>
        </w:rPr>
        <w:t xml:space="preserve"> de codificación</w:t>
      </w:r>
    </w:p>
    <w:p w14:paraId="721FAE03" w14:textId="5E92A138" w:rsidR="00410290" w:rsidRPr="006C76EF" w:rsidRDefault="00E43F20" w:rsidP="003F443E">
      <w:pPr>
        <w:spacing w:after="240"/>
        <w:ind w:firstLine="720"/>
        <w:rPr>
          <w:lang w:val="es-419"/>
        </w:rPr>
      </w:pPr>
      <w:r w:rsidRPr="006C76EF">
        <w:rPr>
          <w:i/>
          <w:iCs/>
          <w:lang w:val="es-419"/>
        </w:rPr>
        <w:t>Positivo—</w:t>
      </w:r>
      <w:r w:rsidRPr="006C76EF">
        <w:rPr>
          <w:lang w:val="es-419"/>
        </w:rPr>
        <w:t>El resultado de la prueba indica que el cliente tiene una infección de la hepatitis B.</w:t>
      </w:r>
    </w:p>
    <w:p w14:paraId="44639E21" w14:textId="42CCE86B" w:rsidR="00410290" w:rsidRPr="006C76EF" w:rsidRDefault="00E43F20" w:rsidP="003F443E">
      <w:pPr>
        <w:spacing w:after="240"/>
        <w:ind w:left="720"/>
        <w:rPr>
          <w:lang w:val="es-419"/>
        </w:rPr>
      </w:pPr>
      <w:r w:rsidRPr="006C76EF">
        <w:rPr>
          <w:i/>
          <w:iCs/>
          <w:lang w:val="es-419"/>
        </w:rPr>
        <w:t>Negativo—</w:t>
      </w:r>
      <w:r w:rsidRPr="006C76EF">
        <w:rPr>
          <w:lang w:val="es-419"/>
        </w:rPr>
        <w:t>El resultado de la prueba indica que el cliente no tiene una infección de la hepatitis B.</w:t>
      </w:r>
    </w:p>
    <w:p w14:paraId="3CB62756" w14:textId="7FC490B0" w:rsidR="00410290" w:rsidRPr="006C76EF" w:rsidRDefault="00E43F20" w:rsidP="003F443E">
      <w:pPr>
        <w:spacing w:after="240"/>
        <w:ind w:left="720"/>
        <w:rPr>
          <w:rStyle w:val="ResponseOption"/>
          <w:rFonts w:cs="Times New Roman"/>
          <w:i w:val="0"/>
          <w:lang w:val="es-419"/>
        </w:rPr>
      </w:pPr>
      <w:r w:rsidRPr="006C76EF">
        <w:rPr>
          <w:i/>
          <w:lang w:val="es-419"/>
        </w:rPr>
        <w:t>Indeterminado</w:t>
      </w:r>
      <w:r w:rsidRPr="006C76EF">
        <w:rPr>
          <w:b/>
          <w:bCs/>
          <w:iCs/>
          <w:lang w:val="es-419"/>
        </w:rPr>
        <w:t>—</w:t>
      </w:r>
      <w:r w:rsidRPr="006C76EF">
        <w:rPr>
          <w:rStyle w:val="ResponseOption"/>
          <w:rFonts w:cs="Times New Roman"/>
          <w:i w:val="0"/>
          <w:lang w:val="es-419"/>
        </w:rPr>
        <w:t xml:space="preserve">Un resultado de prueba indeterminado ocurre cuando la prueba no proporciona un resultado negativo o positivo claro. El cliente podría encontrarse en las primeras etapas de una infección de la hepatitis B, o la persona puede realmente no estar infectada por la hepatitis B, con el resultado </w:t>
      </w:r>
      <w:r w:rsidR="00EF2F95" w:rsidRPr="006C76EF">
        <w:rPr>
          <w:rStyle w:val="ResponseOption"/>
          <w:rFonts w:cs="Times New Roman"/>
          <w:i w:val="0"/>
          <w:lang w:val="es-419"/>
        </w:rPr>
        <w:t xml:space="preserve">indeterminado </w:t>
      </w:r>
      <w:r w:rsidRPr="006C76EF">
        <w:rPr>
          <w:rStyle w:val="ResponseOption"/>
          <w:rFonts w:cs="Times New Roman"/>
          <w:i w:val="0"/>
          <w:lang w:val="es-419"/>
        </w:rPr>
        <w:t>provocado por otra infección viral o anticuerpos no específicos en la sangre.</w:t>
      </w:r>
    </w:p>
    <w:p w14:paraId="69E88F64" w14:textId="19AB3E73" w:rsidR="00410290" w:rsidRPr="006C76EF" w:rsidRDefault="00676D8D" w:rsidP="008E368E">
      <w:pPr>
        <w:spacing w:after="240"/>
        <w:ind w:firstLine="720"/>
        <w:rPr>
          <w:iCs/>
          <w:lang w:val="es-419"/>
        </w:rPr>
      </w:pPr>
      <w:r w:rsidRPr="006C76EF">
        <w:rPr>
          <w:i/>
          <w:lang w:val="es-419"/>
        </w:rPr>
        <w:t>Vacunas contra</w:t>
      </w:r>
      <w:r w:rsidRPr="006C76EF">
        <w:rPr>
          <w:lang w:val="es-419"/>
        </w:rPr>
        <w:t xml:space="preserve"> </w:t>
      </w:r>
      <w:r w:rsidRPr="006C76EF">
        <w:rPr>
          <w:i/>
          <w:lang w:val="es-419"/>
        </w:rPr>
        <w:t>la hepatitis A y B</w:t>
      </w:r>
      <w:r w:rsidR="008D3C4D" w:rsidRPr="006C76EF">
        <w:rPr>
          <w:i/>
          <w:lang w:val="es-419"/>
        </w:rPr>
        <w:t>—</w:t>
      </w:r>
      <w:r w:rsidRPr="006C76EF">
        <w:rPr>
          <w:lang w:val="es-419"/>
        </w:rPr>
        <w:t>La vacuna combinada contra la hepatitis A y B hace que el cuerpo produzca sus propios anticuerpos contra la enfermedad causada por</w:t>
      </w:r>
      <w:r w:rsidR="008E368E" w:rsidRPr="006C76EF">
        <w:rPr>
          <w:lang w:val="es-419"/>
        </w:rPr>
        <w:t xml:space="preserve"> </w:t>
      </w:r>
      <w:r w:rsidRPr="006C76EF">
        <w:rPr>
          <w:lang w:val="es-419"/>
        </w:rPr>
        <w:t xml:space="preserve">el virus de la hepatitis A y la hepatitis B. </w:t>
      </w:r>
      <w:r w:rsidR="008E368E" w:rsidRPr="006C76EF">
        <w:rPr>
          <w:iCs/>
          <w:lang w:val="es-419"/>
        </w:rPr>
        <w:t xml:space="preserve">El virus de la hepatitis A (HAV por sus siglas en inglés) y el virus de la hepatitis B (HBV por sus siglas en inglés) pueden causar una enfermedad grave del hígado que puede resultar en la muerte. Por lo general, </w:t>
      </w:r>
      <w:r w:rsidR="00D42B59" w:rsidRPr="006C76EF">
        <w:rPr>
          <w:iCs/>
          <w:lang w:val="es-419"/>
        </w:rPr>
        <w:t xml:space="preserve">el </w:t>
      </w:r>
      <w:r w:rsidR="008E368E" w:rsidRPr="006C76EF">
        <w:rPr>
          <w:iCs/>
          <w:lang w:val="es-419"/>
        </w:rPr>
        <w:t>HAV se transmite a través de comida o agua contaminada pero también puede transmitirse a través de</w:t>
      </w:r>
      <w:r w:rsidR="00D42B59" w:rsidRPr="006C76EF">
        <w:rPr>
          <w:iCs/>
          <w:lang w:val="es-419"/>
        </w:rPr>
        <w:t>l</w:t>
      </w:r>
      <w:r w:rsidR="008E368E" w:rsidRPr="006C76EF">
        <w:rPr>
          <w:iCs/>
          <w:lang w:val="es-419"/>
        </w:rPr>
        <w:t xml:space="preserve"> contacto </w:t>
      </w:r>
      <w:r w:rsidR="00D42B59" w:rsidRPr="006C76EF">
        <w:rPr>
          <w:iCs/>
          <w:lang w:val="es-419"/>
        </w:rPr>
        <w:t xml:space="preserve">cercano de </w:t>
      </w:r>
      <w:r w:rsidR="008E368E" w:rsidRPr="006C76EF">
        <w:rPr>
          <w:iCs/>
          <w:lang w:val="es-419"/>
        </w:rPr>
        <w:t xml:space="preserve">persona a persona con personas infectadas incluso si las personas infectadas son asintomáticas. </w:t>
      </w:r>
      <w:r w:rsidR="00D42B59" w:rsidRPr="006C76EF">
        <w:rPr>
          <w:iCs/>
          <w:lang w:val="es-419"/>
        </w:rPr>
        <w:t xml:space="preserve">El </w:t>
      </w:r>
      <w:r w:rsidR="008E368E" w:rsidRPr="006C76EF">
        <w:rPr>
          <w:iCs/>
          <w:lang w:val="es-419"/>
        </w:rPr>
        <w:t xml:space="preserve">HBV se </w:t>
      </w:r>
      <w:r w:rsidR="008E368E" w:rsidRPr="006C76EF">
        <w:rPr>
          <w:iCs/>
          <w:lang w:val="es-419"/>
        </w:rPr>
        <w:lastRenderedPageBreak/>
        <w:t>transmite a través de</w:t>
      </w:r>
      <w:r w:rsidR="00D42B59" w:rsidRPr="006C76EF">
        <w:rPr>
          <w:iCs/>
          <w:lang w:val="es-419"/>
        </w:rPr>
        <w:t>l</w:t>
      </w:r>
      <w:r w:rsidR="008E368E" w:rsidRPr="006C76EF">
        <w:rPr>
          <w:iCs/>
          <w:lang w:val="es-419"/>
        </w:rPr>
        <w:t xml:space="preserve"> contacto con fluidos corporales como sangre, saliva, semen</w:t>
      </w:r>
      <w:r w:rsidR="00EF2F95" w:rsidRPr="006C76EF">
        <w:rPr>
          <w:iCs/>
          <w:lang w:val="es-419"/>
        </w:rPr>
        <w:t>,</w:t>
      </w:r>
      <w:r w:rsidR="008E368E" w:rsidRPr="006C76EF">
        <w:rPr>
          <w:iCs/>
          <w:lang w:val="es-419"/>
        </w:rPr>
        <w:t xml:space="preserve"> o fluidos vaginales, </w:t>
      </w:r>
      <w:r w:rsidR="008A170C" w:rsidRPr="006C76EF">
        <w:rPr>
          <w:iCs/>
          <w:lang w:val="es-419"/>
        </w:rPr>
        <w:t xml:space="preserve">por punciones de aguja o compartir </w:t>
      </w:r>
      <w:r w:rsidR="008E368E" w:rsidRPr="006C76EF">
        <w:rPr>
          <w:iCs/>
          <w:lang w:val="es-419"/>
        </w:rPr>
        <w:t>agujas</w:t>
      </w:r>
      <w:r w:rsidR="008A170C" w:rsidRPr="006C76EF">
        <w:rPr>
          <w:iCs/>
          <w:lang w:val="es-419"/>
        </w:rPr>
        <w:t>,</w:t>
      </w:r>
      <w:r w:rsidR="008E368E" w:rsidRPr="006C76EF">
        <w:rPr>
          <w:iCs/>
          <w:lang w:val="es-419"/>
        </w:rPr>
        <w:t xml:space="preserve"> </w:t>
      </w:r>
      <w:r w:rsidR="008A170C" w:rsidRPr="006C76EF">
        <w:rPr>
          <w:iCs/>
          <w:lang w:val="es-419"/>
        </w:rPr>
        <w:t>o de madre a hijo</w:t>
      </w:r>
      <w:r w:rsidR="008E368E" w:rsidRPr="006C76EF">
        <w:rPr>
          <w:iCs/>
          <w:lang w:val="es-419"/>
        </w:rPr>
        <w:t xml:space="preserve"> </w:t>
      </w:r>
      <w:r w:rsidR="00E4056E" w:rsidRPr="006C76EF">
        <w:rPr>
          <w:lang w:val="es-419"/>
        </w:rPr>
        <w:t>(</w:t>
      </w:r>
      <w:proofErr w:type="gramStart"/>
      <w:r w:rsidR="00E4056E" w:rsidRPr="006C76EF">
        <w:rPr>
          <w:lang w:val="es-419"/>
        </w:rPr>
        <w:t>Mayo</w:t>
      </w:r>
      <w:proofErr w:type="gramEnd"/>
      <w:r w:rsidR="00E4056E" w:rsidRPr="006C76EF">
        <w:rPr>
          <w:lang w:val="es-419"/>
        </w:rPr>
        <w:t xml:space="preserve">, </w:t>
      </w:r>
      <w:r w:rsidR="009233FD" w:rsidRPr="006C76EF">
        <w:rPr>
          <w:lang w:val="es-419"/>
        </w:rPr>
        <w:t>2022</w:t>
      </w:r>
      <w:r w:rsidR="00DF591B" w:rsidRPr="006C76EF">
        <w:rPr>
          <w:lang w:val="es-419"/>
        </w:rPr>
        <w:t>c</w:t>
      </w:r>
      <w:r w:rsidR="009233FD" w:rsidRPr="006C76EF">
        <w:rPr>
          <w:lang w:val="es-419"/>
        </w:rPr>
        <w:t>)</w:t>
      </w:r>
      <w:r w:rsidR="00971777" w:rsidRPr="006C76EF">
        <w:rPr>
          <w:lang w:val="es-419"/>
        </w:rPr>
        <w:t>.</w:t>
      </w:r>
      <w:r w:rsidR="005924FD" w:rsidRPr="006C76EF">
        <w:rPr>
          <w:lang w:val="es-419"/>
        </w:rPr>
        <w:t xml:space="preserve"> </w:t>
      </w:r>
    </w:p>
    <w:p w14:paraId="57757DA6" w14:textId="5D0E794A" w:rsidR="008A350E" w:rsidRPr="006C76EF" w:rsidRDefault="00880EC8" w:rsidP="008A350E">
      <w:pPr>
        <w:spacing w:after="240"/>
        <w:rPr>
          <w:b/>
          <w:bCs/>
          <w:i/>
          <w:iCs/>
          <w:lang w:val="es-419"/>
        </w:rPr>
      </w:pPr>
      <w:r w:rsidRPr="006C76EF">
        <w:rPr>
          <w:rFonts w:cs="Times New Roman"/>
          <w:b/>
          <w:i/>
          <w:lang w:val="es-419"/>
        </w:rPr>
        <w:t>Ítems de comprobación</w:t>
      </w:r>
      <w:r w:rsidR="00ED7FBD" w:rsidRPr="006C76EF">
        <w:rPr>
          <w:b/>
          <w:bCs/>
          <w:i/>
          <w:iCs/>
          <w:lang w:val="es-419"/>
        </w:rPr>
        <w:tab/>
      </w:r>
      <w:r w:rsidR="00ED7FBD" w:rsidRPr="006C76EF">
        <w:rPr>
          <w:b/>
          <w:bCs/>
          <w:i/>
          <w:iCs/>
          <w:lang w:val="es-419"/>
        </w:rPr>
        <w:tab/>
      </w:r>
      <w:r w:rsidR="00561AB6" w:rsidRPr="006C76EF">
        <w:rPr>
          <w:rFonts w:cs="Times New Roman"/>
          <w:lang w:val="es-419"/>
        </w:rPr>
        <w:t>Ningún.</w:t>
      </w:r>
    </w:p>
    <w:p w14:paraId="51622730" w14:textId="08380FDB" w:rsidR="008A350E" w:rsidRPr="006C76EF" w:rsidRDefault="00880EC8" w:rsidP="008A350E">
      <w:pPr>
        <w:spacing w:after="240"/>
        <w:rPr>
          <w:b/>
          <w:bCs/>
          <w:i/>
          <w:iCs/>
          <w:lang w:val="es-419"/>
        </w:rPr>
      </w:pPr>
      <w:r w:rsidRPr="006C76EF">
        <w:rPr>
          <w:rFonts w:cs="Times New Roman"/>
          <w:b/>
          <w:i/>
          <w:lang w:val="es-419"/>
        </w:rPr>
        <w:t>Patrón de salto</w:t>
      </w:r>
    </w:p>
    <w:p w14:paraId="30DE00B0" w14:textId="4307F843" w:rsidR="00522C5D" w:rsidRPr="006C76EF" w:rsidRDefault="00D42B59" w:rsidP="00522C5D">
      <w:pPr>
        <w:pStyle w:val="BodyTextHanging15"/>
        <w:ind w:left="0" w:firstLine="0"/>
        <w:rPr>
          <w:rFonts w:cs="Times New Roman"/>
          <w:bCs/>
          <w:lang w:val="es-419"/>
        </w:rPr>
      </w:pPr>
      <w:r w:rsidRPr="006C76EF">
        <w:rPr>
          <w:rFonts w:cs="Times New Roman"/>
          <w:bCs/>
          <w:lang w:val="es-419"/>
        </w:rPr>
        <w:t>Si la respuesta a la pregunta 3c1 es “No” o SE NEGÓ A CONTESTAR, pase a la pregunta 3d1.</w:t>
      </w:r>
    </w:p>
    <w:p w14:paraId="4FCD39DA" w14:textId="239E4578" w:rsidR="00522C5D" w:rsidRPr="006C76EF" w:rsidRDefault="00D42B59" w:rsidP="00522C5D">
      <w:pPr>
        <w:pStyle w:val="BodyTextHanging15"/>
        <w:ind w:left="0" w:firstLine="0"/>
        <w:rPr>
          <w:rFonts w:cs="Times New Roman"/>
          <w:bCs/>
          <w:lang w:val="es-419"/>
        </w:rPr>
      </w:pPr>
      <w:r w:rsidRPr="006C76EF">
        <w:rPr>
          <w:rFonts w:cs="Times New Roman"/>
          <w:bCs/>
          <w:lang w:val="es-419"/>
        </w:rPr>
        <w:t>Si la respuesta a la pregunta 3c2 es “Negativo” o SE NEGÓ A CONTESTAR, pase a la pregunta 3d1.</w:t>
      </w:r>
    </w:p>
    <w:p w14:paraId="6E5E3F02" w14:textId="61858582" w:rsidR="00522C5D" w:rsidRPr="006C76EF" w:rsidRDefault="00D42B59" w:rsidP="00522C5D">
      <w:pPr>
        <w:pStyle w:val="BodyTextHanging15"/>
        <w:ind w:left="0" w:firstLine="0"/>
        <w:rPr>
          <w:rFonts w:cs="Times New Roman"/>
          <w:bCs/>
          <w:lang w:val="es-419"/>
        </w:rPr>
      </w:pPr>
      <w:r w:rsidRPr="006C76EF">
        <w:rPr>
          <w:rFonts w:cs="Times New Roman"/>
          <w:bCs/>
          <w:lang w:val="es-419"/>
        </w:rPr>
        <w:t xml:space="preserve">Si la respuesta a la pregunta 3d1 es “Sí” o SE NEGÓ A CONTESTAR, y esta es una entrevista de seguimiento, </w:t>
      </w:r>
      <w:r w:rsidRPr="006C76EF">
        <w:rPr>
          <w:rFonts w:cs="Times New Roman"/>
          <w:lang w:val="es-419"/>
        </w:rPr>
        <w:t>la entrevista con el cliente está completa. Personal del beneficiario va a la Sección I.</w:t>
      </w:r>
      <w:r w:rsidR="00D641B4">
        <w:rPr>
          <w:rFonts w:cs="Times New Roman"/>
          <w:lang w:val="es-419"/>
        </w:rPr>
        <w:t xml:space="preserve"> </w:t>
      </w:r>
      <w:r w:rsidRPr="006C76EF">
        <w:rPr>
          <w:rFonts w:cs="Times New Roman"/>
          <w:bCs/>
          <w:lang w:val="es-419"/>
        </w:rPr>
        <w:t>Si la respuesta a la pregunta 3d1 es “Sí” o SE NEGÓ A CONTESTAR, y esta es una entrevista de</w:t>
      </w:r>
      <w:r w:rsidRPr="006C76EF">
        <w:rPr>
          <w:rFonts w:cs="Times New Roman"/>
          <w:lang w:val="es-419"/>
        </w:rPr>
        <w:t xml:space="preserve"> alta médica, la entrevista con el cliente está completa. Personal del beneficiario va a la Sección J.</w:t>
      </w:r>
    </w:p>
    <w:p w14:paraId="30A424B1" w14:textId="49EB3967" w:rsidR="00EA1119" w:rsidRPr="006C76EF" w:rsidRDefault="00D42B59" w:rsidP="00522C5D">
      <w:pPr>
        <w:rPr>
          <w:rFonts w:cs="Times New Roman"/>
          <w:bCs/>
          <w:lang w:val="es-419"/>
        </w:rPr>
      </w:pPr>
      <w:r w:rsidRPr="006C76EF">
        <w:rPr>
          <w:rFonts w:cs="Times New Roman"/>
          <w:bCs/>
          <w:lang w:val="es-419"/>
        </w:rPr>
        <w:t xml:space="preserve">Si esta es una entrevista de admisión, deténgase aquí; </w:t>
      </w:r>
      <w:r w:rsidRPr="006C76EF">
        <w:rPr>
          <w:rFonts w:cs="Times New Roman"/>
          <w:lang w:val="es-419"/>
        </w:rPr>
        <w:t>la entrevista está completa.</w:t>
      </w:r>
    </w:p>
    <w:p w14:paraId="1E7C3931" w14:textId="77777777" w:rsidR="00EA1119" w:rsidRPr="006C76EF" w:rsidRDefault="00EA1119">
      <w:pPr>
        <w:rPr>
          <w:rFonts w:cs="Times New Roman"/>
          <w:bCs/>
          <w:lang w:val="es-419"/>
        </w:rPr>
      </w:pPr>
      <w:r w:rsidRPr="006C76EF">
        <w:rPr>
          <w:rFonts w:cs="Times New Roman"/>
          <w:bCs/>
          <w:lang w:val="es-419"/>
        </w:rPr>
        <w:br w:type="page"/>
      </w:r>
    </w:p>
    <w:p w14:paraId="447712A5" w14:textId="77777777" w:rsidR="0018724F" w:rsidRDefault="002F7D18" w:rsidP="007E3E89">
      <w:pPr>
        <w:pStyle w:val="Heading2Non-TOC"/>
        <w:outlineLvl w:val="2"/>
        <w:rPr>
          <w:sz w:val="28"/>
          <w:lang w:val="es-419"/>
        </w:rPr>
      </w:pPr>
      <w:bookmarkStart w:id="630" w:name="_Toc111618153"/>
      <w:bookmarkStart w:id="631" w:name="_Toc121388916"/>
      <w:bookmarkStart w:id="632" w:name="_Toc125975350"/>
      <w:r w:rsidRPr="006C76EF">
        <w:rPr>
          <w:rStyle w:val="Heading3Char"/>
          <w:lang w:val="es-419"/>
        </w:rPr>
        <w:lastRenderedPageBreak/>
        <w:t>H8.</w:t>
      </w:r>
      <w:bookmarkEnd w:id="630"/>
      <w:bookmarkEnd w:id="631"/>
      <w:bookmarkEnd w:id="632"/>
      <w:r w:rsidRPr="006C76EF">
        <w:rPr>
          <w:sz w:val="28"/>
          <w:lang w:val="es-419"/>
        </w:rPr>
        <w:tab/>
      </w:r>
      <w:r w:rsidR="00D42B59" w:rsidRPr="006C76EF">
        <w:rPr>
          <w:sz w:val="28"/>
          <w:lang w:val="es-419"/>
        </w:rPr>
        <w:t>Preguntas específicas del programa</w:t>
      </w:r>
    </w:p>
    <w:p w14:paraId="2DDE93FB" w14:textId="247E46EA" w:rsidR="008E6FEC" w:rsidRPr="006C76EF" w:rsidRDefault="00D42B59" w:rsidP="008E6FEC">
      <w:pPr>
        <w:pStyle w:val="Heading2Non-TOC"/>
        <w:rPr>
          <w:sz w:val="28"/>
          <w:lang w:val="es-419"/>
        </w:rPr>
      </w:pPr>
      <w:r w:rsidRPr="006C76EF">
        <w:rPr>
          <w:szCs w:val="18"/>
          <w:lang w:val="es-419"/>
        </w:rPr>
        <w:t xml:space="preserve">PREGUNTAS ESPECÍFICAS DEL PROGRAMA [EL CLIENTE DEBE INFORMAR LAS PREGUNTAS 1, 2 Y </w:t>
      </w:r>
      <w:proofErr w:type="gramStart"/>
      <w:r w:rsidRPr="006C76EF">
        <w:rPr>
          <w:szCs w:val="18"/>
          <w:lang w:val="es-419"/>
        </w:rPr>
        <w:t>3  EN</w:t>
      </w:r>
      <w:proofErr w:type="gramEnd"/>
      <w:r w:rsidRPr="006C76EF">
        <w:rPr>
          <w:szCs w:val="18"/>
          <w:lang w:val="es-419"/>
        </w:rPr>
        <w:t xml:space="preserve"> LA ENTREVISTA DE SEGUIMIENTO Y ALTA MÉDICA.]</w:t>
      </w:r>
    </w:p>
    <w:p w14:paraId="5F334188" w14:textId="745B52ED" w:rsidR="00C0007C" w:rsidRPr="006C76EF" w:rsidRDefault="00C0007C" w:rsidP="00C0007C">
      <w:pPr>
        <w:pStyle w:val="BoxedQuestionnot-small-caps"/>
        <w:rPr>
          <w:lang w:val="es-419"/>
        </w:rPr>
      </w:pPr>
      <w:bookmarkStart w:id="633" w:name="_Toc111618154"/>
      <w:bookmarkStart w:id="634" w:name="_Toc121388917"/>
      <w:bookmarkStart w:id="635" w:name="_Toc121389449"/>
      <w:r w:rsidRPr="006C76EF">
        <w:rPr>
          <w:lang w:val="es-419"/>
        </w:rPr>
        <w:t>1.</w:t>
      </w:r>
      <w:r w:rsidRPr="006C76EF">
        <w:rPr>
          <w:lang w:val="es-419"/>
        </w:rPr>
        <w:tab/>
      </w:r>
      <w:bookmarkEnd w:id="633"/>
      <w:bookmarkEnd w:id="634"/>
      <w:bookmarkEnd w:id="635"/>
      <w:r w:rsidR="00D42B59" w:rsidRPr="006C76EF">
        <w:rPr>
          <w:b w:val="0"/>
          <w:lang w:val="es-419"/>
        </w:rPr>
        <w:t>¿Hay apoyo entre pares disponible en este programa?</w:t>
      </w:r>
    </w:p>
    <w:p w14:paraId="122C8EEA" w14:textId="36D269E6" w:rsidR="00F22F7B" w:rsidRPr="006C76EF" w:rsidRDefault="002C6D8C" w:rsidP="00F22F7B">
      <w:pPr>
        <w:keepNext/>
        <w:keepLines/>
        <w:spacing w:after="240"/>
        <w:rPr>
          <w:rFonts w:cs="Times New Roman"/>
          <w:bCs/>
          <w:iCs/>
          <w:lang w:val="es-419"/>
        </w:rPr>
      </w:pPr>
      <w:r w:rsidRPr="006C76EF">
        <w:rPr>
          <w:b/>
          <w:bCs/>
          <w:i/>
          <w:iCs/>
          <w:lang w:val="es-419"/>
        </w:rPr>
        <w:t>Respondida por</w:t>
      </w:r>
      <w:r w:rsidR="00F22F7B" w:rsidRPr="006C76EF">
        <w:rPr>
          <w:rFonts w:cs="Times New Roman"/>
          <w:b/>
          <w:i/>
          <w:lang w:val="es-419"/>
        </w:rPr>
        <w:tab/>
      </w:r>
      <w:r w:rsidR="00C200DE" w:rsidRPr="006C76EF">
        <w:rPr>
          <w:rFonts w:cs="Times New Roman"/>
          <w:b/>
          <w:i/>
          <w:lang w:val="es-419"/>
        </w:rPr>
        <w:tab/>
      </w:r>
      <w:r w:rsidR="00C200DE" w:rsidRPr="006C76EF">
        <w:rPr>
          <w:rFonts w:cs="Times New Roman"/>
          <w:b/>
          <w:i/>
          <w:lang w:val="es-419"/>
        </w:rPr>
        <w:tab/>
      </w:r>
      <w:r w:rsidR="00D316AC" w:rsidRPr="006C76EF">
        <w:rPr>
          <w:rFonts w:cs="Times New Roman"/>
          <w:bCs/>
          <w:iCs/>
          <w:lang w:val="es-419"/>
        </w:rPr>
        <w:t>Personal del beneficiario.</w:t>
      </w:r>
    </w:p>
    <w:p w14:paraId="4C65DAB8" w14:textId="41356FA7" w:rsidR="00C0007C" w:rsidRPr="006C76EF" w:rsidRDefault="00F70F53" w:rsidP="00C0007C">
      <w:pPr>
        <w:pStyle w:val="ItemHeading"/>
        <w:rPr>
          <w:lang w:val="es-419"/>
        </w:rPr>
      </w:pPr>
      <w:r w:rsidRPr="006C76EF">
        <w:rPr>
          <w:lang w:val="es-419"/>
        </w:rPr>
        <w:t>Propósito/Puntos clave</w:t>
      </w:r>
    </w:p>
    <w:p w14:paraId="7A84964A" w14:textId="0230E2F3" w:rsidR="00C0007C" w:rsidRPr="006C76EF" w:rsidRDefault="00D42B59" w:rsidP="00C0007C">
      <w:pPr>
        <w:pStyle w:val="BodyText"/>
        <w:rPr>
          <w:rFonts w:cs="Times New Roman"/>
          <w:lang w:val="es-419"/>
        </w:rPr>
      </w:pPr>
      <w:r w:rsidRPr="006C76EF">
        <w:rPr>
          <w:rFonts w:cs="Times New Roman"/>
          <w:lang w:val="es-419"/>
        </w:rPr>
        <w:t xml:space="preserve">El propósito de esta pregunta es determinar si hay </w:t>
      </w:r>
      <w:r w:rsidRPr="006C76EF">
        <w:rPr>
          <w:bCs/>
          <w:lang w:val="es-419"/>
        </w:rPr>
        <w:t xml:space="preserve">apoyo entre pares disponible </w:t>
      </w:r>
      <w:r w:rsidR="008578EB" w:rsidRPr="006C76EF">
        <w:rPr>
          <w:bCs/>
          <w:lang w:val="es-419"/>
        </w:rPr>
        <w:t xml:space="preserve">al cliente </w:t>
      </w:r>
      <w:r w:rsidRPr="006C76EF">
        <w:rPr>
          <w:bCs/>
          <w:lang w:val="es-419"/>
        </w:rPr>
        <w:t>en este programa.</w:t>
      </w:r>
    </w:p>
    <w:p w14:paraId="4B867FBB" w14:textId="2ED95A9E" w:rsidR="00C0007C" w:rsidRPr="006C76EF" w:rsidRDefault="00F70F53" w:rsidP="00C0007C">
      <w:pPr>
        <w:pStyle w:val="ItemHeading"/>
        <w:rPr>
          <w:b w:val="0"/>
          <w:i w:val="0"/>
          <w:lang w:val="es-419"/>
        </w:rPr>
      </w:pPr>
      <w:r w:rsidRPr="006C76EF">
        <w:rPr>
          <w:bCs/>
          <w:iCs/>
          <w:lang w:val="es-419"/>
        </w:rPr>
        <w:t>Sondas adicionales</w:t>
      </w:r>
      <w:r w:rsidR="00C0007C" w:rsidRPr="006C76EF">
        <w:rPr>
          <w:lang w:val="es-419"/>
        </w:rPr>
        <w:tab/>
      </w:r>
      <w:r w:rsidR="00C200DE" w:rsidRPr="006C76EF">
        <w:rPr>
          <w:lang w:val="es-419"/>
        </w:rPr>
        <w:tab/>
      </w:r>
      <w:r w:rsidR="00561AB6" w:rsidRPr="006C76EF">
        <w:rPr>
          <w:b w:val="0"/>
          <w:bCs/>
          <w:i w:val="0"/>
          <w:iCs/>
          <w:lang w:val="es-419"/>
        </w:rPr>
        <w:t>Ninguna.</w:t>
      </w:r>
    </w:p>
    <w:p w14:paraId="6D364ED7" w14:textId="45C735A4" w:rsidR="0074569D" w:rsidRPr="006C76EF" w:rsidRDefault="00880EC8" w:rsidP="000731B9">
      <w:pPr>
        <w:pStyle w:val="ItemHeading"/>
        <w:rPr>
          <w:rStyle w:val="ItemHeadingCha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66497E" w:rsidRPr="006C76EF">
        <w:rPr>
          <w:rStyle w:val="ItemHeadingChar"/>
          <w:lang w:val="es-419"/>
        </w:rPr>
        <w:tab/>
      </w:r>
    </w:p>
    <w:p w14:paraId="7B4C0A2A" w14:textId="0C021E1B" w:rsidR="006764D5" w:rsidRPr="006C76EF" w:rsidRDefault="001E5A58" w:rsidP="000731B9">
      <w:pPr>
        <w:pStyle w:val="ItemHeading"/>
        <w:spacing w:after="0"/>
        <w:ind w:left="720"/>
        <w:rPr>
          <w:iCs/>
          <w:lang w:val="es-419"/>
        </w:rPr>
      </w:pPr>
      <w:r w:rsidRPr="006C76EF">
        <w:rPr>
          <w:rStyle w:val="ItemHeadingChar"/>
          <w:i/>
          <w:iCs/>
          <w:lang w:val="es-419"/>
        </w:rPr>
        <w:t>Apoyo entre pares</w:t>
      </w:r>
      <w:r w:rsidR="0074569D" w:rsidRPr="006C76EF">
        <w:rPr>
          <w:rStyle w:val="ItemHeadingChar"/>
          <w:i/>
          <w:iCs/>
          <w:lang w:val="es-419"/>
        </w:rPr>
        <w:t>—</w:t>
      </w:r>
      <w:r w:rsidRPr="006C76EF">
        <w:rPr>
          <w:rStyle w:val="ItemHeadingChar"/>
          <w:lang w:val="es-419"/>
        </w:rPr>
        <w:t xml:space="preserve">Servicios </w:t>
      </w:r>
      <w:proofErr w:type="spellStart"/>
      <w:r w:rsidRPr="006C76EF">
        <w:rPr>
          <w:rStyle w:val="ItemHeadingChar"/>
          <w:lang w:val="es-419"/>
        </w:rPr>
        <w:t>preporcionados</w:t>
      </w:r>
      <w:proofErr w:type="spellEnd"/>
      <w:r w:rsidRPr="006C76EF">
        <w:rPr>
          <w:rStyle w:val="ItemHeadingChar"/>
          <w:lang w:val="es-419"/>
        </w:rPr>
        <w:t xml:space="preserve"> por una persona que es exitosa en el proceso de </w:t>
      </w:r>
      <w:r w:rsidR="008578EB" w:rsidRPr="006C76EF">
        <w:rPr>
          <w:rStyle w:val="ItemHeadingChar"/>
          <w:lang w:val="es-419"/>
        </w:rPr>
        <w:t xml:space="preserve">la </w:t>
      </w:r>
      <w:r w:rsidRPr="006C76EF">
        <w:rPr>
          <w:rStyle w:val="ItemHeadingChar"/>
          <w:lang w:val="es-419"/>
        </w:rPr>
        <w:t xml:space="preserve">recuperación </w:t>
      </w:r>
      <w:r w:rsidR="008578EB" w:rsidRPr="006C76EF">
        <w:rPr>
          <w:rStyle w:val="ItemHeadingChar"/>
          <w:lang w:val="es-419"/>
        </w:rPr>
        <w:t>y</w:t>
      </w:r>
      <w:r w:rsidRPr="006C76EF">
        <w:rPr>
          <w:rStyle w:val="ItemHeadingChar"/>
          <w:lang w:val="es-419"/>
        </w:rPr>
        <w:t xml:space="preserve"> que ayuda a otras personas experimentando situaciones parecidas. El apoyo entre pares ayuda a las personas a </w:t>
      </w:r>
      <w:r w:rsidR="008578EB" w:rsidRPr="006C76EF">
        <w:rPr>
          <w:rStyle w:val="ItemHeadingChar"/>
          <w:lang w:val="es-419"/>
        </w:rPr>
        <w:t xml:space="preserve">llegar a ser y permanecer </w:t>
      </w:r>
      <w:r w:rsidRPr="006C76EF">
        <w:rPr>
          <w:rStyle w:val="ItemHeadingChar"/>
          <w:lang w:val="es-419"/>
        </w:rPr>
        <w:t>participa</w:t>
      </w:r>
      <w:r w:rsidR="008578EB" w:rsidRPr="006C76EF">
        <w:rPr>
          <w:rStyle w:val="ItemHeadingChar"/>
          <w:lang w:val="es-419"/>
        </w:rPr>
        <w:t>ntes</w:t>
      </w:r>
      <w:r w:rsidRPr="006C76EF">
        <w:rPr>
          <w:rStyle w:val="ItemHeadingChar"/>
          <w:lang w:val="es-419"/>
        </w:rPr>
        <w:t xml:space="preserve"> activ</w:t>
      </w:r>
      <w:r w:rsidR="008578EB" w:rsidRPr="006C76EF">
        <w:rPr>
          <w:rStyle w:val="ItemHeadingChar"/>
          <w:lang w:val="es-419"/>
        </w:rPr>
        <w:t>os</w:t>
      </w:r>
      <w:r w:rsidRPr="006C76EF">
        <w:rPr>
          <w:rStyle w:val="ItemHeadingChar"/>
          <w:lang w:val="es-419"/>
        </w:rPr>
        <w:t xml:space="preserve"> en el proceso de </w:t>
      </w:r>
      <w:r w:rsidR="008578EB" w:rsidRPr="006C76EF">
        <w:rPr>
          <w:rStyle w:val="ItemHeadingChar"/>
          <w:lang w:val="es-419"/>
        </w:rPr>
        <w:t xml:space="preserve">la </w:t>
      </w:r>
      <w:r w:rsidRPr="006C76EF">
        <w:rPr>
          <w:rStyle w:val="ItemHeadingChar"/>
          <w:lang w:val="es-419"/>
        </w:rPr>
        <w:t xml:space="preserve">recuperación y reduce la probabilidad de recaída a través de comprensión mutua, empoderamiento mutuo, y respecto. El apoyo entre pares implica defender aquellos en recuperación, compartir recursos y desarrollar habilidades, dirigir grupos de recuperación, trabajar como mentor y establecer metas, y crear comunidad y relaciones </w:t>
      </w:r>
      <w:r w:rsidR="00D37DBF" w:rsidRPr="006C76EF">
        <w:rPr>
          <w:rStyle w:val="ItemHeadingChar"/>
          <w:lang w:val="es-419"/>
        </w:rPr>
        <w:t>(SAMHSA, 2022e).</w:t>
      </w:r>
      <w:r w:rsidR="007829AB" w:rsidRPr="006C76EF">
        <w:rPr>
          <w:rStyle w:val="ItemHeadingChar"/>
          <w:i/>
          <w:iCs/>
          <w:lang w:val="es-419"/>
        </w:rPr>
        <w:br/>
      </w:r>
    </w:p>
    <w:p w14:paraId="2AAB0D9F" w14:textId="736106E4" w:rsidR="00C0007C" w:rsidRPr="006C76EF" w:rsidRDefault="00880EC8" w:rsidP="00C0007C">
      <w:pPr>
        <w:pStyle w:val="BodyTextHanging15"/>
        <w:spacing w:after="180"/>
        <w:rPr>
          <w:rFonts w:cs="Times New Roman"/>
          <w:lang w:val="es-419"/>
        </w:rPr>
      </w:pPr>
      <w:r w:rsidRPr="006C76EF">
        <w:rPr>
          <w:rFonts w:cs="Times New Roman"/>
          <w:b/>
          <w:i/>
          <w:lang w:val="es-419"/>
        </w:rPr>
        <w:t>Ítems de comprobación</w:t>
      </w:r>
      <w:r w:rsidR="0066497E" w:rsidRPr="006C76EF">
        <w:rPr>
          <w:rStyle w:val="ItemHeadingChar"/>
          <w:lang w:val="es-419"/>
        </w:rPr>
        <w:tab/>
      </w:r>
      <w:r w:rsidR="00C200DE" w:rsidRPr="006C76EF">
        <w:rPr>
          <w:rStyle w:val="ItemHeadingChar"/>
          <w:lang w:val="es-419"/>
        </w:rPr>
        <w:tab/>
      </w:r>
      <w:r w:rsidR="00561AB6" w:rsidRPr="006C76EF">
        <w:rPr>
          <w:rFonts w:cs="Times New Roman"/>
          <w:lang w:val="es-419"/>
        </w:rPr>
        <w:t>Ningún.</w:t>
      </w:r>
    </w:p>
    <w:p w14:paraId="47AC8F5B" w14:textId="519D5E61" w:rsidR="00C0007C" w:rsidRPr="006C76EF" w:rsidRDefault="00880EC8" w:rsidP="00C0007C">
      <w:pPr>
        <w:pStyle w:val="BodyTextHanging15"/>
        <w:rPr>
          <w:rFonts w:cs="Times New Roman"/>
          <w:lang w:val="es-419"/>
        </w:rPr>
      </w:pPr>
      <w:r w:rsidRPr="006C76EF">
        <w:rPr>
          <w:rFonts w:cs="Times New Roman"/>
          <w:b/>
          <w:i/>
          <w:lang w:val="es-419"/>
        </w:rPr>
        <w:t>Patrón de salto</w:t>
      </w:r>
      <w:r w:rsidR="0066497E" w:rsidRPr="006C76EF">
        <w:rPr>
          <w:rStyle w:val="ItemHeadingChar"/>
          <w:lang w:val="es-419"/>
        </w:rPr>
        <w:tab/>
      </w:r>
      <w:r w:rsidR="00C200DE" w:rsidRPr="006C76EF">
        <w:rPr>
          <w:rStyle w:val="ItemHeadingChar"/>
          <w:lang w:val="es-419"/>
        </w:rPr>
        <w:tab/>
      </w:r>
      <w:r w:rsidR="00561AB6" w:rsidRPr="006C76EF">
        <w:rPr>
          <w:rFonts w:cs="Times New Roman"/>
          <w:lang w:val="es-419"/>
        </w:rPr>
        <w:t>Ningún.</w:t>
      </w:r>
    </w:p>
    <w:p w14:paraId="4EDFBFAD" w14:textId="6A1CABE7" w:rsidR="008E6FEC" w:rsidRPr="006C76EF" w:rsidRDefault="00C0007C" w:rsidP="00615D71">
      <w:pPr>
        <w:pStyle w:val="BoxedQuestionnot-small-caps"/>
        <w:spacing w:after="0"/>
        <w:rPr>
          <w:lang w:val="es-419"/>
        </w:rPr>
      </w:pPr>
      <w:bookmarkStart w:id="636" w:name="_Toc111618155"/>
      <w:bookmarkStart w:id="637" w:name="_Toc121388918"/>
      <w:bookmarkStart w:id="638" w:name="_Toc121389450"/>
      <w:r w:rsidRPr="006C76EF">
        <w:rPr>
          <w:lang w:val="es-419"/>
        </w:rPr>
        <w:lastRenderedPageBreak/>
        <w:t>2</w:t>
      </w:r>
      <w:r w:rsidR="00686750" w:rsidRPr="006C76EF">
        <w:rPr>
          <w:lang w:val="es-419"/>
        </w:rPr>
        <w:t>.</w:t>
      </w:r>
      <w:r w:rsidR="008E6FEC" w:rsidRPr="006C76EF">
        <w:rPr>
          <w:lang w:val="es-419"/>
        </w:rPr>
        <w:tab/>
      </w:r>
      <w:bookmarkEnd w:id="636"/>
      <w:bookmarkEnd w:id="637"/>
      <w:bookmarkEnd w:id="638"/>
      <w:r w:rsidR="001E5A58" w:rsidRPr="006C76EF">
        <w:rPr>
          <w:lang w:val="es-419"/>
        </w:rPr>
        <w:t>¿Logró algo de lo siguiente desde que comenzó a recibir servicios de pares de [INSERTE EL NOMBRE DEL BENEFICIARIO DE LA SUBVENCIÓN]? [SI LA RESPUESTA ES AFIRMATIVA], ¿Cree que los servicios que recibió de [INSERTE EL NOMBRE DEL BENEFICIARIO DE LA SUBVENCIÓN] le ayudaron a alcanzar ese logro?</w:t>
      </w:r>
    </w:p>
    <w:p w14:paraId="354BB6B6" w14:textId="4F3E2C47" w:rsidR="00DC5D49" w:rsidRPr="006C76EF" w:rsidRDefault="00DC5D49" w:rsidP="003F443E">
      <w:pPr>
        <w:pStyle w:val="BoxedQuestionnot-small-caps"/>
        <w:spacing w:after="0"/>
        <w:rPr>
          <w:lang w:val="es-419"/>
        </w:rPr>
      </w:pPr>
      <w:r w:rsidRPr="006C76EF">
        <w:rPr>
          <w:lang w:val="es-419"/>
        </w:rPr>
        <w:tab/>
      </w:r>
      <w:bookmarkStart w:id="639" w:name="_Toc111618156"/>
      <w:bookmarkStart w:id="640" w:name="_Toc121388919"/>
      <w:bookmarkStart w:id="641" w:name="_Toc121389451"/>
      <w:r w:rsidR="00F903D9" w:rsidRPr="006C76EF">
        <w:rPr>
          <w:lang w:val="es-419"/>
        </w:rPr>
        <w:t xml:space="preserve">2a. </w:t>
      </w:r>
      <w:bookmarkEnd w:id="639"/>
      <w:bookmarkEnd w:id="640"/>
      <w:bookmarkEnd w:id="641"/>
      <w:r w:rsidR="001E5A58" w:rsidRPr="006C76EF">
        <w:rPr>
          <w:lang w:val="es-419"/>
        </w:rPr>
        <w:t>Está inscrito(a) en una escuela</w:t>
      </w:r>
    </w:p>
    <w:p w14:paraId="2A7950B7" w14:textId="0245D729" w:rsidR="00F903D9" w:rsidRPr="006C76EF" w:rsidRDefault="00F903D9" w:rsidP="003F443E">
      <w:pPr>
        <w:pStyle w:val="BoxedQuestionnot-small-caps"/>
        <w:spacing w:after="0"/>
        <w:rPr>
          <w:lang w:val="es-419"/>
        </w:rPr>
      </w:pPr>
      <w:r w:rsidRPr="006C76EF">
        <w:rPr>
          <w:lang w:val="es-419"/>
        </w:rPr>
        <w:tab/>
      </w:r>
      <w:bookmarkStart w:id="642" w:name="_Toc111618157"/>
      <w:bookmarkStart w:id="643" w:name="_Toc121388920"/>
      <w:bookmarkStart w:id="644" w:name="_Toc121389452"/>
      <w:r w:rsidRPr="006C76EF">
        <w:rPr>
          <w:lang w:val="es-419"/>
        </w:rPr>
        <w:t xml:space="preserve">2b. </w:t>
      </w:r>
      <w:bookmarkEnd w:id="642"/>
      <w:bookmarkEnd w:id="643"/>
      <w:bookmarkEnd w:id="644"/>
      <w:r w:rsidR="001E5A58" w:rsidRPr="006C76EF">
        <w:rPr>
          <w:lang w:val="es-419"/>
        </w:rPr>
        <w:t>Está inscrito(a) en una capacitación vocacional</w:t>
      </w:r>
    </w:p>
    <w:p w14:paraId="081DA0A7" w14:textId="12E0D7BE" w:rsidR="00F903D9" w:rsidRPr="006C76EF" w:rsidRDefault="00F903D9" w:rsidP="003F443E">
      <w:pPr>
        <w:pStyle w:val="BoxedQuestionnot-small-caps"/>
        <w:spacing w:after="0"/>
        <w:rPr>
          <w:lang w:val="es-419"/>
        </w:rPr>
      </w:pPr>
      <w:r w:rsidRPr="006C76EF">
        <w:rPr>
          <w:lang w:val="es-419"/>
        </w:rPr>
        <w:tab/>
      </w:r>
      <w:bookmarkStart w:id="645" w:name="_Toc111618158"/>
      <w:bookmarkStart w:id="646" w:name="_Toc121388921"/>
      <w:bookmarkStart w:id="647" w:name="_Toc121389453"/>
      <w:r w:rsidRPr="006C76EF">
        <w:rPr>
          <w:lang w:val="es-419"/>
        </w:rPr>
        <w:t xml:space="preserve">2c. </w:t>
      </w:r>
      <w:bookmarkEnd w:id="645"/>
      <w:bookmarkEnd w:id="646"/>
      <w:bookmarkEnd w:id="647"/>
      <w:r w:rsidR="001E5A58" w:rsidRPr="006C76EF">
        <w:rPr>
          <w:lang w:val="es-419"/>
        </w:rPr>
        <w:t>Está empleado(a) actualmente</w:t>
      </w:r>
    </w:p>
    <w:p w14:paraId="23119B2E" w14:textId="51100D4C" w:rsidR="00F903D9" w:rsidRPr="006C76EF" w:rsidRDefault="00F903D9" w:rsidP="003F443E">
      <w:pPr>
        <w:pStyle w:val="BoxedQuestionnot-small-caps"/>
        <w:spacing w:after="0"/>
        <w:rPr>
          <w:lang w:val="es-419"/>
        </w:rPr>
      </w:pPr>
      <w:r w:rsidRPr="006C76EF">
        <w:rPr>
          <w:lang w:val="es-419"/>
        </w:rPr>
        <w:tab/>
      </w:r>
      <w:bookmarkStart w:id="648" w:name="_Toc111618159"/>
      <w:bookmarkStart w:id="649" w:name="_Toc121388922"/>
      <w:bookmarkStart w:id="650" w:name="_Toc121389454"/>
      <w:r w:rsidRPr="006C76EF">
        <w:rPr>
          <w:lang w:val="es-419"/>
        </w:rPr>
        <w:t xml:space="preserve">2d. </w:t>
      </w:r>
      <w:bookmarkEnd w:id="648"/>
      <w:bookmarkEnd w:id="649"/>
      <w:bookmarkEnd w:id="650"/>
      <w:r w:rsidR="001E5A58" w:rsidRPr="006C76EF">
        <w:rPr>
          <w:lang w:val="es-419"/>
        </w:rPr>
        <w:t>Tiene vivienda estable</w:t>
      </w:r>
    </w:p>
    <w:p w14:paraId="6587BD58" w14:textId="4454BCA5" w:rsidR="00027FF2" w:rsidRPr="006C76EF" w:rsidRDefault="002C6D8C" w:rsidP="003F443E">
      <w:pPr>
        <w:keepNext/>
        <w:keepLines/>
        <w:spacing w:before="240" w:after="240"/>
        <w:rPr>
          <w:rFonts w:cs="Times New Roman"/>
          <w:bCs/>
          <w:iCs/>
          <w:lang w:val="es-419"/>
        </w:rPr>
      </w:pPr>
      <w:r w:rsidRPr="006C76EF">
        <w:rPr>
          <w:b/>
          <w:bCs/>
          <w:i/>
          <w:iCs/>
          <w:lang w:val="es-419"/>
        </w:rPr>
        <w:t>Respondida por</w:t>
      </w:r>
      <w:r w:rsidR="00027FF2" w:rsidRPr="006C76EF">
        <w:rPr>
          <w:rFonts w:cs="Times New Roman"/>
          <w:b/>
          <w:i/>
          <w:lang w:val="es-419"/>
        </w:rPr>
        <w:tab/>
      </w:r>
      <w:r w:rsidR="00C200DE" w:rsidRPr="006C76EF">
        <w:rPr>
          <w:rFonts w:cs="Times New Roman"/>
          <w:b/>
          <w:i/>
          <w:lang w:val="es-419"/>
        </w:rPr>
        <w:tab/>
      </w:r>
      <w:r w:rsidR="00C200DE" w:rsidRPr="006C76EF">
        <w:rPr>
          <w:rFonts w:cs="Times New Roman"/>
          <w:b/>
          <w:i/>
          <w:lang w:val="es-419"/>
        </w:rPr>
        <w:tab/>
      </w:r>
      <w:r w:rsidR="0005522A" w:rsidRPr="006C76EF">
        <w:rPr>
          <w:bCs/>
          <w:iCs/>
          <w:lang w:val="es-419"/>
        </w:rPr>
        <w:t>Cliente</w:t>
      </w:r>
      <w:r w:rsidR="00D316AC" w:rsidRPr="006C76EF">
        <w:rPr>
          <w:iCs/>
          <w:lang w:val="es-419"/>
        </w:rPr>
        <w:t>.</w:t>
      </w:r>
    </w:p>
    <w:p w14:paraId="78C9323A" w14:textId="01D5CDBA" w:rsidR="008E6FEC" w:rsidRPr="006C76EF" w:rsidRDefault="00F70F53" w:rsidP="008E6FEC">
      <w:pPr>
        <w:pStyle w:val="ItemHeading"/>
        <w:rPr>
          <w:lang w:val="es-419"/>
        </w:rPr>
      </w:pPr>
      <w:r w:rsidRPr="006C76EF">
        <w:rPr>
          <w:lang w:val="es-419"/>
        </w:rPr>
        <w:t>Propósito/Puntos clave</w:t>
      </w:r>
    </w:p>
    <w:p w14:paraId="745001D2" w14:textId="396E12B8" w:rsidR="001E5A58" w:rsidRPr="006C76EF" w:rsidRDefault="001E5A58" w:rsidP="008E6FEC">
      <w:pPr>
        <w:pStyle w:val="BodyText"/>
        <w:rPr>
          <w:rFonts w:cs="Times New Roman"/>
          <w:b/>
          <w:bCs/>
          <w:i/>
          <w:iCs/>
          <w:lang w:val="es-419"/>
        </w:rPr>
      </w:pPr>
      <w:r w:rsidRPr="006C76EF">
        <w:rPr>
          <w:rStyle w:val="Note-2-PartQuestion"/>
          <w:rFonts w:cs="Times New Roman"/>
          <w:i w:val="0"/>
          <w:lang w:val="es-419"/>
        </w:rPr>
        <w:t xml:space="preserve">El propósito de esta pregunta es determinar si los servicios de pares del programa brindados al cliente tuvieron un efecto positivo sobre su educación y estado laboral y su situación de vivienda. </w:t>
      </w:r>
      <w:r w:rsidR="00A56308" w:rsidRPr="006C76EF">
        <w:rPr>
          <w:rFonts w:cs="Times New Roman"/>
          <w:b/>
          <w:bCs/>
          <w:i/>
          <w:iCs/>
          <w:lang w:val="es-419"/>
        </w:rPr>
        <w:t>Tenga en cuenta que esta pregunta tiene dos partes.</w:t>
      </w:r>
      <w:r w:rsidRPr="006C76EF">
        <w:rPr>
          <w:rFonts w:cs="Times New Roman"/>
          <w:b/>
          <w:bCs/>
          <w:i/>
          <w:iCs/>
          <w:lang w:val="es-419"/>
        </w:rPr>
        <w:t xml:space="preserve"> </w:t>
      </w:r>
      <w:r w:rsidRPr="006C76EF">
        <w:rPr>
          <w:rFonts w:cs="Times New Roman"/>
          <w:lang w:val="es-419"/>
        </w:rPr>
        <w:t>Si el cliente indica que ha logrado alguna de estas cosas, determine si los servicios de pares del programa ayudaron con estos logros. Haga esta pregunta solamente en el seguimiento y alta médica.</w:t>
      </w:r>
    </w:p>
    <w:p w14:paraId="55385F99" w14:textId="3077DDCC" w:rsidR="008E6FEC" w:rsidRPr="006C76EF" w:rsidRDefault="00880EC8" w:rsidP="008E6FEC">
      <w:pPr>
        <w:pStyle w:val="ItemHeading"/>
        <w:rPr>
          <w:b w:val="0"/>
          <w:i w:val="0"/>
          <w:lang w:val="es-419"/>
        </w:rPr>
      </w:pPr>
      <w:r w:rsidRPr="006C76EF">
        <w:rPr>
          <w:bCs/>
          <w:iCs/>
          <w:lang w:val="es-419"/>
        </w:rPr>
        <w:t>Sondas adicionales</w:t>
      </w:r>
      <w:r w:rsidR="008E6FEC" w:rsidRPr="006C76EF">
        <w:rPr>
          <w:lang w:val="es-419"/>
        </w:rPr>
        <w:tab/>
      </w:r>
      <w:r w:rsidR="00C200DE" w:rsidRPr="006C76EF">
        <w:rPr>
          <w:lang w:val="es-419"/>
        </w:rPr>
        <w:tab/>
      </w:r>
      <w:r w:rsidR="003A1875" w:rsidRPr="006C76EF">
        <w:rPr>
          <w:b w:val="0"/>
          <w:i w:val="0"/>
          <w:iCs/>
          <w:lang w:val="es-419"/>
        </w:rPr>
        <w:t>Ninguna.</w:t>
      </w:r>
    </w:p>
    <w:p w14:paraId="2DF50F74" w14:textId="0184AA50" w:rsidR="00E57E04" w:rsidRPr="006C76EF" w:rsidRDefault="00880EC8" w:rsidP="00E57E04">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1A7E1F12" w14:textId="15DC4A32" w:rsidR="003C742B" w:rsidRPr="006C76EF" w:rsidRDefault="001E5A58" w:rsidP="003D3BED">
      <w:pPr>
        <w:pStyle w:val="BodyTextIndent15"/>
        <w:ind w:left="720"/>
        <w:rPr>
          <w:rFonts w:cs="Times New Roman"/>
          <w:lang w:val="es-419"/>
        </w:rPr>
      </w:pPr>
      <w:r w:rsidRPr="006C76EF">
        <w:rPr>
          <w:rStyle w:val="ResponseOption"/>
          <w:rFonts w:cs="Times New Roman"/>
          <w:lang w:val="es-419"/>
        </w:rPr>
        <w:t>Está inscrito(a) en una escuela—</w:t>
      </w:r>
      <w:r w:rsidRPr="006C76EF">
        <w:rPr>
          <w:rStyle w:val="ResponseOption"/>
          <w:rFonts w:cs="Times New Roman"/>
          <w:i w:val="0"/>
          <w:lang w:val="es-419"/>
        </w:rPr>
        <w:t>Esto puede ser inscripción a tiempo completo o parcial.</w:t>
      </w:r>
    </w:p>
    <w:p w14:paraId="737ABB38" w14:textId="7E267D23" w:rsidR="003C742B" w:rsidRPr="006C76EF" w:rsidRDefault="001E5A58" w:rsidP="003D3BED">
      <w:pPr>
        <w:pStyle w:val="BodyTextIndent15"/>
        <w:ind w:left="720"/>
        <w:rPr>
          <w:rFonts w:cs="Times New Roman"/>
          <w:lang w:val="es-419"/>
        </w:rPr>
      </w:pPr>
      <w:bookmarkStart w:id="651" w:name="_Hlk124339761"/>
      <w:r w:rsidRPr="006C76EF">
        <w:rPr>
          <w:rStyle w:val="ResponseOption"/>
          <w:rFonts w:cs="Times New Roman"/>
          <w:lang w:val="es-419"/>
        </w:rPr>
        <w:t>Está inscrito(a) en una capacitación vocacional</w:t>
      </w:r>
      <w:bookmarkEnd w:id="651"/>
      <w:r w:rsidRPr="006C76EF">
        <w:rPr>
          <w:rStyle w:val="ResponseOption"/>
          <w:rFonts w:cs="Times New Roman"/>
          <w:i w:val="0"/>
          <w:lang w:val="es-419"/>
        </w:rPr>
        <w:t>—</w:t>
      </w:r>
      <w:r w:rsidRPr="006C76EF">
        <w:rPr>
          <w:rFonts w:cs="Times New Roman"/>
          <w:lang w:val="es-419"/>
        </w:rPr>
        <w:t>Capacitación que enfatiza las destrezas y los conocimientos requeridos para un puesto de trabajo (como teclear o la entra</w:t>
      </w:r>
      <w:r w:rsidR="00E868DF" w:rsidRPr="006C76EF">
        <w:rPr>
          <w:rFonts w:cs="Times New Roman"/>
          <w:lang w:val="es-419"/>
        </w:rPr>
        <w:t>da</w:t>
      </w:r>
      <w:r w:rsidRPr="006C76EF">
        <w:rPr>
          <w:rFonts w:cs="Times New Roman"/>
          <w:lang w:val="es-419"/>
        </w:rPr>
        <w:t xml:space="preserve"> de datos) o un oficio (como la carpintería o soldadura). </w:t>
      </w:r>
    </w:p>
    <w:p w14:paraId="466D50B3" w14:textId="1F429D88" w:rsidR="003C742B" w:rsidRPr="006C76EF" w:rsidRDefault="001E5A58" w:rsidP="003D3BED">
      <w:pPr>
        <w:pStyle w:val="BodyTextIndent15"/>
        <w:ind w:left="720"/>
        <w:rPr>
          <w:rFonts w:cs="Times New Roman"/>
          <w:lang w:val="es-419"/>
        </w:rPr>
      </w:pPr>
      <w:bookmarkStart w:id="652" w:name="_Hlk124339817"/>
      <w:r w:rsidRPr="006C76EF">
        <w:rPr>
          <w:rStyle w:val="ResponseOption"/>
          <w:rFonts w:cs="Times New Roman"/>
          <w:lang w:val="es-419"/>
        </w:rPr>
        <w:t>Está empleado(a) actualmente</w:t>
      </w:r>
      <w:bookmarkEnd w:id="652"/>
      <w:r w:rsidRPr="006C76EF">
        <w:rPr>
          <w:rStyle w:val="ResponseOption"/>
          <w:rFonts w:cs="Times New Roman"/>
          <w:lang w:val="es-419"/>
        </w:rPr>
        <w:t>—</w:t>
      </w:r>
      <w:r w:rsidRPr="006C76EF">
        <w:rPr>
          <w:rFonts w:cs="Times New Roman"/>
          <w:lang w:val="es-419"/>
        </w:rPr>
        <w:t>E</w:t>
      </w:r>
      <w:r w:rsidR="00E868DF" w:rsidRPr="006C76EF">
        <w:rPr>
          <w:rFonts w:cs="Times New Roman"/>
          <w:lang w:val="es-419"/>
        </w:rPr>
        <w:t>l e</w:t>
      </w:r>
      <w:r w:rsidRPr="006C76EF">
        <w:rPr>
          <w:rFonts w:cs="Times New Roman"/>
          <w:lang w:val="es-419"/>
        </w:rPr>
        <w:t>mpleo incluye trabajo realizado incluso si el cliente recibe pago “en negro”</w:t>
      </w:r>
      <w:r w:rsidRPr="006C76EF">
        <w:rPr>
          <w:lang w:val="es-419"/>
        </w:rPr>
        <w:t xml:space="preserve"> </w:t>
      </w:r>
      <w:r w:rsidRPr="006C76EF">
        <w:rPr>
          <w:rFonts w:cs="Times New Roman"/>
          <w:lang w:val="es-419"/>
        </w:rPr>
        <w:t>o trabaja sin permiso (en el caso de personas indocumentadas)</w:t>
      </w:r>
      <w:r w:rsidRPr="006C76EF">
        <w:rPr>
          <w:rFonts w:cs="Times New Roman"/>
          <w:i/>
          <w:iCs/>
          <w:lang w:val="es-419"/>
        </w:rPr>
        <w:t xml:space="preserve"> siempre y cuando el trabajo de otra manera se consideraría legal</w:t>
      </w:r>
      <w:r w:rsidRPr="006C76EF">
        <w:rPr>
          <w:rFonts w:cs="Times New Roman"/>
          <w:lang w:val="es-419"/>
        </w:rPr>
        <w:t xml:space="preserve">. El empleo también incluye </w:t>
      </w:r>
      <w:r w:rsidR="00E868DF" w:rsidRPr="006C76EF">
        <w:rPr>
          <w:rFonts w:cs="Times New Roman"/>
          <w:lang w:val="es-419"/>
        </w:rPr>
        <w:t>aquellos</w:t>
      </w:r>
      <w:r w:rsidRPr="006C76EF">
        <w:rPr>
          <w:rFonts w:cs="Times New Roman"/>
          <w:lang w:val="es-419"/>
        </w:rPr>
        <w:t xml:space="preserve"> que trabajan por cuenta propia y aquellos que reciben servicios a cambio de su trabajo (p. ej. vivienda, educación, o atención).</w:t>
      </w:r>
      <w:r w:rsidRPr="006C76EF">
        <w:rPr>
          <w:rStyle w:val="ResponseOption"/>
          <w:rFonts w:cs="Times New Roman"/>
          <w:i w:val="0"/>
          <w:lang w:val="es-419"/>
        </w:rPr>
        <w:t xml:space="preserve"> </w:t>
      </w:r>
    </w:p>
    <w:p w14:paraId="6ABDB885" w14:textId="402693BA" w:rsidR="003C742B" w:rsidRPr="006C76EF" w:rsidRDefault="001E5A58" w:rsidP="003D3BED">
      <w:pPr>
        <w:pStyle w:val="BodyTextIndent15"/>
        <w:spacing w:after="120"/>
        <w:ind w:left="720"/>
        <w:rPr>
          <w:rFonts w:cs="Times New Roman"/>
          <w:lang w:val="es-419"/>
        </w:rPr>
      </w:pPr>
      <w:r w:rsidRPr="006C76EF">
        <w:rPr>
          <w:rStyle w:val="ResponseOption"/>
          <w:rFonts w:cs="Times New Roman"/>
          <w:lang w:val="es-419"/>
        </w:rPr>
        <w:t>Tiene vivienda estable—</w:t>
      </w:r>
      <w:r w:rsidRPr="006C76EF">
        <w:rPr>
          <w:rStyle w:val="ResponseOption"/>
          <w:rFonts w:cs="Times New Roman"/>
          <w:i w:val="0"/>
          <w:lang w:val="es-419"/>
        </w:rPr>
        <w:t>Una vivienda es estable cuando el hogar tiene la opción de elegir cuándo y bajo qué circunstancias mudarse. No hay incertidumbre con relación a necesidades de vivienda. Los hogares pueden realizar pagos mensuales de vivienda sin que ocupen una parte significativa de su presupuesto.</w:t>
      </w:r>
    </w:p>
    <w:p w14:paraId="6037CC36" w14:textId="22FE0BE2" w:rsidR="006558E2" w:rsidRPr="006C76EF" w:rsidRDefault="00880EC8" w:rsidP="00EA55F9">
      <w:pPr>
        <w:pStyle w:val="BodyTextHanging15"/>
        <w:spacing w:after="180"/>
        <w:rPr>
          <w:rFonts w:cs="Times New Roman"/>
          <w:lang w:val="es-419"/>
        </w:rPr>
      </w:pPr>
      <w:r w:rsidRPr="006C76EF">
        <w:rPr>
          <w:rFonts w:cs="Times New Roman"/>
          <w:b/>
          <w:i/>
          <w:lang w:val="es-419"/>
        </w:rPr>
        <w:t>Ítems de comprobación</w:t>
      </w:r>
    </w:p>
    <w:p w14:paraId="57A2201D" w14:textId="0064446C" w:rsidR="006558E2" w:rsidRPr="006C76EF" w:rsidRDefault="001E5A58" w:rsidP="00E868DF">
      <w:pPr>
        <w:pStyle w:val="BodyText"/>
        <w:rPr>
          <w:rFonts w:cs="Times New Roman"/>
          <w:lang w:val="es-419"/>
        </w:rPr>
      </w:pPr>
      <w:r w:rsidRPr="006C76EF">
        <w:rPr>
          <w:rFonts w:cs="Times New Roman"/>
          <w:lang w:val="es-419"/>
        </w:rPr>
        <w:t>Si el cliente menciona empleo (de tiempo completo o parcial) pero informa que está desempleado en la pregunta D3, averigüe para asegurarse de que es correcto.</w:t>
      </w:r>
    </w:p>
    <w:p w14:paraId="01B6D2FA" w14:textId="19C2F68F" w:rsidR="006558E2" w:rsidRPr="006C76EF" w:rsidRDefault="001E5A58" w:rsidP="00EA55F9">
      <w:pPr>
        <w:pStyle w:val="BodyText"/>
        <w:spacing w:after="180"/>
        <w:rPr>
          <w:rFonts w:cs="Times New Roman"/>
          <w:lang w:val="es-419"/>
        </w:rPr>
      </w:pPr>
      <w:r w:rsidRPr="006C76EF">
        <w:rPr>
          <w:rFonts w:cs="Times New Roman"/>
          <w:lang w:val="es-419"/>
        </w:rPr>
        <w:t xml:space="preserve">Si el cliente menciona que está inscrito en la escuela o capacitación </w:t>
      </w:r>
      <w:proofErr w:type="gramStart"/>
      <w:r w:rsidRPr="006C76EF">
        <w:rPr>
          <w:rFonts w:cs="Times New Roman"/>
          <w:lang w:val="es-419"/>
        </w:rPr>
        <w:t>laboral</w:t>
      </w:r>
      <w:proofErr w:type="gramEnd"/>
      <w:r w:rsidRPr="006C76EF">
        <w:rPr>
          <w:rFonts w:cs="Times New Roman"/>
          <w:lang w:val="es-419"/>
        </w:rPr>
        <w:t xml:space="preserve"> pero informa que no está inscrito en la pregunta D1, averigüe para asegurarse de que es correcto.</w:t>
      </w:r>
    </w:p>
    <w:p w14:paraId="277B59A2" w14:textId="24C12A11" w:rsidR="00E57E04" w:rsidRPr="006C76EF" w:rsidRDefault="00230305" w:rsidP="00EA55F9">
      <w:pPr>
        <w:pStyle w:val="BodyText"/>
        <w:spacing w:after="180"/>
        <w:rPr>
          <w:rFonts w:cs="Times New Roman"/>
          <w:lang w:val="es-419"/>
        </w:rPr>
      </w:pPr>
      <w:r w:rsidRPr="006C76EF">
        <w:rPr>
          <w:rFonts w:cs="Times New Roman"/>
          <w:lang w:val="es-419"/>
        </w:rPr>
        <w:lastRenderedPageBreak/>
        <w:t xml:space="preserve">Si el cliente reporta que tiene vivienda </w:t>
      </w:r>
      <w:proofErr w:type="gramStart"/>
      <w:r w:rsidRPr="006C76EF">
        <w:rPr>
          <w:rFonts w:cs="Times New Roman"/>
          <w:lang w:val="es-419"/>
        </w:rPr>
        <w:t>estable</w:t>
      </w:r>
      <w:proofErr w:type="gramEnd"/>
      <w:r w:rsidRPr="006C76EF">
        <w:rPr>
          <w:rFonts w:cs="Times New Roman"/>
          <w:lang w:val="es-419"/>
        </w:rPr>
        <w:t xml:space="preserve"> pero informa que no tiene un apartamento, habitación, casa rodante o casa propio o alquilado en la pregunta C1, averigüe para asegurarse de que es correcto.</w:t>
      </w:r>
    </w:p>
    <w:p w14:paraId="422A601D" w14:textId="05FF986E" w:rsidR="008E6FEC" w:rsidRPr="006C76EF" w:rsidRDefault="00880EC8" w:rsidP="008E6FEC">
      <w:pPr>
        <w:pStyle w:val="BodyTextHanging15"/>
        <w:rPr>
          <w:rStyle w:val="ItemHeadingChar"/>
          <w:b w:val="0"/>
          <w:i w:val="0"/>
          <w:lang w:val="es-419"/>
        </w:rPr>
      </w:pPr>
      <w:r w:rsidRPr="006C76EF">
        <w:rPr>
          <w:rFonts w:cs="Times New Roman"/>
          <w:b/>
          <w:i/>
          <w:lang w:val="es-419"/>
        </w:rPr>
        <w:t>Patrón de salto</w:t>
      </w:r>
      <w:r w:rsidR="003A2167" w:rsidRPr="006C76EF">
        <w:rPr>
          <w:rStyle w:val="ItemHeadingChar"/>
          <w:lang w:val="es-419"/>
        </w:rPr>
        <w:tab/>
      </w:r>
      <w:r w:rsidR="00416BE4" w:rsidRPr="006C76EF">
        <w:rPr>
          <w:rStyle w:val="ItemHeadingChar"/>
          <w:lang w:val="es-419"/>
        </w:rPr>
        <w:tab/>
      </w:r>
      <w:r w:rsidR="003A1875" w:rsidRPr="006C76EF">
        <w:rPr>
          <w:rFonts w:cs="Times New Roman"/>
          <w:lang w:val="es-419"/>
        </w:rPr>
        <w:t>Ningún.</w:t>
      </w:r>
    </w:p>
    <w:p w14:paraId="56E68156" w14:textId="3987767F" w:rsidR="008E6FEC" w:rsidRPr="006C76EF" w:rsidRDefault="00C0007C" w:rsidP="00686750">
      <w:pPr>
        <w:pStyle w:val="BoxedQuestionnot-small-caps"/>
        <w:rPr>
          <w:lang w:val="es-419"/>
        </w:rPr>
      </w:pPr>
      <w:bookmarkStart w:id="653" w:name="_Toc111618160"/>
      <w:bookmarkStart w:id="654" w:name="_Toc121388923"/>
      <w:bookmarkStart w:id="655" w:name="_Toc121389455"/>
      <w:r w:rsidRPr="006C76EF">
        <w:rPr>
          <w:lang w:val="es-419"/>
        </w:rPr>
        <w:t>3</w:t>
      </w:r>
      <w:r w:rsidR="00686750" w:rsidRPr="006C76EF">
        <w:rPr>
          <w:lang w:val="es-419"/>
        </w:rPr>
        <w:t>.</w:t>
      </w:r>
      <w:r w:rsidR="008E6FEC" w:rsidRPr="006C76EF">
        <w:rPr>
          <w:lang w:val="es-419"/>
        </w:rPr>
        <w:tab/>
      </w:r>
      <w:bookmarkEnd w:id="653"/>
      <w:bookmarkEnd w:id="654"/>
      <w:bookmarkEnd w:id="655"/>
      <w:r w:rsidR="00B52FC8" w:rsidRPr="006C76EF">
        <w:rPr>
          <w:b w:val="0"/>
          <w:bCs/>
          <w:lang w:val="es-419"/>
        </w:rPr>
        <w:t>¿En qué medida mejoró su calidad de vida este programa?</w:t>
      </w:r>
    </w:p>
    <w:p w14:paraId="29960940" w14:textId="7248DF01" w:rsidR="007337D8" w:rsidRPr="006C76EF" w:rsidRDefault="002C6D8C" w:rsidP="007337D8">
      <w:pPr>
        <w:keepNext/>
        <w:keepLines/>
        <w:spacing w:after="240"/>
        <w:rPr>
          <w:rFonts w:cs="Times New Roman"/>
          <w:bCs/>
          <w:iCs/>
          <w:lang w:val="es-419"/>
        </w:rPr>
      </w:pPr>
      <w:r w:rsidRPr="006C76EF">
        <w:rPr>
          <w:b/>
          <w:bCs/>
          <w:i/>
          <w:iCs/>
          <w:lang w:val="es-419"/>
        </w:rPr>
        <w:t>Respondida por</w:t>
      </w:r>
      <w:r w:rsidR="007337D8" w:rsidRPr="006C76EF">
        <w:rPr>
          <w:rFonts w:cs="Times New Roman"/>
          <w:b/>
          <w:i/>
          <w:lang w:val="es-419"/>
        </w:rPr>
        <w:tab/>
      </w:r>
      <w:r w:rsidR="00416BE4" w:rsidRPr="006C76EF">
        <w:rPr>
          <w:rFonts w:cs="Times New Roman"/>
          <w:b/>
          <w:i/>
          <w:lang w:val="es-419"/>
        </w:rPr>
        <w:tab/>
      </w:r>
      <w:r w:rsidR="00416BE4" w:rsidRPr="006C76EF">
        <w:rPr>
          <w:rFonts w:cs="Times New Roman"/>
          <w:b/>
          <w:i/>
          <w:lang w:val="es-419"/>
        </w:rPr>
        <w:tab/>
      </w:r>
      <w:r w:rsidR="0005522A" w:rsidRPr="006C76EF">
        <w:rPr>
          <w:bCs/>
          <w:iCs/>
          <w:lang w:val="es-419"/>
        </w:rPr>
        <w:t>Cliente</w:t>
      </w:r>
      <w:r w:rsidR="00D316AC" w:rsidRPr="006C76EF">
        <w:rPr>
          <w:iCs/>
          <w:lang w:val="es-419"/>
        </w:rPr>
        <w:t>.</w:t>
      </w:r>
    </w:p>
    <w:p w14:paraId="63FC95BC" w14:textId="70A02943" w:rsidR="008E6FEC" w:rsidRPr="006C76EF" w:rsidRDefault="00F70F53" w:rsidP="008E6FEC">
      <w:pPr>
        <w:pStyle w:val="ItemHeading"/>
        <w:rPr>
          <w:lang w:val="es-419"/>
        </w:rPr>
      </w:pPr>
      <w:r w:rsidRPr="006C76EF">
        <w:rPr>
          <w:lang w:val="es-419"/>
        </w:rPr>
        <w:t>Propósito/Puntos clave</w:t>
      </w:r>
    </w:p>
    <w:p w14:paraId="6C0930CD" w14:textId="2B1E969A" w:rsidR="008E6FEC" w:rsidRPr="006C76EF" w:rsidRDefault="00B52FC8" w:rsidP="0021314F">
      <w:pPr>
        <w:pStyle w:val="BodyText"/>
        <w:rPr>
          <w:rFonts w:cs="Times New Roman"/>
          <w:lang w:val="es-419"/>
        </w:rPr>
      </w:pPr>
      <w:r w:rsidRPr="006C76EF">
        <w:rPr>
          <w:rStyle w:val="Note-2-PartQuestion"/>
          <w:rFonts w:cs="Times New Roman"/>
          <w:i w:val="0"/>
          <w:lang w:val="es-419"/>
        </w:rPr>
        <w:t xml:space="preserve">El propósito de esta pregunta es determinar si el cliente cree que el programa </w:t>
      </w:r>
      <w:r w:rsidRPr="006C76EF">
        <w:rPr>
          <w:lang w:val="es-419"/>
        </w:rPr>
        <w:t xml:space="preserve">mejoró su calidad de vida. </w:t>
      </w:r>
      <w:r w:rsidRPr="006C76EF">
        <w:rPr>
          <w:rFonts w:cs="Times New Roman"/>
          <w:lang w:val="es-419"/>
        </w:rPr>
        <w:t>Haga esta pregunta solamente en el seguimiento y alta médica.</w:t>
      </w:r>
      <w:r w:rsidRPr="006C76EF">
        <w:rPr>
          <w:rStyle w:val="Note-2-PartQuestion"/>
          <w:rFonts w:cs="Times New Roman"/>
          <w:i w:val="0"/>
          <w:lang w:val="es-419"/>
        </w:rPr>
        <w:t xml:space="preserve"> Lea las opciones de respuesta </w:t>
      </w:r>
      <w:r w:rsidR="00217257" w:rsidRPr="006C76EF">
        <w:rPr>
          <w:rStyle w:val="Note-2-PartQuestion"/>
          <w:rFonts w:cs="Times New Roman"/>
          <w:i w:val="0"/>
          <w:lang w:val="es-419"/>
        </w:rPr>
        <w:t xml:space="preserve">disponibles </w:t>
      </w:r>
      <w:r w:rsidRPr="006C76EF">
        <w:rPr>
          <w:rStyle w:val="Note-2-PartQuestion"/>
          <w:rFonts w:cs="Times New Roman"/>
          <w:i w:val="0"/>
          <w:lang w:val="es-419"/>
        </w:rPr>
        <w:t>que aparecen en letras minúsculas o no mayúsculas. Las medidas son subjetivas y abiertas a la interpretación del cliente.</w:t>
      </w:r>
    </w:p>
    <w:p w14:paraId="37A20AB4" w14:textId="5B003DD1" w:rsidR="008E6FEC" w:rsidRPr="006C76EF" w:rsidRDefault="00880EC8" w:rsidP="003F443E">
      <w:pPr>
        <w:pStyle w:val="ItemHeading"/>
        <w:keepNext w:val="0"/>
        <w:keepLines w:val="0"/>
        <w:rPr>
          <w:b w:val="0"/>
          <w:i w:val="0"/>
          <w:lang w:val="es-419"/>
        </w:rPr>
      </w:pPr>
      <w:r w:rsidRPr="006C76EF">
        <w:rPr>
          <w:bCs/>
          <w:iCs/>
          <w:lang w:val="es-419"/>
        </w:rPr>
        <w:t>Sondas adicionales</w:t>
      </w:r>
      <w:r w:rsidR="008E6FEC" w:rsidRPr="006C76EF">
        <w:rPr>
          <w:lang w:val="es-419"/>
        </w:rPr>
        <w:tab/>
      </w:r>
      <w:r w:rsidR="00416BE4" w:rsidRPr="006C76EF">
        <w:rPr>
          <w:lang w:val="es-419"/>
        </w:rPr>
        <w:tab/>
      </w:r>
      <w:r w:rsidR="003A1875" w:rsidRPr="006C76EF">
        <w:rPr>
          <w:b w:val="0"/>
          <w:bCs/>
          <w:i w:val="0"/>
          <w:iCs/>
          <w:lang w:val="es-419"/>
        </w:rPr>
        <w:t>Ninguna.</w:t>
      </w:r>
    </w:p>
    <w:p w14:paraId="5E817A53" w14:textId="33507117" w:rsidR="008E6FEC" w:rsidRPr="006C76EF" w:rsidRDefault="00880EC8" w:rsidP="003F443E">
      <w:pPr>
        <w:pStyle w:val="ItemHeading"/>
        <w:keepNext w:val="0"/>
        <w:keepLines w:val="0"/>
        <w:rPr>
          <w:b w:val="0"/>
          <w:i w:val="0"/>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283EA150" w14:textId="2864C345" w:rsidR="008E6FEC" w:rsidRPr="006C76EF" w:rsidRDefault="00415D03" w:rsidP="0021314F">
      <w:pPr>
        <w:pStyle w:val="BodyText"/>
        <w:rPr>
          <w:lang w:val="es-419"/>
        </w:rPr>
      </w:pPr>
      <w:r w:rsidRPr="006C76EF">
        <w:rPr>
          <w:lang w:val="es-419"/>
        </w:rPr>
        <w:t>La calidad de vida se refiere al bienestar general del cliente, y el entrevistador debería dejar el concepto abierto a la interpretación del cliente.</w:t>
      </w:r>
    </w:p>
    <w:p w14:paraId="7C97469E" w14:textId="77777777" w:rsidR="00615D71" w:rsidRDefault="00415D03" w:rsidP="003F443E">
      <w:pPr>
        <w:pStyle w:val="BodyText"/>
        <w:spacing w:after="0"/>
        <w:rPr>
          <w:lang w:val="es-419"/>
        </w:rPr>
      </w:pPr>
      <w:r w:rsidRPr="006C76EF">
        <w:rPr>
          <w:lang w:val="es-419"/>
        </w:rPr>
        <w:t>Si el cliente pregunta qué quiere decir calidad de vida, explique que es un concepto que considera la satisfacción de vida, incluyendo todo de la salud física y mental, funcionamiento social, familia, educación, empleo, riqueza, creencias religiosas</w:t>
      </w:r>
      <w:r w:rsidR="00E868DF" w:rsidRPr="006C76EF">
        <w:rPr>
          <w:lang w:val="es-419"/>
        </w:rPr>
        <w:t>,</w:t>
      </w:r>
      <w:r w:rsidRPr="006C76EF">
        <w:rPr>
          <w:lang w:val="es-419"/>
        </w:rPr>
        <w:t xml:space="preserve"> y la comunidad y entorno que rodean el cliente. Es un concepto subjetivo que incluye tanto aspectos positivos como negativos de la vida.</w:t>
      </w:r>
    </w:p>
    <w:p w14:paraId="4235FA2F" w14:textId="527D1994" w:rsidR="00865A69" w:rsidRPr="006C76EF" w:rsidRDefault="00865A69" w:rsidP="003F443E">
      <w:pPr>
        <w:pStyle w:val="BodyText"/>
        <w:spacing w:after="0"/>
        <w:rPr>
          <w:i/>
          <w:iCs/>
          <w:lang w:val="es-419"/>
        </w:rPr>
      </w:pPr>
    </w:p>
    <w:p w14:paraId="1630EB8B" w14:textId="30E3093C" w:rsidR="008E6FEC" w:rsidRPr="006C76EF" w:rsidRDefault="00880EC8" w:rsidP="0021314F">
      <w:pPr>
        <w:pStyle w:val="BodyTextHanging15"/>
        <w:rPr>
          <w:rFonts w:cs="Times New Roman"/>
          <w:lang w:val="es-419"/>
        </w:rPr>
      </w:pPr>
      <w:r w:rsidRPr="006C76EF">
        <w:rPr>
          <w:rFonts w:cs="Times New Roman"/>
          <w:b/>
          <w:i/>
          <w:lang w:val="es-419"/>
        </w:rPr>
        <w:t>Ítems de comprobación</w:t>
      </w:r>
      <w:r w:rsidR="008E6FEC" w:rsidRPr="006C76EF">
        <w:rPr>
          <w:rFonts w:cs="Times New Roman"/>
          <w:lang w:val="es-419"/>
        </w:rPr>
        <w:tab/>
      </w:r>
      <w:r w:rsidR="00416BE4" w:rsidRPr="006C76EF">
        <w:rPr>
          <w:rFonts w:cs="Times New Roman"/>
          <w:lang w:val="es-419"/>
        </w:rPr>
        <w:tab/>
      </w:r>
      <w:r w:rsidR="003A1875" w:rsidRPr="006C76EF">
        <w:rPr>
          <w:rFonts w:cs="Times New Roman"/>
          <w:lang w:val="es-419"/>
        </w:rPr>
        <w:t>Ningún.</w:t>
      </w:r>
    </w:p>
    <w:p w14:paraId="6DC8F5F4" w14:textId="10E5FD65" w:rsidR="008E6FEC" w:rsidRPr="006C76EF" w:rsidRDefault="00880EC8" w:rsidP="008E6FEC">
      <w:pPr>
        <w:pStyle w:val="BodyTextHanging15"/>
        <w:rPr>
          <w:rFonts w:cs="Times New Roman"/>
          <w:lang w:val="es-419"/>
        </w:rPr>
      </w:pPr>
      <w:r w:rsidRPr="006C76EF">
        <w:rPr>
          <w:rFonts w:cs="Times New Roman"/>
          <w:b/>
          <w:i/>
          <w:lang w:val="es-419"/>
        </w:rPr>
        <w:t>Patrón de salto</w:t>
      </w:r>
    </w:p>
    <w:p w14:paraId="4815EB94" w14:textId="698FE372" w:rsidR="005C0C0A" w:rsidRPr="006C76EF" w:rsidRDefault="00415D03" w:rsidP="00415D03">
      <w:pPr>
        <w:pStyle w:val="BodyTextHanging15"/>
        <w:rPr>
          <w:rFonts w:cs="Times New Roman"/>
          <w:lang w:val="es-419"/>
        </w:rPr>
      </w:pPr>
      <w:r w:rsidRPr="006C76EF">
        <w:rPr>
          <w:rFonts w:cs="Times New Roman"/>
          <w:lang w:val="es-419"/>
        </w:rPr>
        <w:t>Si esta es una entrevista de admisión, salte esta pregunta. La entrevista está completa.</w:t>
      </w:r>
    </w:p>
    <w:p w14:paraId="0BFB724C" w14:textId="117243C2" w:rsidR="005C0C0A" w:rsidRPr="006C76EF" w:rsidRDefault="00415D03" w:rsidP="005C0C0A">
      <w:pPr>
        <w:pStyle w:val="BodyTextHanging15"/>
        <w:ind w:left="0" w:firstLine="0"/>
        <w:rPr>
          <w:lang w:val="es-419"/>
        </w:rPr>
      </w:pPr>
      <w:r w:rsidRPr="006C76EF">
        <w:rPr>
          <w:rFonts w:cs="Times New Roman"/>
          <w:lang w:val="es-419"/>
        </w:rPr>
        <w:t>Si esta es una entrevista de seguimiento, la entrevista con el cliente está completa. Personal del beneficiario va a la Sección I.</w:t>
      </w:r>
    </w:p>
    <w:p w14:paraId="485C85CE" w14:textId="397F2A9C" w:rsidR="005C0C0A" w:rsidRPr="006C76EF" w:rsidRDefault="00415D03" w:rsidP="005C0C0A">
      <w:pPr>
        <w:pStyle w:val="BodyTextHanging15"/>
        <w:ind w:left="0" w:firstLine="0"/>
        <w:rPr>
          <w:rFonts w:cs="Times New Roman"/>
          <w:lang w:val="es-419"/>
        </w:rPr>
      </w:pPr>
      <w:r w:rsidRPr="006C76EF">
        <w:rPr>
          <w:rFonts w:cs="Times New Roman"/>
          <w:lang w:val="es-419"/>
        </w:rPr>
        <w:t>Si esta es una entrevista de alta médica, la entrevista con el cliente está completa. Personal del beneficiario va a la Sección J.</w:t>
      </w:r>
    </w:p>
    <w:p w14:paraId="6FE8BFBD" w14:textId="77777777" w:rsidR="00615D71" w:rsidRDefault="002F7D18" w:rsidP="00615D71">
      <w:pPr>
        <w:pStyle w:val="Heading2Non-TOC"/>
        <w:pageBreakBefore/>
        <w:outlineLvl w:val="2"/>
        <w:rPr>
          <w:sz w:val="28"/>
          <w:lang w:val="es-419"/>
        </w:rPr>
      </w:pPr>
      <w:bookmarkStart w:id="656" w:name="_Toc111618161"/>
      <w:bookmarkStart w:id="657" w:name="_Toc121388924"/>
      <w:bookmarkStart w:id="658" w:name="_Toc125975351"/>
      <w:r w:rsidRPr="006C76EF">
        <w:rPr>
          <w:rStyle w:val="Heading3Char"/>
          <w:lang w:val="es-419"/>
        </w:rPr>
        <w:lastRenderedPageBreak/>
        <w:t>H9.</w:t>
      </w:r>
      <w:bookmarkEnd w:id="656"/>
      <w:bookmarkEnd w:id="657"/>
      <w:bookmarkEnd w:id="658"/>
      <w:r w:rsidRPr="006C76EF">
        <w:rPr>
          <w:sz w:val="28"/>
          <w:lang w:val="es-419"/>
        </w:rPr>
        <w:tab/>
      </w:r>
      <w:r w:rsidR="00415D03" w:rsidRPr="006C76EF">
        <w:rPr>
          <w:sz w:val="28"/>
          <w:lang w:val="es-419"/>
        </w:rPr>
        <w:t>Preguntas específicas del programa</w:t>
      </w:r>
    </w:p>
    <w:p w14:paraId="40F0B431" w14:textId="0DE31EF1" w:rsidR="008E6FEC" w:rsidRPr="006C76EF" w:rsidRDefault="00415D03" w:rsidP="00615D71">
      <w:pPr>
        <w:pStyle w:val="Heading2Non-TOC"/>
        <w:rPr>
          <w:sz w:val="28"/>
          <w:lang w:val="es-419"/>
        </w:rPr>
      </w:pPr>
      <w:r w:rsidRPr="006C76EF">
        <w:rPr>
          <w:szCs w:val="18"/>
          <w:lang w:val="es-419"/>
        </w:rPr>
        <w:t>[EL CLIENTE DEBE INFORMAR LA PREGUNTA 1 EN LA ENTREVISTA DE SEGUIMIENTO Y ALTA MÉDICA.]</w:t>
      </w:r>
    </w:p>
    <w:p w14:paraId="3A8DC7B9" w14:textId="73CBC89E" w:rsidR="007B4690" w:rsidRPr="006C76EF" w:rsidRDefault="008E6FEC" w:rsidP="003F443E">
      <w:pPr>
        <w:pStyle w:val="BoxedQuestionnot-small-caps"/>
        <w:spacing w:after="0"/>
        <w:rPr>
          <w:lang w:val="es-419"/>
        </w:rPr>
      </w:pPr>
      <w:bookmarkStart w:id="659" w:name="_Toc111618162"/>
      <w:bookmarkStart w:id="660" w:name="_Toc121388925"/>
      <w:bookmarkStart w:id="661" w:name="_Toc121389456"/>
      <w:r w:rsidRPr="006C76EF">
        <w:rPr>
          <w:lang w:val="es-419"/>
        </w:rPr>
        <w:t>1</w:t>
      </w:r>
      <w:r w:rsidR="00686750" w:rsidRPr="006C76EF">
        <w:rPr>
          <w:lang w:val="es-419"/>
        </w:rPr>
        <w:t>.</w:t>
      </w:r>
      <w:r w:rsidRPr="006C76EF">
        <w:rPr>
          <w:lang w:val="es-419"/>
        </w:rPr>
        <w:tab/>
      </w:r>
      <w:bookmarkEnd w:id="659"/>
      <w:bookmarkEnd w:id="660"/>
      <w:bookmarkEnd w:id="661"/>
      <w:r w:rsidR="00415D03" w:rsidRPr="006C76EF">
        <w:rPr>
          <w:b w:val="0"/>
          <w:bCs/>
          <w:lang w:val="es-419"/>
        </w:rPr>
        <w:t>Indique en qué medida está de acuerdo o en desacuerdo con las siguientes declaraciones:</w:t>
      </w:r>
    </w:p>
    <w:p w14:paraId="6D3D9543" w14:textId="3377D622" w:rsidR="008E6FEC" w:rsidRPr="006C76EF" w:rsidRDefault="007B4690" w:rsidP="003F443E">
      <w:pPr>
        <w:pStyle w:val="BoxedQuestionnot-small-caps"/>
        <w:spacing w:after="0"/>
        <w:rPr>
          <w:lang w:val="es-419"/>
        </w:rPr>
      </w:pPr>
      <w:r w:rsidRPr="006C76EF">
        <w:rPr>
          <w:lang w:val="es-419"/>
        </w:rPr>
        <w:tab/>
      </w:r>
      <w:bookmarkStart w:id="662" w:name="_Toc111618163"/>
      <w:bookmarkStart w:id="663" w:name="_Toc121388926"/>
      <w:bookmarkStart w:id="664" w:name="_Toc121389457"/>
      <w:r w:rsidRPr="006C76EF">
        <w:rPr>
          <w:lang w:val="es-419"/>
        </w:rPr>
        <w:t xml:space="preserve">1a. </w:t>
      </w:r>
      <w:bookmarkStart w:id="665" w:name="_Hlk124340521"/>
      <w:bookmarkEnd w:id="662"/>
      <w:bookmarkEnd w:id="663"/>
      <w:bookmarkEnd w:id="664"/>
      <w:r w:rsidR="00415D03" w:rsidRPr="006C76EF">
        <w:rPr>
          <w:lang w:val="es-419"/>
        </w:rPr>
        <w:t xml:space="preserve">El uso de tecnología a la cual se accedió </w:t>
      </w:r>
      <w:bookmarkEnd w:id="665"/>
      <w:r w:rsidR="00415D03" w:rsidRPr="006C76EF">
        <w:rPr>
          <w:lang w:val="es-419"/>
        </w:rPr>
        <w:t>a través de [INSERTE EL NOMBRE DEL BENEFICIARIO DE LA SUBVENCIÓN] me ha ayudado a comunicarme con mi proveedor.</w:t>
      </w:r>
    </w:p>
    <w:p w14:paraId="4AFC3269" w14:textId="0CD6B910" w:rsidR="004B799A" w:rsidRPr="006C76EF" w:rsidRDefault="004B799A" w:rsidP="003F443E">
      <w:pPr>
        <w:pStyle w:val="BoxedQuestionnot-small-caps"/>
        <w:spacing w:after="0"/>
        <w:rPr>
          <w:lang w:val="es-419"/>
        </w:rPr>
      </w:pPr>
      <w:r w:rsidRPr="006C76EF">
        <w:rPr>
          <w:lang w:val="es-419"/>
        </w:rPr>
        <w:tab/>
      </w:r>
      <w:bookmarkStart w:id="666" w:name="_Toc111618164"/>
      <w:bookmarkStart w:id="667" w:name="_Toc121388927"/>
      <w:bookmarkStart w:id="668" w:name="_Toc121389458"/>
      <w:r w:rsidRPr="006C76EF">
        <w:rPr>
          <w:lang w:val="es-419"/>
        </w:rPr>
        <w:t>1</w:t>
      </w:r>
      <w:r w:rsidR="007B4690" w:rsidRPr="006C76EF">
        <w:rPr>
          <w:lang w:val="es-419"/>
        </w:rPr>
        <w:t>b</w:t>
      </w:r>
      <w:r w:rsidRPr="006C76EF">
        <w:rPr>
          <w:lang w:val="es-419"/>
        </w:rPr>
        <w:t xml:space="preserve">. </w:t>
      </w:r>
      <w:bookmarkEnd w:id="666"/>
      <w:bookmarkEnd w:id="667"/>
      <w:bookmarkEnd w:id="668"/>
      <w:r w:rsidR="00415D03" w:rsidRPr="006C76EF">
        <w:rPr>
          <w:lang w:val="es-419"/>
        </w:rPr>
        <w:t>El uso de tecnología a la cual se accedió a través de [INSERTE EL NOMBRE DEL BENEFICIARIO DE LA SUBVENCIÓN] me ha ayudado a reducir el consumo de sustancias.</w:t>
      </w:r>
    </w:p>
    <w:p w14:paraId="4A265426" w14:textId="57435F4C" w:rsidR="004B799A" w:rsidRPr="006C76EF" w:rsidRDefault="004B799A" w:rsidP="003F443E">
      <w:pPr>
        <w:pStyle w:val="BoxedQuestionnot-small-caps"/>
        <w:spacing w:after="0"/>
        <w:rPr>
          <w:lang w:val="es-419"/>
        </w:rPr>
      </w:pPr>
      <w:r w:rsidRPr="006C76EF">
        <w:rPr>
          <w:lang w:val="es-419"/>
        </w:rPr>
        <w:tab/>
      </w:r>
      <w:bookmarkStart w:id="669" w:name="_Toc111618165"/>
      <w:bookmarkStart w:id="670" w:name="_Toc121388928"/>
      <w:bookmarkStart w:id="671" w:name="_Toc121389459"/>
      <w:r w:rsidRPr="006C76EF">
        <w:rPr>
          <w:lang w:val="es-419"/>
        </w:rPr>
        <w:t>1</w:t>
      </w:r>
      <w:r w:rsidR="007B4690" w:rsidRPr="006C76EF">
        <w:rPr>
          <w:lang w:val="es-419"/>
        </w:rPr>
        <w:t>c</w:t>
      </w:r>
      <w:r w:rsidRPr="006C76EF">
        <w:rPr>
          <w:lang w:val="es-419"/>
        </w:rPr>
        <w:t xml:space="preserve">. </w:t>
      </w:r>
      <w:bookmarkEnd w:id="669"/>
      <w:bookmarkEnd w:id="670"/>
      <w:bookmarkEnd w:id="671"/>
      <w:r w:rsidR="00415D03" w:rsidRPr="006C76EF">
        <w:rPr>
          <w:lang w:val="es-419"/>
        </w:rPr>
        <w:t>El uso de tecnología a la cual se accedió a través de [INSERTE EL NOMBRE DEL BENEFICIARIO DE LA SUBVENCIÓN] me ha ayudado a tratar mis síntomas de salud mental.</w:t>
      </w:r>
    </w:p>
    <w:p w14:paraId="1073687B" w14:textId="4EABC551" w:rsidR="004B799A" w:rsidRPr="006C76EF" w:rsidRDefault="004B799A" w:rsidP="003F443E">
      <w:pPr>
        <w:pStyle w:val="BoxedQuestionnot-small-caps"/>
        <w:spacing w:after="0"/>
        <w:rPr>
          <w:lang w:val="es-419"/>
        </w:rPr>
      </w:pPr>
      <w:r w:rsidRPr="006C76EF">
        <w:rPr>
          <w:lang w:val="es-419"/>
        </w:rPr>
        <w:tab/>
      </w:r>
      <w:bookmarkStart w:id="672" w:name="_Toc111618166"/>
      <w:bookmarkStart w:id="673" w:name="_Toc121388929"/>
      <w:bookmarkStart w:id="674" w:name="_Toc121389460"/>
      <w:r w:rsidRPr="006C76EF">
        <w:rPr>
          <w:lang w:val="es-419"/>
        </w:rPr>
        <w:t>1d.</w:t>
      </w:r>
      <w:r w:rsidR="000447EA" w:rsidRPr="006C76EF">
        <w:rPr>
          <w:lang w:val="es-419"/>
        </w:rPr>
        <w:t xml:space="preserve"> </w:t>
      </w:r>
      <w:bookmarkEnd w:id="672"/>
      <w:bookmarkEnd w:id="673"/>
      <w:bookmarkEnd w:id="674"/>
      <w:r w:rsidR="00415D03" w:rsidRPr="006C76EF">
        <w:rPr>
          <w:lang w:val="es-419"/>
        </w:rPr>
        <w:t>El uso de tecnología a la cual se accedió a través de [INSERTE EL NOMBRE DEL BENEFICIARIO DE LA SUBVENCIÓN] me ha servido de apoyo en mi recuperación.</w:t>
      </w:r>
    </w:p>
    <w:p w14:paraId="71255E33" w14:textId="57012D9B" w:rsidR="00E92EB2" w:rsidRPr="006C76EF" w:rsidRDefault="002C6D8C" w:rsidP="003F443E">
      <w:pPr>
        <w:keepNext/>
        <w:keepLines/>
        <w:spacing w:before="240" w:after="240"/>
        <w:rPr>
          <w:rFonts w:cs="Times New Roman"/>
          <w:bCs/>
          <w:iCs/>
          <w:lang w:val="es-419"/>
        </w:rPr>
      </w:pPr>
      <w:r w:rsidRPr="006C76EF">
        <w:rPr>
          <w:b/>
          <w:bCs/>
          <w:i/>
          <w:iCs/>
          <w:lang w:val="es-419"/>
        </w:rPr>
        <w:t>Respondida por</w:t>
      </w:r>
      <w:r w:rsidR="00E92EB2" w:rsidRPr="006C76EF">
        <w:rPr>
          <w:rFonts w:cs="Times New Roman"/>
          <w:b/>
          <w:i/>
          <w:lang w:val="es-419"/>
        </w:rPr>
        <w:tab/>
      </w:r>
      <w:r w:rsidR="00B12BE7" w:rsidRPr="006C76EF">
        <w:rPr>
          <w:rFonts w:cs="Times New Roman"/>
          <w:b/>
          <w:i/>
          <w:lang w:val="es-419"/>
        </w:rPr>
        <w:tab/>
      </w:r>
      <w:r w:rsidR="00B12BE7" w:rsidRPr="006C76EF">
        <w:rPr>
          <w:rFonts w:cs="Times New Roman"/>
          <w:b/>
          <w:i/>
          <w:lang w:val="es-419"/>
        </w:rPr>
        <w:tab/>
      </w:r>
      <w:r w:rsidR="0005522A" w:rsidRPr="006C76EF">
        <w:rPr>
          <w:bCs/>
          <w:iCs/>
          <w:lang w:val="es-419"/>
        </w:rPr>
        <w:t>Cliente</w:t>
      </w:r>
      <w:r w:rsidR="00D316AC" w:rsidRPr="006C76EF">
        <w:rPr>
          <w:iCs/>
          <w:lang w:val="es-419"/>
        </w:rPr>
        <w:t>.</w:t>
      </w:r>
    </w:p>
    <w:p w14:paraId="6E9426E5" w14:textId="633F7FBB" w:rsidR="008E6FEC" w:rsidRPr="006C76EF" w:rsidRDefault="00F70F53" w:rsidP="008E6FEC">
      <w:pPr>
        <w:pStyle w:val="ItemHeading"/>
        <w:rPr>
          <w:lang w:val="es-419"/>
        </w:rPr>
      </w:pPr>
      <w:r w:rsidRPr="006C76EF">
        <w:rPr>
          <w:lang w:val="es-419"/>
        </w:rPr>
        <w:t>Propósito/Puntos clave</w:t>
      </w:r>
    </w:p>
    <w:p w14:paraId="44A50D43" w14:textId="3D15B8EC" w:rsidR="008E6FEC" w:rsidRPr="006C76EF" w:rsidRDefault="00415D03" w:rsidP="008E6FEC">
      <w:pPr>
        <w:pStyle w:val="BodyText"/>
        <w:rPr>
          <w:rFonts w:cs="Times New Roman"/>
          <w:lang w:val="es-419"/>
        </w:rPr>
      </w:pPr>
      <w:r w:rsidRPr="006C76EF">
        <w:rPr>
          <w:rStyle w:val="Note-2-PartQuestion"/>
          <w:rFonts w:cs="Times New Roman"/>
          <w:i w:val="0"/>
          <w:lang w:val="es-419"/>
        </w:rPr>
        <w:t xml:space="preserve">El propósito de esta pregunta es determinar en qué medida el cliente cree que el uso de tecnología le ayudó a comunicarse con el beneficiario y apoyó resultados positivos. </w:t>
      </w:r>
      <w:r w:rsidRPr="006C76EF">
        <w:rPr>
          <w:rFonts w:cs="Times New Roman"/>
          <w:lang w:val="es-419"/>
        </w:rPr>
        <w:t>Haga esta pregunta solamente en el seguimiento y alta médica.</w:t>
      </w:r>
      <w:r w:rsidR="007A2D3E" w:rsidRPr="006C76EF">
        <w:rPr>
          <w:rStyle w:val="Note-2-PartQuestion"/>
          <w:rFonts w:cs="Times New Roman"/>
          <w:i w:val="0"/>
          <w:lang w:val="es-419"/>
        </w:rPr>
        <w:t xml:space="preserve"> Lea las opciones de respuesta </w:t>
      </w:r>
      <w:r w:rsidR="00217257" w:rsidRPr="006C76EF">
        <w:rPr>
          <w:rStyle w:val="Note-2-PartQuestion"/>
          <w:rFonts w:cs="Times New Roman"/>
          <w:i w:val="0"/>
          <w:lang w:val="es-419"/>
        </w:rPr>
        <w:t xml:space="preserve">disponibles </w:t>
      </w:r>
      <w:r w:rsidR="007A2D3E" w:rsidRPr="006C76EF">
        <w:rPr>
          <w:rStyle w:val="Note-2-PartQuestion"/>
          <w:rFonts w:cs="Times New Roman"/>
          <w:i w:val="0"/>
          <w:lang w:val="es-419"/>
        </w:rPr>
        <w:t>que aparecen en letras minúsculas o no mayúsculas. Los grados de acuerdo son subjetivos y abiertos a la interpretación del cliente.</w:t>
      </w:r>
    </w:p>
    <w:p w14:paraId="0AFA96BD" w14:textId="2BD6154E" w:rsidR="008E6FEC" w:rsidRPr="006C76EF" w:rsidRDefault="00880EC8" w:rsidP="008E6FEC">
      <w:pPr>
        <w:pStyle w:val="ItemHeading"/>
        <w:rPr>
          <w:b w:val="0"/>
          <w:i w:val="0"/>
          <w:lang w:val="es-419"/>
        </w:rPr>
      </w:pPr>
      <w:r w:rsidRPr="006C76EF">
        <w:rPr>
          <w:bCs/>
          <w:iCs/>
          <w:lang w:val="es-419"/>
        </w:rPr>
        <w:t>Sondas adicionales</w:t>
      </w:r>
      <w:r w:rsidR="008E6FEC" w:rsidRPr="006C76EF">
        <w:rPr>
          <w:lang w:val="es-419"/>
        </w:rPr>
        <w:tab/>
      </w:r>
      <w:r w:rsidR="00B12BE7" w:rsidRPr="006C76EF">
        <w:rPr>
          <w:lang w:val="es-419"/>
        </w:rPr>
        <w:tab/>
      </w:r>
      <w:r w:rsidR="003A1875" w:rsidRPr="006C76EF">
        <w:rPr>
          <w:b w:val="0"/>
          <w:bCs/>
          <w:i w:val="0"/>
          <w:iCs/>
          <w:lang w:val="es-419"/>
        </w:rPr>
        <w:t>Ninguna.</w:t>
      </w:r>
    </w:p>
    <w:p w14:paraId="4A758A81" w14:textId="4EFC1957" w:rsidR="008E6FEC" w:rsidRPr="006C76EF" w:rsidRDefault="00880EC8" w:rsidP="008E6FEC">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1A4F5966" w14:textId="229E2AE2" w:rsidR="008E6FEC" w:rsidRPr="006C76EF" w:rsidRDefault="00726E00" w:rsidP="008E6FEC">
      <w:pPr>
        <w:pStyle w:val="BodyText"/>
        <w:rPr>
          <w:rFonts w:cs="Times New Roman"/>
          <w:lang w:val="es-419"/>
        </w:rPr>
      </w:pPr>
      <w:r w:rsidRPr="006C76EF">
        <w:rPr>
          <w:rFonts w:cs="Times New Roman"/>
          <w:lang w:val="es-419"/>
        </w:rPr>
        <w:t>La t</w:t>
      </w:r>
      <w:r w:rsidR="00EF1E7D" w:rsidRPr="006C76EF">
        <w:rPr>
          <w:rFonts w:cs="Times New Roman"/>
          <w:lang w:val="es-419"/>
        </w:rPr>
        <w:t>ecnología usada para ayudar a comunicarse con el cliente incluye servicios basados en la web, sistemas de mensajería, teléfonos inteligentes, y aplicaciones electrónicas de salud conductual (e-</w:t>
      </w:r>
      <w:proofErr w:type="gramStart"/>
      <w:r w:rsidR="00EF1E7D" w:rsidRPr="006C76EF">
        <w:rPr>
          <w:rFonts w:cs="Times New Roman"/>
          <w:lang w:val="es-419"/>
        </w:rPr>
        <w:t>apps</w:t>
      </w:r>
      <w:proofErr w:type="gramEnd"/>
      <w:r w:rsidR="00EF1E7D" w:rsidRPr="006C76EF">
        <w:rPr>
          <w:rFonts w:cs="Times New Roman"/>
          <w:lang w:val="es-419"/>
        </w:rPr>
        <w:t xml:space="preserve">).  </w:t>
      </w:r>
    </w:p>
    <w:p w14:paraId="67E5266F" w14:textId="62EAD966" w:rsidR="006F62F4" w:rsidRPr="006C76EF" w:rsidDel="008B0437" w:rsidRDefault="00EF1E7D" w:rsidP="00374E62">
      <w:pPr>
        <w:pStyle w:val="BodyText"/>
        <w:rPr>
          <w:rFonts w:cs="Times New Roman"/>
          <w:lang w:val="es-419"/>
        </w:rPr>
      </w:pPr>
      <w:r w:rsidRPr="006C76EF">
        <w:rPr>
          <w:rFonts w:cs="Times New Roman"/>
          <w:lang w:val="es-419"/>
        </w:rPr>
        <w:t>Si el programa no usó tecnología de comunicación, seleccione NO CORRESPONDE.</w:t>
      </w:r>
    </w:p>
    <w:p w14:paraId="71254C0F" w14:textId="4728867D" w:rsidR="008E6FEC" w:rsidRPr="006C76EF" w:rsidRDefault="00880EC8" w:rsidP="008E6FEC">
      <w:pPr>
        <w:pStyle w:val="BodyTextHanging15"/>
        <w:rPr>
          <w:rFonts w:cs="Times New Roman"/>
          <w:lang w:val="es-419"/>
        </w:rPr>
      </w:pPr>
      <w:r w:rsidRPr="006C76EF">
        <w:rPr>
          <w:rFonts w:cs="Times New Roman"/>
          <w:b/>
          <w:i/>
          <w:lang w:val="es-419"/>
        </w:rPr>
        <w:t>Ítems de comprobación</w:t>
      </w:r>
      <w:r w:rsidR="008E6FEC" w:rsidRPr="006C76EF">
        <w:rPr>
          <w:rFonts w:cs="Times New Roman"/>
          <w:lang w:val="es-419"/>
        </w:rPr>
        <w:tab/>
      </w:r>
      <w:r w:rsidR="00B12BE7" w:rsidRPr="006C76EF">
        <w:rPr>
          <w:rFonts w:cs="Times New Roman"/>
          <w:lang w:val="es-419"/>
        </w:rPr>
        <w:tab/>
      </w:r>
      <w:r w:rsidR="003A1875" w:rsidRPr="006C76EF">
        <w:rPr>
          <w:rFonts w:cs="Times New Roman"/>
          <w:lang w:val="es-419"/>
        </w:rPr>
        <w:t>Ningún.</w:t>
      </w:r>
    </w:p>
    <w:p w14:paraId="3EE3C985" w14:textId="78BC3F20" w:rsidR="008E6FEC" w:rsidRPr="006C76EF" w:rsidRDefault="00880EC8" w:rsidP="008E6FEC">
      <w:pPr>
        <w:pStyle w:val="BodyTextHanging15"/>
        <w:rPr>
          <w:rFonts w:cs="Times New Roman"/>
          <w:lang w:val="es-419"/>
        </w:rPr>
      </w:pPr>
      <w:r w:rsidRPr="006C76EF">
        <w:rPr>
          <w:rFonts w:cs="Times New Roman"/>
          <w:b/>
          <w:i/>
          <w:lang w:val="es-419"/>
        </w:rPr>
        <w:t>Patrón de salto</w:t>
      </w:r>
    </w:p>
    <w:p w14:paraId="29902E63" w14:textId="5AEADA36" w:rsidR="005C0C0A" w:rsidRPr="006C76EF" w:rsidRDefault="00EF1E7D" w:rsidP="00EF1E7D">
      <w:pPr>
        <w:pStyle w:val="BodyTextHanging15"/>
        <w:rPr>
          <w:rFonts w:cs="Times New Roman"/>
          <w:lang w:val="es-419"/>
        </w:rPr>
      </w:pPr>
      <w:r w:rsidRPr="006C76EF">
        <w:rPr>
          <w:rFonts w:cs="Times New Roman"/>
          <w:lang w:val="es-419"/>
        </w:rPr>
        <w:t>Si esta es una entrevista de admisión, salte esta pregunta. La entrevista está completa.</w:t>
      </w:r>
    </w:p>
    <w:p w14:paraId="1B50504D" w14:textId="72480850" w:rsidR="005C0C0A" w:rsidRPr="006C76EF" w:rsidRDefault="00EF1E7D" w:rsidP="005C0C0A">
      <w:pPr>
        <w:pStyle w:val="BodyTextHanging15"/>
        <w:ind w:left="0" w:firstLine="0"/>
        <w:rPr>
          <w:lang w:val="es-419"/>
        </w:rPr>
      </w:pPr>
      <w:r w:rsidRPr="006C76EF">
        <w:rPr>
          <w:rFonts w:cs="Times New Roman"/>
          <w:lang w:val="es-419"/>
        </w:rPr>
        <w:lastRenderedPageBreak/>
        <w:t>Si esta es una entrevista de seguimiento, la entrevista con el cliente está completa. Personal del beneficiario va a la Sección I.</w:t>
      </w:r>
    </w:p>
    <w:p w14:paraId="2964F32F" w14:textId="01EA4FA0" w:rsidR="004E7854" w:rsidRPr="006C76EF" w:rsidRDefault="00EF1E7D" w:rsidP="008F15E1">
      <w:pPr>
        <w:pStyle w:val="BodyTextHanging15"/>
        <w:ind w:left="0" w:firstLine="0"/>
        <w:rPr>
          <w:rStyle w:val="Heading3Char"/>
          <w:rFonts w:ascii="Times New Roman" w:hAnsi="Times New Roman"/>
          <w:b w:val="0"/>
          <w:smallCaps w:val="0"/>
          <w:sz w:val="24"/>
          <w:lang w:val="es-419"/>
        </w:rPr>
      </w:pPr>
      <w:bookmarkStart w:id="675" w:name="_Toc111618167"/>
      <w:r w:rsidRPr="006C76EF">
        <w:rPr>
          <w:rFonts w:cs="Times New Roman"/>
          <w:lang w:val="es-419"/>
        </w:rPr>
        <w:t>Si esta es una entrevista de alta médica, la entrevista con el cliente está completa. Personal del beneficiario va a la Sección J.</w:t>
      </w:r>
      <w:r w:rsidR="004E7854" w:rsidRPr="006C76EF">
        <w:rPr>
          <w:rStyle w:val="Heading3Char"/>
          <w:lang w:val="es-419"/>
        </w:rPr>
        <w:br w:type="page"/>
      </w:r>
    </w:p>
    <w:p w14:paraId="0B01582C" w14:textId="6FF4D393" w:rsidR="00F13B1A" w:rsidRPr="006C76EF" w:rsidRDefault="00F13B1A" w:rsidP="00615D71">
      <w:pPr>
        <w:pStyle w:val="Heading2Non-TOC"/>
        <w:pageBreakBefore/>
        <w:outlineLvl w:val="2"/>
        <w:rPr>
          <w:rStyle w:val="Heading3Char"/>
          <w:lang w:val="es-419"/>
        </w:rPr>
      </w:pPr>
      <w:bookmarkStart w:id="676" w:name="_Toc121388930"/>
      <w:bookmarkStart w:id="677" w:name="_Toc125975352"/>
      <w:r w:rsidRPr="006C76EF">
        <w:rPr>
          <w:rStyle w:val="Heading3Char"/>
          <w:lang w:val="es-419"/>
        </w:rPr>
        <w:lastRenderedPageBreak/>
        <w:t>H10.</w:t>
      </w:r>
      <w:bookmarkEnd w:id="676"/>
      <w:bookmarkEnd w:id="677"/>
      <w:r w:rsidRPr="006C76EF">
        <w:rPr>
          <w:rStyle w:val="Heading3Char"/>
          <w:lang w:val="es-419"/>
        </w:rPr>
        <w:tab/>
      </w:r>
      <w:bookmarkEnd w:id="675"/>
      <w:r w:rsidR="00EF1E7D" w:rsidRPr="006C76EF">
        <w:rPr>
          <w:sz w:val="28"/>
          <w:lang w:val="es-419"/>
        </w:rPr>
        <w:t>Preguntas específicas del programa</w:t>
      </w:r>
    </w:p>
    <w:p w14:paraId="3FAA6E20" w14:textId="410F639D" w:rsidR="004E7854" w:rsidRPr="006C76EF" w:rsidRDefault="00EF1E7D" w:rsidP="00FF2A44">
      <w:pPr>
        <w:pStyle w:val="Heading2Non-TOC"/>
        <w:rPr>
          <w:szCs w:val="18"/>
          <w:lang w:val="es-419"/>
        </w:rPr>
      </w:pPr>
      <w:r w:rsidRPr="006C76EF">
        <w:rPr>
          <w:szCs w:val="18"/>
          <w:lang w:val="es-419"/>
        </w:rPr>
        <w:t xml:space="preserve">[EL PERSONAL DEL </w:t>
      </w:r>
      <w:r w:rsidR="00233DB4" w:rsidRPr="006C76EF">
        <w:rPr>
          <w:szCs w:val="18"/>
          <w:lang w:val="es-419"/>
        </w:rPr>
        <w:t xml:space="preserve">BENEFICIARIO </w:t>
      </w:r>
      <w:r w:rsidRPr="006C76EF">
        <w:rPr>
          <w:szCs w:val="18"/>
          <w:lang w:val="es-419"/>
        </w:rPr>
        <w:t>DEBE INFORMAR LAS PREGUNTAS 1 Y 1a EN LA ENTREVISTA DE ADMISIÓN/PERÍODO INICIAL, SEGUIMIENTO Y ALTA MÉDICA.]</w:t>
      </w:r>
      <w:r w:rsidR="00615D71">
        <w:rPr>
          <w:szCs w:val="18"/>
          <w:lang w:val="es-419"/>
        </w:rPr>
        <w:t xml:space="preserve"> </w:t>
      </w:r>
      <w:r w:rsidR="00916D65" w:rsidRPr="006C76EF">
        <w:rPr>
          <w:szCs w:val="18"/>
          <w:lang w:val="es-419"/>
        </w:rPr>
        <w:br/>
      </w:r>
      <w:r w:rsidRPr="006C76EF">
        <w:rPr>
          <w:szCs w:val="18"/>
          <w:lang w:val="es-419"/>
        </w:rPr>
        <w:t xml:space="preserve">[EL PERSONAL DEL </w:t>
      </w:r>
      <w:r w:rsidR="00233DB4" w:rsidRPr="006C76EF">
        <w:rPr>
          <w:szCs w:val="18"/>
          <w:lang w:val="es-419"/>
        </w:rPr>
        <w:t xml:space="preserve">BENEFICIARIO </w:t>
      </w:r>
      <w:r w:rsidRPr="006C76EF">
        <w:rPr>
          <w:szCs w:val="18"/>
          <w:lang w:val="es-419"/>
        </w:rPr>
        <w:t>DEBE INFORMAR LA PREGUNTA 1b EN LA ENTREVISTA DE SEGUIMIENTO/ALTA MÉDICA SI SE HA DERIVADO AL CLIENTE PARA QUE RECIBIERA SERVICIOS</w:t>
      </w:r>
      <w:r w:rsidR="00233DB4" w:rsidRPr="006C76EF">
        <w:rPr>
          <w:szCs w:val="18"/>
          <w:lang w:val="es-419"/>
        </w:rPr>
        <w:t>.</w:t>
      </w:r>
      <w:r w:rsidRPr="006C76EF">
        <w:rPr>
          <w:szCs w:val="18"/>
          <w:lang w:val="es-419"/>
        </w:rPr>
        <w:t>]</w:t>
      </w:r>
    </w:p>
    <w:p w14:paraId="0126E309" w14:textId="5343A652" w:rsidR="00090188" w:rsidRPr="006C76EF" w:rsidRDefault="008E6FEC" w:rsidP="003F443E">
      <w:pPr>
        <w:pStyle w:val="BoxedQuestionnot-small-caps"/>
        <w:keepNext w:val="0"/>
        <w:keepLines w:val="0"/>
        <w:spacing w:after="0"/>
        <w:rPr>
          <w:lang w:val="es-419"/>
        </w:rPr>
      </w:pPr>
      <w:bookmarkStart w:id="678" w:name="_Toc111618168"/>
      <w:bookmarkStart w:id="679" w:name="_Toc121388931"/>
      <w:bookmarkStart w:id="680" w:name="_Toc121389461"/>
      <w:r w:rsidRPr="006C76EF">
        <w:rPr>
          <w:lang w:val="es-419"/>
        </w:rPr>
        <w:t>1</w:t>
      </w:r>
      <w:r w:rsidR="00686750" w:rsidRPr="006C76EF">
        <w:rPr>
          <w:lang w:val="es-419"/>
        </w:rPr>
        <w:t>.</w:t>
      </w:r>
      <w:r w:rsidRPr="006C76EF">
        <w:rPr>
          <w:lang w:val="es-419"/>
        </w:rPr>
        <w:tab/>
      </w:r>
      <w:bookmarkEnd w:id="678"/>
      <w:bookmarkEnd w:id="679"/>
      <w:bookmarkEnd w:id="680"/>
      <w:r w:rsidR="00E576BA" w:rsidRPr="006C76EF">
        <w:rPr>
          <w:b w:val="0"/>
          <w:bCs/>
          <w:lang w:val="es-419"/>
        </w:rPr>
        <w:t xml:space="preserve">¿Fue la prueba de detección de trastornos de la salud mental </w:t>
      </w:r>
      <w:proofErr w:type="gramStart"/>
      <w:r w:rsidR="00E576BA" w:rsidRPr="006C76EF">
        <w:rPr>
          <w:b w:val="0"/>
          <w:bCs/>
          <w:lang w:val="es-419"/>
        </w:rPr>
        <w:t>del cliente positiva</w:t>
      </w:r>
      <w:proofErr w:type="gramEnd"/>
      <w:r w:rsidR="00E576BA" w:rsidRPr="006C76EF">
        <w:rPr>
          <w:b w:val="0"/>
          <w:bCs/>
          <w:lang w:val="es-419"/>
        </w:rPr>
        <w:t>, o tiene el cliente antecedentes del mismo?</w:t>
      </w:r>
    </w:p>
    <w:p w14:paraId="4726F813" w14:textId="6AC2F56C" w:rsidR="00485737" w:rsidRPr="006C76EF" w:rsidRDefault="00090188" w:rsidP="003F443E">
      <w:pPr>
        <w:pStyle w:val="BoxedQuestionnot-small-caps"/>
        <w:keepNext w:val="0"/>
        <w:keepLines w:val="0"/>
        <w:spacing w:after="0"/>
        <w:rPr>
          <w:lang w:val="es-419"/>
        </w:rPr>
      </w:pPr>
      <w:r w:rsidRPr="006C76EF">
        <w:rPr>
          <w:lang w:val="es-419"/>
        </w:rPr>
        <w:tab/>
      </w:r>
      <w:bookmarkStart w:id="681" w:name="_Toc111618169"/>
      <w:bookmarkStart w:id="682" w:name="_Toc121388932"/>
      <w:bookmarkStart w:id="683" w:name="_Toc121389462"/>
      <w:proofErr w:type="gramStart"/>
      <w:r w:rsidR="00485737" w:rsidRPr="006C76EF">
        <w:rPr>
          <w:lang w:val="es-419"/>
        </w:rPr>
        <w:t>1a.</w:t>
      </w:r>
      <w:r w:rsidR="00E576BA" w:rsidRPr="006C76EF">
        <w:rPr>
          <w:b w:val="0"/>
          <w:bCs/>
          <w:lang w:val="es-419"/>
        </w:rPr>
        <w:t>¿</w:t>
      </w:r>
      <w:proofErr w:type="gramEnd"/>
      <w:r w:rsidR="00E576BA" w:rsidRPr="006C76EF">
        <w:rPr>
          <w:b w:val="0"/>
          <w:bCs/>
          <w:lang w:val="es-419"/>
        </w:rPr>
        <w:t>Se derivó al cliente para que recibiera servicios relacionados con la salud mental?</w:t>
      </w:r>
      <w:r w:rsidR="002E0963">
        <w:rPr>
          <w:b w:val="0"/>
          <w:bCs/>
          <w:lang w:val="es-419"/>
        </w:rPr>
        <w:t xml:space="preserve"> </w:t>
      </w:r>
      <w:r w:rsidR="00485737" w:rsidRPr="006C76EF">
        <w:rPr>
          <w:lang w:val="es-419"/>
        </w:rPr>
        <w:br/>
        <w:t>1</w:t>
      </w:r>
      <w:proofErr w:type="gramStart"/>
      <w:r w:rsidR="00485737" w:rsidRPr="006C76EF">
        <w:rPr>
          <w:lang w:val="es-419"/>
        </w:rPr>
        <w:t>b.</w:t>
      </w:r>
      <w:bookmarkEnd w:id="681"/>
      <w:bookmarkEnd w:id="682"/>
      <w:bookmarkEnd w:id="683"/>
      <w:r w:rsidR="00E576BA" w:rsidRPr="006C76EF">
        <w:rPr>
          <w:b w:val="0"/>
          <w:bCs/>
          <w:color w:val="000000"/>
          <w:lang w:val="es-419"/>
        </w:rPr>
        <w:t>¿</w:t>
      </w:r>
      <w:proofErr w:type="gramEnd"/>
      <w:r w:rsidR="00E576BA" w:rsidRPr="006C76EF">
        <w:rPr>
          <w:b w:val="0"/>
          <w:bCs/>
          <w:color w:val="000000"/>
          <w:lang w:val="es-419"/>
        </w:rPr>
        <w:t>Recibió el cliente servicios de salud mental?</w:t>
      </w:r>
    </w:p>
    <w:p w14:paraId="0D7C84E2" w14:textId="6497A291" w:rsidR="00E92EB2" w:rsidRPr="006C76EF" w:rsidRDefault="002C6D8C" w:rsidP="003F443E">
      <w:pPr>
        <w:keepNext/>
        <w:keepLines/>
        <w:spacing w:before="240" w:after="240"/>
        <w:rPr>
          <w:rFonts w:cs="Times New Roman"/>
          <w:bCs/>
          <w:iCs/>
          <w:lang w:val="es-419"/>
        </w:rPr>
      </w:pPr>
      <w:r w:rsidRPr="006C76EF">
        <w:rPr>
          <w:b/>
          <w:bCs/>
          <w:i/>
          <w:iCs/>
          <w:lang w:val="es-419"/>
        </w:rPr>
        <w:t>Respondida por</w:t>
      </w:r>
      <w:r w:rsidR="00E92EB2" w:rsidRPr="006C76EF">
        <w:rPr>
          <w:rFonts w:cs="Times New Roman"/>
          <w:b/>
          <w:i/>
          <w:lang w:val="es-419"/>
        </w:rPr>
        <w:tab/>
      </w:r>
      <w:r w:rsidR="00B12BE7" w:rsidRPr="006C76EF">
        <w:rPr>
          <w:rFonts w:cs="Times New Roman"/>
          <w:b/>
          <w:i/>
          <w:lang w:val="es-419"/>
        </w:rPr>
        <w:tab/>
      </w:r>
      <w:r w:rsidR="00B12BE7" w:rsidRPr="006C76EF">
        <w:rPr>
          <w:rFonts w:cs="Times New Roman"/>
          <w:b/>
          <w:i/>
          <w:lang w:val="es-419"/>
        </w:rPr>
        <w:tab/>
      </w:r>
      <w:r w:rsidR="00D316AC" w:rsidRPr="006C76EF">
        <w:rPr>
          <w:rFonts w:cs="Times New Roman"/>
          <w:bCs/>
          <w:iCs/>
          <w:lang w:val="es-419"/>
        </w:rPr>
        <w:t>Personal del beneficiario.</w:t>
      </w:r>
    </w:p>
    <w:p w14:paraId="49441ACE" w14:textId="28448ED0" w:rsidR="008E6FEC" w:rsidRPr="006C76EF" w:rsidRDefault="00F70F53" w:rsidP="008E6FEC">
      <w:pPr>
        <w:pStyle w:val="ItemHeading"/>
        <w:rPr>
          <w:lang w:val="es-419"/>
        </w:rPr>
      </w:pPr>
      <w:r w:rsidRPr="006C76EF">
        <w:rPr>
          <w:lang w:val="es-419"/>
        </w:rPr>
        <w:t>Propósito/Puntos clave</w:t>
      </w:r>
    </w:p>
    <w:p w14:paraId="54C528CD" w14:textId="00D418BB" w:rsidR="008E6FEC" w:rsidRPr="006C76EF" w:rsidRDefault="00E576BA" w:rsidP="008E6FEC">
      <w:pPr>
        <w:pStyle w:val="BodyText"/>
        <w:rPr>
          <w:rFonts w:cs="Times New Roman"/>
          <w:lang w:val="es-419"/>
        </w:rPr>
      </w:pPr>
      <w:r w:rsidRPr="006C76EF">
        <w:rPr>
          <w:rFonts w:cs="Times New Roman"/>
          <w:lang w:val="es-419"/>
        </w:rPr>
        <w:t xml:space="preserve">El propósito de esta pregunta es determinar si la prueba de detección de trastornos de la salud mental </w:t>
      </w:r>
      <w:proofErr w:type="gramStart"/>
      <w:r w:rsidRPr="006C76EF">
        <w:rPr>
          <w:rFonts w:cs="Times New Roman"/>
          <w:lang w:val="es-419"/>
        </w:rPr>
        <w:t>del cliente realizada</w:t>
      </w:r>
      <w:proofErr w:type="gramEnd"/>
      <w:r w:rsidRPr="006C76EF">
        <w:rPr>
          <w:rFonts w:cs="Times New Roman"/>
          <w:lang w:val="es-419"/>
        </w:rPr>
        <w:t xml:space="preserve"> por el programa </w:t>
      </w:r>
      <w:r w:rsidR="00F94B25" w:rsidRPr="006C76EF">
        <w:rPr>
          <w:rFonts w:cs="Times New Roman"/>
          <w:lang w:val="es-419"/>
        </w:rPr>
        <w:t xml:space="preserve">dio </w:t>
      </w:r>
      <w:r w:rsidRPr="006C76EF">
        <w:rPr>
          <w:rFonts w:cs="Times New Roman"/>
          <w:lang w:val="es-419"/>
        </w:rPr>
        <w:t xml:space="preserve">positiva, y si el cliente fue derivado y/o recibió servicios de salud mental. Complete esta información en la admisión, el seguimiento, y el alta médica. El personal del programa reporta esta información sin preguntar al cliente. </w:t>
      </w:r>
    </w:p>
    <w:p w14:paraId="2ABB23C1" w14:textId="378082A0" w:rsidR="008E6FEC" w:rsidRPr="006C76EF" w:rsidRDefault="00880EC8" w:rsidP="008E6FEC">
      <w:pPr>
        <w:pStyle w:val="BodyText"/>
        <w:rPr>
          <w:rFonts w:cs="Times New Roman"/>
          <w:lang w:val="es-419"/>
        </w:rPr>
      </w:pPr>
      <w:r w:rsidRPr="006C76EF">
        <w:rPr>
          <w:rFonts w:cs="Times New Roman"/>
          <w:b/>
          <w:i/>
          <w:iCs/>
          <w:lang w:val="es-419"/>
        </w:rPr>
        <w:t>Sondas adicionales</w:t>
      </w:r>
      <w:r w:rsidR="008E6FEC" w:rsidRPr="006C76EF">
        <w:rPr>
          <w:lang w:val="es-419"/>
        </w:rPr>
        <w:tab/>
      </w:r>
      <w:r w:rsidR="00B12BE7" w:rsidRPr="006C76EF">
        <w:rPr>
          <w:lang w:val="es-419"/>
        </w:rPr>
        <w:tab/>
      </w:r>
      <w:r w:rsidR="003A1875" w:rsidRPr="006C76EF">
        <w:rPr>
          <w:rFonts w:cs="Times New Roman"/>
          <w:bCs/>
          <w:lang w:val="es-419"/>
        </w:rPr>
        <w:t>Ninguna</w:t>
      </w:r>
      <w:r w:rsidR="003A1875" w:rsidRPr="006C76EF">
        <w:rPr>
          <w:bCs/>
          <w:lang w:val="es-419"/>
        </w:rPr>
        <w:t xml:space="preserve">; el </w:t>
      </w:r>
      <w:r w:rsidR="0005522A" w:rsidRPr="006C76EF">
        <w:rPr>
          <w:bCs/>
          <w:lang w:val="es-419"/>
        </w:rPr>
        <w:t>cliente</w:t>
      </w:r>
      <w:r w:rsidR="003A1875" w:rsidRPr="006C76EF">
        <w:rPr>
          <w:bCs/>
          <w:lang w:val="es-419"/>
        </w:rPr>
        <w:t xml:space="preserve"> no responde.</w:t>
      </w:r>
    </w:p>
    <w:p w14:paraId="68577070" w14:textId="5820069F" w:rsidR="008E6FEC" w:rsidRPr="006C76EF" w:rsidRDefault="00880EC8" w:rsidP="008E6FEC">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7D8163E8" w14:textId="2A47DC1D" w:rsidR="008E6FEC" w:rsidRPr="006C76EF" w:rsidRDefault="00246035" w:rsidP="008C49A1">
      <w:pPr>
        <w:pStyle w:val="BodyText"/>
        <w:rPr>
          <w:lang w:val="es-419"/>
        </w:rPr>
      </w:pPr>
      <w:r w:rsidRPr="006C76EF">
        <w:rPr>
          <w:lang w:val="es-419"/>
        </w:rPr>
        <w:t xml:space="preserve">Los </w:t>
      </w:r>
      <w:r w:rsidRPr="006C76EF">
        <w:rPr>
          <w:rFonts w:cs="Times New Roman"/>
          <w:lang w:val="es-419"/>
        </w:rPr>
        <w:t xml:space="preserve">trastornos de la salud mental son condiciones que implican cambios en el pensamiento, estado de ánimo, y comportamiento de una persona. Los trastornos más comunes incluyen la depresión, trastorno de ansiedad, </w:t>
      </w:r>
      <w:r w:rsidRPr="006C76EF">
        <w:rPr>
          <w:rStyle w:val="ItemHeadingChar"/>
          <w:b w:val="0"/>
          <w:i w:val="0"/>
          <w:lang w:val="es-419"/>
        </w:rPr>
        <w:t xml:space="preserve">trastorno bipolar, demencia, </w:t>
      </w:r>
      <w:r w:rsidRPr="006C76EF">
        <w:rPr>
          <w:bCs/>
          <w:lang w:val="es-419"/>
        </w:rPr>
        <w:t xml:space="preserve">esquizofrenia, </w:t>
      </w:r>
      <w:r w:rsidR="001B2747" w:rsidRPr="006C76EF">
        <w:rPr>
          <w:lang w:val="es-419"/>
        </w:rPr>
        <w:t>trastorno por déficit de atención e hiperactividad (ADHD por sus siglas en inglés), trastorno obsesivo compulsivo (OCD por sus siglas en inglés), autismo, y trastorno de estrés postraumático (PTSD por sus siglas en inglés).</w:t>
      </w:r>
    </w:p>
    <w:p w14:paraId="67E2B8B6" w14:textId="2F24ADDA" w:rsidR="008E6FEC" w:rsidRPr="006C76EF" w:rsidRDefault="00880EC8" w:rsidP="008E6FEC">
      <w:pPr>
        <w:pStyle w:val="BodyTextHanging15"/>
        <w:rPr>
          <w:rFonts w:cs="Times New Roman"/>
          <w:lang w:val="es-419"/>
        </w:rPr>
      </w:pPr>
      <w:r w:rsidRPr="006C76EF">
        <w:rPr>
          <w:rFonts w:cs="Times New Roman"/>
          <w:b/>
          <w:i/>
          <w:lang w:val="es-419"/>
        </w:rPr>
        <w:t>Ítems de comprobación</w:t>
      </w:r>
      <w:r w:rsidR="008E6FEC" w:rsidRPr="006C76EF">
        <w:rPr>
          <w:rFonts w:cs="Times New Roman"/>
          <w:lang w:val="es-419"/>
        </w:rPr>
        <w:tab/>
      </w:r>
      <w:r w:rsidR="00B12BE7" w:rsidRPr="006C76EF">
        <w:rPr>
          <w:rFonts w:cs="Times New Roman"/>
          <w:lang w:val="es-419"/>
        </w:rPr>
        <w:tab/>
      </w:r>
      <w:r w:rsidR="003A1875" w:rsidRPr="006C76EF">
        <w:rPr>
          <w:rFonts w:cs="Times New Roman"/>
          <w:lang w:val="es-419"/>
        </w:rPr>
        <w:t>Ningún.</w:t>
      </w:r>
    </w:p>
    <w:p w14:paraId="7FD4FAA6" w14:textId="4F69FBB9" w:rsidR="008E6FEC" w:rsidRPr="006C76EF" w:rsidRDefault="00880EC8" w:rsidP="008E6FEC">
      <w:pPr>
        <w:pStyle w:val="BodyTextHanging15"/>
        <w:rPr>
          <w:rFonts w:cs="Times New Roman"/>
          <w:lang w:val="es-419"/>
        </w:rPr>
      </w:pPr>
      <w:r w:rsidRPr="006C76EF">
        <w:rPr>
          <w:rFonts w:cs="Times New Roman"/>
          <w:b/>
          <w:i/>
          <w:lang w:val="es-419"/>
        </w:rPr>
        <w:t>Patrón de salto</w:t>
      </w:r>
    </w:p>
    <w:p w14:paraId="6DB13C79" w14:textId="197544C0" w:rsidR="00B21E8E" w:rsidRPr="006C76EF" w:rsidRDefault="001B2747" w:rsidP="00FF2A44">
      <w:pPr>
        <w:pStyle w:val="BodyTextHanging15"/>
        <w:rPr>
          <w:rFonts w:cs="Times New Roman"/>
          <w:lang w:val="es-419"/>
        </w:rPr>
      </w:pPr>
      <w:r w:rsidRPr="006C76EF">
        <w:rPr>
          <w:rFonts w:cs="Times New Roman"/>
          <w:lang w:val="es-419"/>
        </w:rPr>
        <w:t>Si la respuesta a la pregunta 1 es “Prueba de detección del cliente dio negativa” o “</w:t>
      </w:r>
      <w:r w:rsidRPr="006C76EF">
        <w:rPr>
          <w:color w:val="000000"/>
          <w:lang w:val="es-419"/>
        </w:rPr>
        <w:t>No se le realizó la prueba al cliente”, pase a la pregunta 2.</w:t>
      </w:r>
    </w:p>
    <w:p w14:paraId="3272B2B9" w14:textId="3045F841" w:rsidR="0066154F" w:rsidRPr="006C76EF" w:rsidRDefault="001B2747" w:rsidP="008E6FEC">
      <w:pPr>
        <w:pStyle w:val="BodyTextHanging15"/>
        <w:ind w:left="0" w:firstLine="0"/>
        <w:rPr>
          <w:rFonts w:cs="Times New Roman"/>
          <w:bCs/>
          <w:lang w:val="es-419"/>
        </w:rPr>
      </w:pPr>
      <w:r w:rsidRPr="006C76EF">
        <w:rPr>
          <w:rFonts w:cs="Times New Roman"/>
          <w:bCs/>
          <w:lang w:val="es-419"/>
        </w:rPr>
        <w:t xml:space="preserve">Si la respuesta a la pregunta 1a es “No”, pase a la pregunta 2. </w:t>
      </w:r>
    </w:p>
    <w:p w14:paraId="4A4FD3C0" w14:textId="2A10C9D8" w:rsidR="00117979" w:rsidRPr="006C76EF" w:rsidRDefault="001B2747" w:rsidP="008E6FEC">
      <w:pPr>
        <w:pStyle w:val="BodyTextHanging15"/>
        <w:ind w:left="0" w:firstLine="0"/>
        <w:rPr>
          <w:rFonts w:cs="Times New Roman"/>
          <w:bCs/>
          <w:lang w:val="es-419"/>
        </w:rPr>
      </w:pPr>
      <w:r w:rsidRPr="006C76EF">
        <w:rPr>
          <w:rFonts w:cs="Times New Roman"/>
          <w:bCs/>
          <w:lang w:val="es-419"/>
        </w:rPr>
        <w:t>Si la respuesta a la pregunta 1a es “Sí” y es una entrevista de admisión, pase a la pregunta 2.</w:t>
      </w:r>
    </w:p>
    <w:p w14:paraId="06C006FB" w14:textId="17755EB1" w:rsidR="1C3B7890" w:rsidRPr="006C76EF" w:rsidRDefault="1C3B7890" w:rsidP="1C3B7890">
      <w:pPr>
        <w:pStyle w:val="BodyTextHanging15"/>
        <w:ind w:left="0" w:firstLine="0"/>
        <w:rPr>
          <w:rFonts w:cs="Times New Roman"/>
          <w:lang w:val="es-419"/>
        </w:rPr>
      </w:pPr>
    </w:p>
    <w:p w14:paraId="7AFEB22B" w14:textId="7C848573" w:rsidR="00A31ECC" w:rsidRPr="006C76EF" w:rsidRDefault="001B2747" w:rsidP="00A31ECC">
      <w:pPr>
        <w:pStyle w:val="BodyTextHanging15"/>
        <w:ind w:left="0" w:firstLine="0"/>
        <w:rPr>
          <w:rFonts w:ascii="Times New Roman Bold" w:hAnsi="Times New Roman Bold" w:cs="Times New Roman"/>
          <w:b/>
          <w:smallCaps/>
          <w:szCs w:val="18"/>
          <w:lang w:val="es-419"/>
        </w:rPr>
      </w:pPr>
      <w:r w:rsidRPr="006C76EF">
        <w:rPr>
          <w:b/>
          <w:bCs/>
          <w:color w:val="000000"/>
          <w:lang w:val="es-419"/>
        </w:rPr>
        <w:lastRenderedPageBreak/>
        <w:t>[EL PERSONAL DEL BENEFICIARIO DEBE INFORMAR LAS PREGUNTAS 2 Y 2a EN LA ENTREVISTA DE ADMISIÓN/PERÍODO INICIAL, SEGUIMIENTO Y ALTA MÉDICA.]</w:t>
      </w:r>
      <w:r w:rsidR="002E0963">
        <w:rPr>
          <w:b/>
          <w:bCs/>
          <w:color w:val="000000"/>
          <w:lang w:val="es-419"/>
        </w:rPr>
        <w:t xml:space="preserve"> </w:t>
      </w:r>
      <w:r w:rsidR="005D5839" w:rsidRPr="006C76EF">
        <w:rPr>
          <w:rFonts w:ascii="Times New Roman Bold" w:hAnsi="Times New Roman Bold" w:cs="Times New Roman"/>
          <w:b/>
          <w:smallCaps/>
          <w:szCs w:val="18"/>
          <w:lang w:val="es-419"/>
        </w:rPr>
        <w:br/>
      </w:r>
      <w:r w:rsidRPr="006C76EF">
        <w:rPr>
          <w:b/>
          <w:bCs/>
          <w:lang w:val="es-419"/>
        </w:rPr>
        <w:t xml:space="preserve">[EL PERSONAL DEL </w:t>
      </w:r>
      <w:r w:rsidRPr="006C76EF">
        <w:rPr>
          <w:b/>
          <w:bCs/>
          <w:color w:val="000000"/>
          <w:lang w:val="es-419"/>
        </w:rPr>
        <w:t xml:space="preserve">BENEFICIARIO </w:t>
      </w:r>
      <w:r w:rsidRPr="006C76EF">
        <w:rPr>
          <w:b/>
          <w:bCs/>
          <w:lang w:val="es-419"/>
        </w:rPr>
        <w:t>DEBE INFORMAR LA PREGUNTA 2b EN LA ENTREVISTA DE SEGUIMIENTO/ALTA MÉDICA SI SE HA DERIVADO AL CLIENTE PARA QUE RECIBIERA SERVICIOS.]</w:t>
      </w:r>
    </w:p>
    <w:p w14:paraId="2EBD947B" w14:textId="46E56E3D" w:rsidR="00FC7182" w:rsidRPr="006C76EF" w:rsidRDefault="008E6FEC" w:rsidP="003F443E">
      <w:pPr>
        <w:pStyle w:val="BoxedQuestionnot-small-caps"/>
        <w:keepNext w:val="0"/>
        <w:keepLines w:val="0"/>
        <w:rPr>
          <w:lang w:val="es-419"/>
        </w:rPr>
      </w:pPr>
      <w:bookmarkStart w:id="684" w:name="_Toc111618170"/>
      <w:bookmarkStart w:id="685" w:name="_Toc121388933"/>
      <w:bookmarkStart w:id="686" w:name="_Toc121389463"/>
      <w:r w:rsidRPr="006C76EF">
        <w:rPr>
          <w:lang w:val="es-419"/>
        </w:rPr>
        <w:t>2</w:t>
      </w:r>
      <w:r w:rsidR="00686750" w:rsidRPr="006C76EF">
        <w:rPr>
          <w:lang w:val="es-419"/>
        </w:rPr>
        <w:t>.</w:t>
      </w:r>
      <w:r w:rsidRPr="006C76EF">
        <w:rPr>
          <w:lang w:val="es-419"/>
        </w:rPr>
        <w:tab/>
      </w:r>
      <w:bookmarkStart w:id="687" w:name="_Hlk110182496"/>
      <w:r w:rsidR="001B2747" w:rsidRPr="006C76EF">
        <w:rPr>
          <w:b w:val="0"/>
          <w:bCs/>
          <w:lang w:val="es-419"/>
        </w:rPr>
        <w:t xml:space="preserve">¿Fue la prueba de detección de trastornos de consumo de sustancias </w:t>
      </w:r>
      <w:proofErr w:type="gramStart"/>
      <w:r w:rsidR="001B2747" w:rsidRPr="006C76EF">
        <w:rPr>
          <w:b w:val="0"/>
          <w:bCs/>
          <w:lang w:val="es-419"/>
        </w:rPr>
        <w:t>del cliente positiva</w:t>
      </w:r>
      <w:bookmarkEnd w:id="687"/>
      <w:proofErr w:type="gramEnd"/>
      <w:r w:rsidR="001B2747" w:rsidRPr="006C76EF">
        <w:rPr>
          <w:b w:val="0"/>
          <w:bCs/>
          <w:lang w:val="es-419"/>
        </w:rPr>
        <w:t>, o tiene el cliente antecedentes del mismo?</w:t>
      </w:r>
      <w:r w:rsidR="002E0963">
        <w:rPr>
          <w:b w:val="0"/>
          <w:bCs/>
          <w:lang w:val="es-419"/>
        </w:rPr>
        <w:t xml:space="preserve"> </w:t>
      </w:r>
      <w:r w:rsidR="00FC7182" w:rsidRPr="006C76EF">
        <w:rPr>
          <w:lang w:val="es-419"/>
        </w:rPr>
        <w:br/>
      </w:r>
      <w:proofErr w:type="gramStart"/>
      <w:r w:rsidR="00FC7182" w:rsidRPr="006C76EF">
        <w:rPr>
          <w:lang w:val="es-419"/>
        </w:rPr>
        <w:t>2a.</w:t>
      </w:r>
      <w:r w:rsidR="001B2747" w:rsidRPr="006C76EF">
        <w:rPr>
          <w:b w:val="0"/>
          <w:bCs/>
          <w:lang w:val="es-419"/>
        </w:rPr>
        <w:t>¿</w:t>
      </w:r>
      <w:proofErr w:type="gramEnd"/>
      <w:r w:rsidR="001B2747" w:rsidRPr="006C76EF">
        <w:rPr>
          <w:b w:val="0"/>
          <w:bCs/>
          <w:lang w:val="es-419"/>
        </w:rPr>
        <w:t>Se derivó al cliente para que recibiera servicios para el trastorno de consumo de sustancias?</w:t>
      </w:r>
      <w:r w:rsidR="002E0963">
        <w:rPr>
          <w:b w:val="0"/>
          <w:bCs/>
          <w:lang w:val="es-419"/>
        </w:rPr>
        <w:t xml:space="preserve"> </w:t>
      </w:r>
      <w:r w:rsidR="00FC7182" w:rsidRPr="006C76EF">
        <w:rPr>
          <w:lang w:val="es-419"/>
        </w:rPr>
        <w:br/>
        <w:t>2</w:t>
      </w:r>
      <w:proofErr w:type="gramStart"/>
      <w:r w:rsidR="00FC7182" w:rsidRPr="006C76EF">
        <w:rPr>
          <w:lang w:val="es-419"/>
        </w:rPr>
        <w:t>b.</w:t>
      </w:r>
      <w:bookmarkEnd w:id="684"/>
      <w:bookmarkEnd w:id="685"/>
      <w:bookmarkEnd w:id="686"/>
      <w:r w:rsidR="001B2747" w:rsidRPr="006C76EF">
        <w:rPr>
          <w:b w:val="0"/>
          <w:bCs/>
          <w:color w:val="000000"/>
          <w:lang w:val="es-419"/>
        </w:rPr>
        <w:t>¿</w:t>
      </w:r>
      <w:proofErr w:type="gramEnd"/>
      <w:r w:rsidR="001B2747" w:rsidRPr="006C76EF">
        <w:rPr>
          <w:b w:val="0"/>
          <w:bCs/>
          <w:color w:val="000000"/>
          <w:lang w:val="es-419"/>
        </w:rPr>
        <w:t>Recibió el cliente servicios para el trastorno de consumo de sustancias?</w:t>
      </w:r>
    </w:p>
    <w:p w14:paraId="16BF9F6D" w14:textId="23C3A5CB" w:rsidR="00E92EB2" w:rsidRPr="006C76EF" w:rsidRDefault="002C6D8C" w:rsidP="003F443E">
      <w:pPr>
        <w:spacing w:after="240"/>
        <w:rPr>
          <w:rFonts w:cs="Times New Roman"/>
          <w:bCs/>
          <w:iCs/>
          <w:lang w:val="es-419"/>
        </w:rPr>
      </w:pPr>
      <w:r w:rsidRPr="006C76EF">
        <w:rPr>
          <w:b/>
          <w:bCs/>
          <w:i/>
          <w:iCs/>
          <w:lang w:val="es-419"/>
        </w:rPr>
        <w:t>Respondida por</w:t>
      </w:r>
      <w:r w:rsidR="00E92EB2" w:rsidRPr="006C76EF">
        <w:rPr>
          <w:rFonts w:cs="Times New Roman"/>
          <w:b/>
          <w:i/>
          <w:lang w:val="es-419"/>
        </w:rPr>
        <w:tab/>
      </w:r>
      <w:r w:rsidR="00B12BE7" w:rsidRPr="006C76EF">
        <w:rPr>
          <w:rFonts w:cs="Times New Roman"/>
          <w:b/>
          <w:i/>
          <w:lang w:val="es-419"/>
        </w:rPr>
        <w:tab/>
      </w:r>
      <w:r w:rsidR="00B12BE7" w:rsidRPr="006C76EF">
        <w:rPr>
          <w:rFonts w:cs="Times New Roman"/>
          <w:b/>
          <w:i/>
          <w:lang w:val="es-419"/>
        </w:rPr>
        <w:tab/>
      </w:r>
      <w:r w:rsidR="00D316AC" w:rsidRPr="006C76EF">
        <w:rPr>
          <w:rFonts w:cs="Times New Roman"/>
          <w:bCs/>
          <w:iCs/>
          <w:lang w:val="es-419"/>
        </w:rPr>
        <w:t>Personal del beneficiario.</w:t>
      </w:r>
    </w:p>
    <w:p w14:paraId="470B414A" w14:textId="23BC335E" w:rsidR="008E6FEC" w:rsidRPr="006C76EF" w:rsidRDefault="00F70F53" w:rsidP="008E6FEC">
      <w:pPr>
        <w:pStyle w:val="ItemHeading"/>
        <w:rPr>
          <w:lang w:val="es-419"/>
        </w:rPr>
      </w:pPr>
      <w:r w:rsidRPr="006C76EF">
        <w:rPr>
          <w:lang w:val="es-419"/>
        </w:rPr>
        <w:t>Propósito/Puntos clave</w:t>
      </w:r>
    </w:p>
    <w:p w14:paraId="15D49C43" w14:textId="2AED1562" w:rsidR="008E6FEC" w:rsidRPr="006C76EF" w:rsidRDefault="001B2747" w:rsidP="008E6FEC">
      <w:pPr>
        <w:pStyle w:val="BodyText"/>
        <w:rPr>
          <w:rFonts w:cs="Times New Roman"/>
          <w:lang w:val="es-419"/>
        </w:rPr>
      </w:pPr>
      <w:r w:rsidRPr="006C76EF">
        <w:rPr>
          <w:rFonts w:cs="Times New Roman"/>
          <w:lang w:val="es-419"/>
        </w:rPr>
        <w:t xml:space="preserve">El propósito de esta pregunta es determinar si la prueba de detección de trastornos de consumo de sustancias </w:t>
      </w:r>
      <w:proofErr w:type="gramStart"/>
      <w:r w:rsidRPr="006C76EF">
        <w:rPr>
          <w:rFonts w:cs="Times New Roman"/>
          <w:lang w:val="es-419"/>
        </w:rPr>
        <w:t>del cliente realizada</w:t>
      </w:r>
      <w:proofErr w:type="gramEnd"/>
      <w:r w:rsidRPr="006C76EF">
        <w:rPr>
          <w:rFonts w:cs="Times New Roman"/>
          <w:lang w:val="es-419"/>
        </w:rPr>
        <w:t xml:space="preserve"> por el programa dio positiva, y si el cliente fue derivado y/o recibió servicios </w:t>
      </w:r>
      <w:r w:rsidR="006D0ED1" w:rsidRPr="006C76EF">
        <w:rPr>
          <w:rFonts w:cs="Times New Roman"/>
          <w:lang w:val="es-419"/>
        </w:rPr>
        <w:t xml:space="preserve">de trastorno </w:t>
      </w:r>
      <w:r w:rsidRPr="006C76EF">
        <w:rPr>
          <w:rFonts w:cs="Times New Roman"/>
          <w:lang w:val="es-419"/>
        </w:rPr>
        <w:t>de consumo de sustancias. Complete esta información en la admisión, el seguimiento, y el alta médica. El personal del programa reporta esta información sin preguntar al cliente.</w:t>
      </w:r>
    </w:p>
    <w:p w14:paraId="187B6ACB" w14:textId="13E5DF4E" w:rsidR="008E6FEC" w:rsidRPr="006C76EF" w:rsidRDefault="00880EC8" w:rsidP="008E6FEC">
      <w:pPr>
        <w:pStyle w:val="BodyText"/>
        <w:rPr>
          <w:rFonts w:cs="Times New Roman"/>
          <w:lang w:val="es-419"/>
        </w:rPr>
      </w:pPr>
      <w:r w:rsidRPr="006C76EF">
        <w:rPr>
          <w:rFonts w:cs="Times New Roman"/>
          <w:b/>
          <w:i/>
          <w:iCs/>
          <w:lang w:val="es-419"/>
        </w:rPr>
        <w:t>Sondas adicionales</w:t>
      </w:r>
      <w:r w:rsidR="008E6FEC" w:rsidRPr="006C76EF">
        <w:rPr>
          <w:lang w:val="es-419"/>
        </w:rPr>
        <w:tab/>
      </w:r>
      <w:r w:rsidR="00B12BE7" w:rsidRPr="006C76EF">
        <w:rPr>
          <w:lang w:val="es-419"/>
        </w:rPr>
        <w:tab/>
      </w:r>
      <w:r w:rsidR="003A1875" w:rsidRPr="006C76EF">
        <w:rPr>
          <w:rFonts w:cs="Times New Roman"/>
          <w:lang w:val="es-419"/>
        </w:rPr>
        <w:t>Ninguna.</w:t>
      </w:r>
    </w:p>
    <w:p w14:paraId="51BCA6EA" w14:textId="74B4701A" w:rsidR="008E6FEC" w:rsidRPr="006C76EF" w:rsidRDefault="00880EC8" w:rsidP="008E6FEC">
      <w:pPr>
        <w:pStyle w:val="ItemHeading"/>
        <w:rPr>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p>
    <w:p w14:paraId="1CB2B788" w14:textId="53B6EFE3" w:rsidR="003272E2" w:rsidRPr="006C76EF" w:rsidRDefault="008D5A53" w:rsidP="003272E2">
      <w:pPr>
        <w:pStyle w:val="BodyText"/>
        <w:rPr>
          <w:lang w:val="es-419"/>
        </w:rPr>
      </w:pPr>
      <w:r w:rsidRPr="006C76EF">
        <w:rPr>
          <w:lang w:val="es-419"/>
        </w:rPr>
        <w:t xml:space="preserve">El Manual Diagnóstico y Estadístico de Trastornos Mentales (DSM-5) ya no usa los términos </w:t>
      </w:r>
      <w:r w:rsidRPr="006C76EF">
        <w:rPr>
          <w:i/>
          <w:iCs/>
          <w:lang w:val="es-419"/>
        </w:rPr>
        <w:t>abuso de sustancias</w:t>
      </w:r>
      <w:r w:rsidRPr="006C76EF">
        <w:rPr>
          <w:lang w:val="es-419"/>
        </w:rPr>
        <w:t xml:space="preserve"> y </w:t>
      </w:r>
      <w:r w:rsidRPr="006C76EF">
        <w:rPr>
          <w:i/>
          <w:iCs/>
          <w:lang w:val="es-419"/>
        </w:rPr>
        <w:t>dependencia</w:t>
      </w:r>
      <w:r w:rsidRPr="006C76EF">
        <w:rPr>
          <w:lang w:val="es-419"/>
        </w:rPr>
        <w:t xml:space="preserve"> </w:t>
      </w:r>
      <w:r w:rsidRPr="006C76EF">
        <w:rPr>
          <w:i/>
          <w:iCs/>
          <w:lang w:val="es-419"/>
        </w:rPr>
        <w:t>de sustancias</w:t>
      </w:r>
      <w:r w:rsidRPr="006C76EF">
        <w:rPr>
          <w:lang w:val="es-419"/>
        </w:rPr>
        <w:t xml:space="preserve">; en su lugar, se refiere a </w:t>
      </w:r>
      <w:r w:rsidRPr="006C76EF">
        <w:rPr>
          <w:i/>
          <w:iCs/>
          <w:lang w:val="es-419"/>
        </w:rPr>
        <w:t>trastornos de consumo de sustancias</w:t>
      </w:r>
      <w:r w:rsidRPr="006C76EF">
        <w:rPr>
          <w:lang w:val="es-419"/>
        </w:rPr>
        <w:t xml:space="preserve">, </w:t>
      </w:r>
      <w:r w:rsidR="008C58D8" w:rsidRPr="006C76EF">
        <w:rPr>
          <w:lang w:val="es-419"/>
        </w:rPr>
        <w:t xml:space="preserve">definidos como leves, moderados, o graves para indicar el nivel de gravedad. El número de criterios diagnósticos cumplidos por una persona determinan el nivel de gravedad. </w:t>
      </w:r>
      <w:r w:rsidR="006D0ED1" w:rsidRPr="006C76EF">
        <w:rPr>
          <w:lang w:val="es-419"/>
        </w:rPr>
        <w:t>Los t</w:t>
      </w:r>
      <w:r w:rsidR="008C58D8" w:rsidRPr="006C76EF">
        <w:rPr>
          <w:lang w:val="es-419"/>
        </w:rPr>
        <w:t xml:space="preserve">rastornos de consumo de sustancias ocurren cuando el uso recurrente de alcohol y/o drogas causa </w:t>
      </w:r>
      <w:r w:rsidR="0023126B" w:rsidRPr="006C76EF">
        <w:rPr>
          <w:lang w:val="es-419"/>
        </w:rPr>
        <w:t>deficiencias</w:t>
      </w:r>
      <w:r w:rsidR="008C58D8" w:rsidRPr="006C76EF">
        <w:rPr>
          <w:lang w:val="es-419"/>
        </w:rPr>
        <w:t xml:space="preserve"> clínicamente y </w:t>
      </w:r>
      <w:proofErr w:type="gramStart"/>
      <w:r w:rsidR="008C58D8" w:rsidRPr="006C76EF">
        <w:rPr>
          <w:lang w:val="es-419"/>
        </w:rPr>
        <w:t>funcionalmente  significativ</w:t>
      </w:r>
      <w:r w:rsidR="0023126B" w:rsidRPr="006C76EF">
        <w:rPr>
          <w:lang w:val="es-419"/>
        </w:rPr>
        <w:t>a</w:t>
      </w:r>
      <w:r w:rsidR="008C58D8" w:rsidRPr="006C76EF">
        <w:rPr>
          <w:lang w:val="es-419"/>
        </w:rPr>
        <w:t>s</w:t>
      </w:r>
      <w:proofErr w:type="gramEnd"/>
      <w:r w:rsidR="008C58D8" w:rsidRPr="006C76EF">
        <w:rPr>
          <w:lang w:val="es-419"/>
        </w:rPr>
        <w:t xml:space="preserve">, como problemas de la salud, discapacidad, </w:t>
      </w:r>
      <w:r w:rsidR="0023126B" w:rsidRPr="006C76EF">
        <w:rPr>
          <w:lang w:val="es-419"/>
        </w:rPr>
        <w:t>e incumplimiento con responsabilidades importantes en el trabajo, la escuela, o en casa. Según el DSM-5, un diagnóstico de trastorno de consumo de sustancias se basa en evidencia de deterioro del control, deterioro social, consumo riesgoso, y criterios farmacológicos.</w:t>
      </w:r>
    </w:p>
    <w:p w14:paraId="6964A751" w14:textId="5F71DE2C" w:rsidR="008E6FEC" w:rsidRPr="006C76EF" w:rsidRDefault="00880EC8" w:rsidP="008E6FEC">
      <w:pPr>
        <w:pStyle w:val="BodyTextIndent15"/>
        <w:ind w:left="0"/>
        <w:rPr>
          <w:rFonts w:cs="Times New Roman"/>
          <w:lang w:val="es-419"/>
        </w:rPr>
      </w:pPr>
      <w:r w:rsidRPr="006C76EF">
        <w:rPr>
          <w:rFonts w:cs="Times New Roman"/>
          <w:b/>
          <w:i/>
          <w:lang w:val="es-419"/>
        </w:rPr>
        <w:t>Ítems de comprobación</w:t>
      </w:r>
      <w:r w:rsidR="008E6FEC" w:rsidRPr="006C76EF">
        <w:rPr>
          <w:rFonts w:cs="Times New Roman"/>
          <w:lang w:val="es-419"/>
        </w:rPr>
        <w:tab/>
      </w:r>
      <w:r w:rsidR="00B12BE7" w:rsidRPr="006C76EF">
        <w:rPr>
          <w:rFonts w:cs="Times New Roman"/>
          <w:lang w:val="es-419"/>
        </w:rPr>
        <w:tab/>
      </w:r>
      <w:r w:rsidR="003A1875" w:rsidRPr="006C76EF">
        <w:rPr>
          <w:rFonts w:cs="Times New Roman"/>
          <w:lang w:val="es-419"/>
        </w:rPr>
        <w:t>Ningún.</w:t>
      </w:r>
    </w:p>
    <w:p w14:paraId="36737134" w14:textId="2C1DACF6" w:rsidR="00063C48" w:rsidRPr="006C76EF" w:rsidRDefault="00880EC8" w:rsidP="008E6FEC">
      <w:pPr>
        <w:pStyle w:val="BodyTextHanging15"/>
        <w:rPr>
          <w:rStyle w:val="ItemHeadingChar"/>
          <w:lang w:val="es-419"/>
        </w:rPr>
      </w:pPr>
      <w:r w:rsidRPr="006C76EF">
        <w:rPr>
          <w:rFonts w:cs="Times New Roman"/>
          <w:b/>
          <w:i/>
          <w:lang w:val="es-419"/>
        </w:rPr>
        <w:t>Patrón de salto</w:t>
      </w:r>
    </w:p>
    <w:p w14:paraId="5A74E3E4" w14:textId="5C71980B" w:rsidR="003E5482" w:rsidRPr="006C76EF" w:rsidRDefault="0023126B" w:rsidP="00FF2A44">
      <w:pPr>
        <w:pStyle w:val="BodyTextHanging15"/>
        <w:rPr>
          <w:rFonts w:cs="Times New Roman"/>
          <w:lang w:val="es-419"/>
        </w:rPr>
      </w:pPr>
      <w:r w:rsidRPr="006C76EF">
        <w:rPr>
          <w:rFonts w:cs="Times New Roman"/>
          <w:lang w:val="es-419"/>
        </w:rPr>
        <w:t xml:space="preserve">Si la respuesta a la pregunta </w:t>
      </w:r>
      <w:r w:rsidR="009E089F" w:rsidRPr="006C76EF">
        <w:rPr>
          <w:rFonts w:cs="Times New Roman"/>
          <w:lang w:val="es-419"/>
        </w:rPr>
        <w:t>2</w:t>
      </w:r>
      <w:r w:rsidRPr="006C76EF">
        <w:rPr>
          <w:rFonts w:cs="Times New Roman"/>
          <w:lang w:val="es-419"/>
        </w:rPr>
        <w:t xml:space="preserve"> es “Prueba de detección del cliente dio negativa” o “</w:t>
      </w:r>
      <w:r w:rsidRPr="006C76EF">
        <w:rPr>
          <w:color w:val="000000"/>
          <w:lang w:val="es-419"/>
        </w:rPr>
        <w:t xml:space="preserve">No se le realizó la prueba al cliente” y es una entrevista de seguimiento o alta médica, pase a la pregunta </w:t>
      </w:r>
      <w:r w:rsidR="009E089F" w:rsidRPr="006C76EF">
        <w:rPr>
          <w:color w:val="000000"/>
          <w:lang w:val="es-419"/>
        </w:rPr>
        <w:t>3</w:t>
      </w:r>
      <w:r w:rsidRPr="006C76EF">
        <w:rPr>
          <w:color w:val="000000"/>
          <w:lang w:val="es-419"/>
        </w:rPr>
        <w:t>.</w:t>
      </w:r>
    </w:p>
    <w:p w14:paraId="515790DF" w14:textId="3D1DA19F" w:rsidR="003E5482" w:rsidRPr="006C76EF" w:rsidRDefault="0023126B" w:rsidP="003E5482">
      <w:pPr>
        <w:pStyle w:val="BodyTextHanging15"/>
        <w:ind w:left="0" w:firstLine="0"/>
        <w:rPr>
          <w:rFonts w:cs="Times New Roman"/>
          <w:bCs/>
          <w:lang w:val="es-419"/>
        </w:rPr>
      </w:pPr>
      <w:r w:rsidRPr="006C76EF">
        <w:rPr>
          <w:rFonts w:cs="Times New Roman"/>
          <w:bCs/>
          <w:lang w:val="es-419"/>
        </w:rPr>
        <w:lastRenderedPageBreak/>
        <w:t xml:space="preserve">Si la respuesta a la pregunta 2a es “No” </w:t>
      </w:r>
      <w:r w:rsidRPr="006C76EF">
        <w:rPr>
          <w:color w:val="000000"/>
          <w:lang w:val="es-419"/>
        </w:rPr>
        <w:t>y es una entrevista de seguimiento o alta médica,</w:t>
      </w:r>
      <w:r w:rsidRPr="006C76EF">
        <w:rPr>
          <w:rFonts w:cs="Times New Roman"/>
          <w:bCs/>
          <w:lang w:val="es-419"/>
        </w:rPr>
        <w:t xml:space="preserve"> pase a la pregunta 3.</w:t>
      </w:r>
    </w:p>
    <w:p w14:paraId="275D9C32" w14:textId="1867955E" w:rsidR="003E5482" w:rsidRPr="006C76EF" w:rsidRDefault="0023126B" w:rsidP="003E5482">
      <w:pPr>
        <w:pStyle w:val="BodyTextHanging15"/>
        <w:ind w:left="0" w:firstLine="0"/>
        <w:rPr>
          <w:rFonts w:cs="Times New Roman"/>
          <w:bCs/>
          <w:lang w:val="es-419"/>
        </w:rPr>
      </w:pPr>
      <w:r w:rsidRPr="006C76EF">
        <w:rPr>
          <w:rFonts w:cs="Times New Roman"/>
          <w:bCs/>
          <w:lang w:val="es-419"/>
        </w:rPr>
        <w:t>Si la respuesta a la pregunta 2a es “Sí” y es una entrevista de admisión, deténgase aquí; la entrevista está completa.</w:t>
      </w:r>
    </w:p>
    <w:p w14:paraId="6CC0AFBA" w14:textId="58D9E3A8" w:rsidR="00F54A6E" w:rsidRPr="006C76EF" w:rsidRDefault="00F54A6E" w:rsidP="00F54A6E">
      <w:pPr>
        <w:rPr>
          <w:szCs w:val="24"/>
          <w:lang w:val="es-419"/>
        </w:rPr>
      </w:pPr>
      <w:r w:rsidRPr="006C76EF">
        <w:rPr>
          <w:b/>
          <w:lang w:val="es-419"/>
        </w:rPr>
        <w:t>[EL CLIENTE DEBE INFORMAR LA PREGUNTA 3 EN LA ENTREVISTA DE SEGUIMIENTO Y ALTA MÉDICA]</w:t>
      </w:r>
      <w:r w:rsidRPr="006C76EF">
        <w:rPr>
          <w:szCs w:val="24"/>
          <w:lang w:val="es-419"/>
        </w:rPr>
        <w:t xml:space="preserve"> </w:t>
      </w:r>
    </w:p>
    <w:p w14:paraId="623BF4B7" w14:textId="3722746C" w:rsidR="00880CB5" w:rsidRPr="006C76EF" w:rsidRDefault="00880CB5" w:rsidP="00E46996">
      <w:pPr>
        <w:pStyle w:val="BodyTextHanging15"/>
        <w:ind w:left="0" w:firstLine="0"/>
        <w:rPr>
          <w:rFonts w:ascii="Times New Roman Bold" w:hAnsi="Times New Roman Bold" w:cs="Times New Roman"/>
          <w:b/>
          <w:smallCaps/>
          <w:szCs w:val="18"/>
          <w:lang w:val="es-419"/>
        </w:rPr>
      </w:pPr>
    </w:p>
    <w:p w14:paraId="5B85EF91" w14:textId="0B40E8A9" w:rsidR="008E6FEC" w:rsidRPr="006C76EF" w:rsidRDefault="008E6FEC" w:rsidP="003F443E">
      <w:pPr>
        <w:pStyle w:val="BoxedQuestionnot-small-caps"/>
        <w:keepNext w:val="0"/>
        <w:keepLines w:val="0"/>
        <w:rPr>
          <w:lang w:val="es-419"/>
        </w:rPr>
      </w:pPr>
      <w:bookmarkStart w:id="688" w:name="_Toc7437441"/>
      <w:bookmarkStart w:id="689" w:name="_Toc111618171"/>
      <w:bookmarkStart w:id="690" w:name="_Toc121388934"/>
      <w:bookmarkStart w:id="691" w:name="_Toc121389464"/>
      <w:r w:rsidRPr="006C76EF">
        <w:rPr>
          <w:lang w:val="es-419"/>
        </w:rPr>
        <w:t>3</w:t>
      </w:r>
      <w:bookmarkEnd w:id="688"/>
      <w:r w:rsidR="00686750" w:rsidRPr="006C76EF">
        <w:rPr>
          <w:lang w:val="es-419"/>
        </w:rPr>
        <w:t>.</w:t>
      </w:r>
      <w:r w:rsidRPr="006C76EF">
        <w:rPr>
          <w:lang w:val="es-419"/>
        </w:rPr>
        <w:tab/>
      </w:r>
      <w:bookmarkEnd w:id="689"/>
      <w:bookmarkEnd w:id="690"/>
      <w:bookmarkEnd w:id="691"/>
      <w:r w:rsidR="00F54A6E" w:rsidRPr="006C76EF">
        <w:rPr>
          <w:lang w:val="es-419"/>
        </w:rPr>
        <w:t xml:space="preserve">Indique </w:t>
      </w:r>
      <w:bookmarkStart w:id="692" w:name="_Hlk124344077"/>
      <w:r w:rsidR="00F54A6E" w:rsidRPr="006C76EF">
        <w:rPr>
          <w:lang w:val="es-419"/>
        </w:rPr>
        <w:t xml:space="preserve">en qué medida está de acuerdo o en desacuerdo con </w:t>
      </w:r>
      <w:bookmarkEnd w:id="692"/>
      <w:r w:rsidR="00F54A6E" w:rsidRPr="006C76EF">
        <w:rPr>
          <w:lang w:val="es-419"/>
        </w:rPr>
        <w:t xml:space="preserve">la siguiente declaración: </w:t>
      </w:r>
      <w:bookmarkStart w:id="693" w:name="_Hlk124344090"/>
      <w:r w:rsidR="00F54A6E" w:rsidRPr="006C76EF">
        <w:rPr>
          <w:lang w:val="es-419"/>
        </w:rPr>
        <w:t>Recibir servicios comunitarios a través de [INSERTE EL NOMBRE DEL BENEFICIARIO DE LA SUBVENCIÓN] me ha ayudado a evitar tener más contacto con la policía y el sistema de justicia penal.</w:t>
      </w:r>
      <w:bookmarkEnd w:id="693"/>
    </w:p>
    <w:p w14:paraId="417DC927" w14:textId="3378C8B0" w:rsidR="00581EB6" w:rsidRPr="006C76EF" w:rsidRDefault="002C6D8C" w:rsidP="003F443E">
      <w:pPr>
        <w:spacing w:after="240"/>
        <w:rPr>
          <w:rFonts w:cs="Times New Roman"/>
          <w:bCs/>
          <w:iCs/>
          <w:lang w:val="es-419"/>
        </w:rPr>
      </w:pPr>
      <w:r w:rsidRPr="006C76EF">
        <w:rPr>
          <w:b/>
          <w:bCs/>
          <w:i/>
          <w:iCs/>
          <w:lang w:val="es-419"/>
        </w:rPr>
        <w:t>Respondida por</w:t>
      </w:r>
      <w:r w:rsidR="00581EB6" w:rsidRPr="006C76EF">
        <w:rPr>
          <w:rFonts w:cs="Times New Roman"/>
          <w:b/>
          <w:i/>
          <w:lang w:val="es-419"/>
        </w:rPr>
        <w:tab/>
      </w:r>
      <w:r w:rsidR="00B12BE7" w:rsidRPr="006C76EF">
        <w:rPr>
          <w:rFonts w:cs="Times New Roman"/>
          <w:b/>
          <w:i/>
          <w:lang w:val="es-419"/>
        </w:rPr>
        <w:tab/>
      </w:r>
      <w:r w:rsidR="00B12BE7" w:rsidRPr="006C76EF">
        <w:rPr>
          <w:rFonts w:cs="Times New Roman"/>
          <w:b/>
          <w:i/>
          <w:lang w:val="es-419"/>
        </w:rPr>
        <w:tab/>
      </w:r>
      <w:r w:rsidR="0005522A" w:rsidRPr="006C76EF">
        <w:rPr>
          <w:bCs/>
          <w:iCs/>
          <w:lang w:val="es-419"/>
        </w:rPr>
        <w:t>Cliente</w:t>
      </w:r>
      <w:r w:rsidR="00D316AC" w:rsidRPr="006C76EF">
        <w:rPr>
          <w:iCs/>
          <w:lang w:val="es-419"/>
        </w:rPr>
        <w:t>.</w:t>
      </w:r>
    </w:p>
    <w:p w14:paraId="3C446199" w14:textId="3BB7D74A" w:rsidR="008E6FEC" w:rsidRPr="006C76EF" w:rsidRDefault="00F70F53" w:rsidP="003F443E">
      <w:pPr>
        <w:pStyle w:val="ItemHeading"/>
        <w:keepNext w:val="0"/>
        <w:keepLines w:val="0"/>
        <w:rPr>
          <w:lang w:val="es-419"/>
        </w:rPr>
      </w:pPr>
      <w:r w:rsidRPr="006C76EF">
        <w:rPr>
          <w:lang w:val="es-419"/>
        </w:rPr>
        <w:t>Propósito/Puntos clave</w:t>
      </w:r>
    </w:p>
    <w:p w14:paraId="2660EED8" w14:textId="0856D1B4" w:rsidR="008E6FEC" w:rsidRPr="006C76EF" w:rsidRDefault="00F54A6E" w:rsidP="008E6FEC">
      <w:pPr>
        <w:pStyle w:val="BodyText"/>
        <w:rPr>
          <w:rFonts w:cs="Times New Roman"/>
          <w:lang w:val="es-419"/>
        </w:rPr>
      </w:pPr>
      <w:r w:rsidRPr="006C76EF">
        <w:rPr>
          <w:rStyle w:val="Note-2-PartQuestion"/>
          <w:rFonts w:cs="Times New Roman"/>
          <w:i w:val="0"/>
          <w:lang w:val="es-419"/>
        </w:rPr>
        <w:t xml:space="preserve">El propósito de esta pregunta es determinar en qué medida el cliente está de acuerdo o en desacuerdo que </w:t>
      </w:r>
      <w:r w:rsidR="00217257" w:rsidRPr="006C76EF">
        <w:rPr>
          <w:rStyle w:val="Note-2-PartQuestion"/>
          <w:rFonts w:cs="Times New Roman"/>
          <w:i w:val="0"/>
          <w:lang w:val="es-419"/>
        </w:rPr>
        <w:t xml:space="preserve">los </w:t>
      </w:r>
      <w:r w:rsidRPr="006C76EF">
        <w:rPr>
          <w:rStyle w:val="Note-2-PartQuestion"/>
          <w:rFonts w:cs="Times New Roman"/>
          <w:i w:val="0"/>
          <w:lang w:val="es-419"/>
        </w:rPr>
        <w:t xml:space="preserve">servicios comunitarios </w:t>
      </w:r>
      <w:r w:rsidR="00217257" w:rsidRPr="006C76EF">
        <w:rPr>
          <w:rStyle w:val="Note-2-PartQuestion"/>
          <w:rFonts w:cs="Times New Roman"/>
          <w:i w:val="0"/>
          <w:lang w:val="es-419"/>
        </w:rPr>
        <w:t xml:space="preserve">le </w:t>
      </w:r>
      <w:r w:rsidRPr="006C76EF">
        <w:rPr>
          <w:rStyle w:val="Note-2-PartQuestion"/>
          <w:rFonts w:cs="Times New Roman"/>
          <w:i w:val="0"/>
          <w:lang w:val="es-419"/>
        </w:rPr>
        <w:t>ayuda</w:t>
      </w:r>
      <w:r w:rsidR="00217257" w:rsidRPr="006C76EF">
        <w:rPr>
          <w:rStyle w:val="Note-2-PartQuestion"/>
          <w:rFonts w:cs="Times New Roman"/>
          <w:i w:val="0"/>
          <w:lang w:val="es-419"/>
        </w:rPr>
        <w:t>ron</w:t>
      </w:r>
      <w:r w:rsidRPr="006C76EF">
        <w:rPr>
          <w:rStyle w:val="Note-2-PartQuestion"/>
          <w:rFonts w:cs="Times New Roman"/>
          <w:i w:val="0"/>
          <w:lang w:val="es-419"/>
        </w:rPr>
        <w:t xml:space="preserve"> a evitar tener más contacto con la policía y el sistema de justicia penal.</w:t>
      </w:r>
      <w:r w:rsidR="00217257" w:rsidRPr="006C76EF">
        <w:rPr>
          <w:rStyle w:val="Note-2-PartQuestion"/>
          <w:rFonts w:cs="Times New Roman"/>
          <w:i w:val="0"/>
          <w:lang w:val="es-419"/>
        </w:rPr>
        <w:t xml:space="preserve"> </w:t>
      </w:r>
      <w:r w:rsidR="00217257" w:rsidRPr="006C76EF">
        <w:rPr>
          <w:rFonts w:cs="Times New Roman"/>
          <w:lang w:val="es-419"/>
        </w:rPr>
        <w:t>Haga esta pregunta solamente en el seguimiento y alta médica.</w:t>
      </w:r>
      <w:r w:rsidR="00217257" w:rsidRPr="006C76EF">
        <w:rPr>
          <w:rStyle w:val="Note-2-PartQuestion"/>
          <w:rFonts w:cs="Times New Roman"/>
          <w:i w:val="0"/>
          <w:lang w:val="es-419"/>
        </w:rPr>
        <w:t xml:space="preserve"> Lea las opciones de respuesta disponibles que aparecen en letras minúsculas o no mayúsculas.</w:t>
      </w:r>
    </w:p>
    <w:p w14:paraId="6FB79A26" w14:textId="6C528C9E" w:rsidR="008E6FEC" w:rsidRPr="006C76EF" w:rsidRDefault="00880EC8" w:rsidP="008E6FEC">
      <w:pPr>
        <w:pStyle w:val="ItemHeading"/>
        <w:rPr>
          <w:b w:val="0"/>
          <w:i w:val="0"/>
          <w:lang w:val="es-419"/>
        </w:rPr>
      </w:pPr>
      <w:r w:rsidRPr="006C76EF">
        <w:rPr>
          <w:bCs/>
          <w:iCs/>
          <w:lang w:val="es-419"/>
        </w:rPr>
        <w:t>Sondas adicionales</w:t>
      </w:r>
      <w:r w:rsidR="008E6FEC" w:rsidRPr="006C76EF">
        <w:rPr>
          <w:lang w:val="es-419"/>
        </w:rPr>
        <w:tab/>
      </w:r>
      <w:r w:rsidR="00B12BE7" w:rsidRPr="006C76EF">
        <w:rPr>
          <w:lang w:val="es-419"/>
        </w:rPr>
        <w:tab/>
      </w:r>
      <w:r w:rsidR="003A1875" w:rsidRPr="006C76EF">
        <w:rPr>
          <w:b w:val="0"/>
          <w:bCs/>
          <w:i w:val="0"/>
          <w:iCs/>
          <w:lang w:val="es-419"/>
        </w:rPr>
        <w:t>Ninguna.</w:t>
      </w:r>
    </w:p>
    <w:p w14:paraId="7C6FB439" w14:textId="01587CDA" w:rsidR="003159AF" w:rsidRPr="006C76EF" w:rsidRDefault="00880EC8" w:rsidP="00FF2A44">
      <w:pPr>
        <w:pStyle w:val="ItemHeading"/>
        <w:rPr>
          <w:b w:val="0"/>
          <w:iCs/>
          <w:lang w:val="es-419"/>
        </w:rPr>
      </w:pPr>
      <w:r w:rsidRPr="006C76EF">
        <w:rPr>
          <w:lang w:val="es-419"/>
        </w:rPr>
        <w:t>Temas</w:t>
      </w:r>
      <w:r w:rsidRPr="006C76EF">
        <w:rPr>
          <w:bCs/>
          <w:i w:val="0"/>
          <w:lang w:val="es-419"/>
        </w:rPr>
        <w:t>/</w:t>
      </w:r>
      <w:r w:rsidRPr="006C76EF">
        <w:rPr>
          <w:bCs/>
          <w:iCs/>
          <w:lang w:val="es-419"/>
        </w:rPr>
        <w:t>definiciones</w:t>
      </w:r>
      <w:r w:rsidRPr="006C76EF">
        <w:rPr>
          <w:lang w:val="es-419"/>
        </w:rPr>
        <w:t xml:space="preserve"> de codificación</w:t>
      </w:r>
      <w:r w:rsidR="00D641B4">
        <w:rPr>
          <w:lang w:val="es-419"/>
        </w:rPr>
        <w:t xml:space="preserve"> </w:t>
      </w:r>
      <w:r w:rsidR="009E089F" w:rsidRPr="006C76EF">
        <w:rPr>
          <w:b w:val="0"/>
          <w:i w:val="0"/>
          <w:lang w:val="es-419"/>
        </w:rPr>
        <w:t>Los s</w:t>
      </w:r>
      <w:r w:rsidR="006636D8" w:rsidRPr="006C76EF">
        <w:rPr>
          <w:b w:val="0"/>
          <w:i w:val="0"/>
          <w:lang w:val="es-419"/>
        </w:rPr>
        <w:t>ervicios comunitarios pueden incluir trabajo voluntario, capacitación, educación continua, y funciones de la comunidad como las artes, educación sanitaria, y clases de ejercicio.</w:t>
      </w:r>
    </w:p>
    <w:p w14:paraId="6CE0F48B" w14:textId="6F85A977" w:rsidR="008E6FEC" w:rsidRPr="006C76EF" w:rsidRDefault="00880EC8" w:rsidP="003F443E">
      <w:pPr>
        <w:pStyle w:val="BodyTextHanging15"/>
        <w:spacing w:before="240"/>
        <w:rPr>
          <w:rFonts w:cs="Times New Roman"/>
          <w:lang w:val="es-419"/>
        </w:rPr>
      </w:pPr>
      <w:r w:rsidRPr="006C76EF">
        <w:rPr>
          <w:rFonts w:cs="Times New Roman"/>
          <w:b/>
          <w:i/>
          <w:lang w:val="es-419"/>
        </w:rPr>
        <w:t>Ítems de comprobación</w:t>
      </w:r>
      <w:r w:rsidR="008E6FEC" w:rsidRPr="006C76EF">
        <w:rPr>
          <w:rFonts w:cs="Times New Roman"/>
          <w:lang w:val="es-419"/>
        </w:rPr>
        <w:tab/>
      </w:r>
      <w:r w:rsidR="00B12BE7" w:rsidRPr="006C76EF">
        <w:rPr>
          <w:rFonts w:cs="Times New Roman"/>
          <w:lang w:val="es-419"/>
        </w:rPr>
        <w:tab/>
      </w:r>
      <w:r w:rsidR="003A1875" w:rsidRPr="006C76EF">
        <w:rPr>
          <w:rFonts w:cs="Times New Roman"/>
          <w:lang w:val="es-419"/>
        </w:rPr>
        <w:t>Ningún.</w:t>
      </w:r>
    </w:p>
    <w:p w14:paraId="0D1261B3" w14:textId="75C33170" w:rsidR="008E6FEC" w:rsidRPr="006C76EF" w:rsidRDefault="00880EC8" w:rsidP="008E6FEC">
      <w:pPr>
        <w:pStyle w:val="BodyTextHanging15"/>
        <w:rPr>
          <w:rFonts w:cs="Times New Roman"/>
          <w:lang w:val="es-419"/>
        </w:rPr>
      </w:pPr>
      <w:r w:rsidRPr="006C76EF">
        <w:rPr>
          <w:rFonts w:cs="Times New Roman"/>
          <w:b/>
          <w:i/>
          <w:lang w:val="es-419"/>
        </w:rPr>
        <w:t>Patrón de salto</w:t>
      </w:r>
    </w:p>
    <w:p w14:paraId="1B334623" w14:textId="01139E19" w:rsidR="003E5482" w:rsidRPr="006C76EF" w:rsidRDefault="00F54A6E" w:rsidP="00F54A6E">
      <w:pPr>
        <w:pStyle w:val="BodyTextHanging15"/>
        <w:rPr>
          <w:rFonts w:cs="Times New Roman"/>
          <w:lang w:val="es-419"/>
        </w:rPr>
      </w:pPr>
      <w:r w:rsidRPr="006C76EF">
        <w:rPr>
          <w:rFonts w:cs="Times New Roman"/>
          <w:lang w:val="es-419"/>
        </w:rPr>
        <w:t>Si esta es una entrevista de admisión, salte esta pregunta. La entrevista está completa.</w:t>
      </w:r>
    </w:p>
    <w:p w14:paraId="19167AA5" w14:textId="3CB37712" w:rsidR="003E5482" w:rsidRPr="006C76EF" w:rsidRDefault="00F54A6E" w:rsidP="003F443E">
      <w:pPr>
        <w:pStyle w:val="BodyTextHanging15"/>
        <w:ind w:left="0" w:firstLine="0"/>
        <w:rPr>
          <w:lang w:val="es-419"/>
        </w:rPr>
      </w:pPr>
      <w:r w:rsidRPr="006C76EF">
        <w:rPr>
          <w:rFonts w:cs="Times New Roman"/>
          <w:lang w:val="es-419"/>
        </w:rPr>
        <w:t>Si esta es una entrevista de seguimiento, la entrevista con el cliente está completa. Personal del beneficiario va a la Sección I.</w:t>
      </w:r>
    </w:p>
    <w:p w14:paraId="0E6BBBD3" w14:textId="2C3B6376" w:rsidR="003E5482" w:rsidRPr="006C76EF" w:rsidRDefault="00F54A6E" w:rsidP="003F443E">
      <w:pPr>
        <w:pStyle w:val="BodyTextHanging15"/>
        <w:ind w:left="0" w:firstLine="0"/>
        <w:rPr>
          <w:rFonts w:cs="Times New Roman"/>
          <w:lang w:val="es-419"/>
        </w:rPr>
      </w:pPr>
      <w:r w:rsidRPr="006C76EF">
        <w:rPr>
          <w:rFonts w:cs="Times New Roman"/>
          <w:lang w:val="es-419"/>
        </w:rPr>
        <w:t>Si esta es una entrevista de alta médica, la entrevista con el cliente está completa. Personal del beneficiario va a la Sección J.</w:t>
      </w:r>
    </w:p>
    <w:bookmarkEnd w:id="445"/>
    <w:p w14:paraId="25B4BC3F" w14:textId="30E7E861" w:rsidR="00F33E9D" w:rsidRPr="006C76EF" w:rsidRDefault="00697CE2" w:rsidP="002E0963">
      <w:pPr>
        <w:pStyle w:val="Heading1NonSection"/>
        <w:rPr>
          <w:lang w:val="es-419"/>
        </w:rPr>
      </w:pPr>
      <w:r w:rsidRPr="006C76EF">
        <w:rPr>
          <w:lang w:val="es-419"/>
        </w:rPr>
        <w:lastRenderedPageBreak/>
        <w:t>REFERENCIAS</w:t>
      </w:r>
    </w:p>
    <w:p w14:paraId="21A67CF4" w14:textId="11003637" w:rsidR="00F33E9D" w:rsidRPr="006C76EF" w:rsidRDefault="00F33E9D" w:rsidP="00F33E9D">
      <w:pPr>
        <w:pStyle w:val="Reference"/>
        <w:rPr>
          <w:rFonts w:cs="Times New Roman"/>
          <w:szCs w:val="24"/>
          <w:shd w:val="clear" w:color="auto" w:fill="FFFFFF"/>
          <w:lang w:val="es-419"/>
        </w:rPr>
      </w:pPr>
      <w:r w:rsidRPr="006C76EF">
        <w:rPr>
          <w:rFonts w:cs="Times New Roman"/>
          <w:szCs w:val="24"/>
          <w:shd w:val="clear" w:color="auto" w:fill="FFFFFF"/>
          <w:lang w:val="es-419"/>
        </w:rPr>
        <w:t xml:space="preserve">American </w:t>
      </w:r>
      <w:proofErr w:type="spellStart"/>
      <w:r w:rsidRPr="006C76EF">
        <w:rPr>
          <w:rFonts w:cs="Times New Roman"/>
          <w:szCs w:val="24"/>
          <w:shd w:val="clear" w:color="auto" w:fill="FFFFFF"/>
          <w:lang w:val="es-419"/>
        </w:rPr>
        <w:t>Academy</w:t>
      </w:r>
      <w:proofErr w:type="spellEnd"/>
      <w:r w:rsidRPr="006C76EF">
        <w:rPr>
          <w:rFonts w:cs="Times New Roman"/>
          <w:szCs w:val="24"/>
          <w:shd w:val="clear" w:color="auto" w:fill="FFFFFF"/>
          <w:lang w:val="es-419"/>
        </w:rPr>
        <w:t xml:space="preserve"> </w:t>
      </w:r>
      <w:proofErr w:type="spellStart"/>
      <w:r w:rsidRPr="006C76EF">
        <w:rPr>
          <w:rFonts w:cs="Times New Roman"/>
          <w:szCs w:val="24"/>
          <w:shd w:val="clear" w:color="auto" w:fill="FFFFFF"/>
          <w:lang w:val="es-419"/>
        </w:rPr>
        <w:t>of</w:t>
      </w:r>
      <w:proofErr w:type="spellEnd"/>
      <w:r w:rsidRPr="006C76EF">
        <w:rPr>
          <w:rFonts w:cs="Times New Roman"/>
          <w:szCs w:val="24"/>
          <w:shd w:val="clear" w:color="auto" w:fill="FFFFFF"/>
          <w:lang w:val="es-419"/>
        </w:rPr>
        <w:t xml:space="preserve"> </w:t>
      </w:r>
      <w:proofErr w:type="spellStart"/>
      <w:r w:rsidRPr="006C76EF">
        <w:rPr>
          <w:rFonts w:cs="Times New Roman"/>
          <w:szCs w:val="24"/>
          <w:shd w:val="clear" w:color="auto" w:fill="FFFFFF"/>
          <w:lang w:val="es-419"/>
        </w:rPr>
        <w:t>Family</w:t>
      </w:r>
      <w:proofErr w:type="spellEnd"/>
      <w:r w:rsidRPr="006C76EF">
        <w:rPr>
          <w:rFonts w:cs="Times New Roman"/>
          <w:szCs w:val="24"/>
          <w:shd w:val="clear" w:color="auto" w:fill="FFFFFF"/>
          <w:lang w:val="es-419"/>
        </w:rPr>
        <w:t xml:space="preserve"> </w:t>
      </w:r>
      <w:proofErr w:type="spellStart"/>
      <w:r w:rsidRPr="006C76EF">
        <w:rPr>
          <w:rFonts w:cs="Times New Roman"/>
          <w:szCs w:val="24"/>
          <w:shd w:val="clear" w:color="auto" w:fill="FFFFFF"/>
          <w:lang w:val="es-419"/>
        </w:rPr>
        <w:t>Physicians</w:t>
      </w:r>
      <w:proofErr w:type="spellEnd"/>
      <w:r w:rsidR="00262CB6" w:rsidRPr="006C76EF">
        <w:rPr>
          <w:rFonts w:cs="Times New Roman"/>
          <w:szCs w:val="24"/>
          <w:shd w:val="clear" w:color="auto" w:fill="FFFFFF"/>
          <w:lang w:val="es-419"/>
        </w:rPr>
        <w:t xml:space="preserve"> (AAFP).</w:t>
      </w:r>
      <w:r w:rsidRPr="006C76EF">
        <w:rPr>
          <w:rFonts w:cs="Times New Roman"/>
          <w:szCs w:val="24"/>
          <w:shd w:val="clear" w:color="auto" w:fill="FFFFFF"/>
          <w:lang w:val="es-419"/>
        </w:rPr>
        <w:t xml:space="preserve"> (2007). </w:t>
      </w:r>
      <w:proofErr w:type="spellStart"/>
      <w:r w:rsidRPr="006C76EF">
        <w:rPr>
          <w:rFonts w:cs="Times New Roman"/>
          <w:i/>
          <w:iCs/>
          <w:szCs w:val="24"/>
          <w:shd w:val="clear" w:color="auto" w:fill="FFFFFF"/>
          <w:lang w:val="es-419"/>
        </w:rPr>
        <w:t>Varenicline</w:t>
      </w:r>
      <w:proofErr w:type="spellEnd"/>
      <w:r w:rsidRPr="006C76EF">
        <w:rPr>
          <w:rFonts w:cs="Times New Roman"/>
          <w:i/>
          <w:iCs/>
          <w:szCs w:val="24"/>
          <w:shd w:val="clear" w:color="auto" w:fill="FFFFFF"/>
          <w:lang w:val="es-419"/>
        </w:rPr>
        <w:t xml:space="preserve"> (</w:t>
      </w:r>
      <w:proofErr w:type="spellStart"/>
      <w:r w:rsidRPr="006C76EF">
        <w:rPr>
          <w:rFonts w:cs="Times New Roman"/>
          <w:i/>
          <w:iCs/>
          <w:szCs w:val="24"/>
          <w:shd w:val="clear" w:color="auto" w:fill="FFFFFF"/>
          <w:lang w:val="es-419"/>
        </w:rPr>
        <w:t>Chantix</w:t>
      </w:r>
      <w:proofErr w:type="spellEnd"/>
      <w:r w:rsidRPr="006C76EF">
        <w:rPr>
          <w:rFonts w:cs="Times New Roman"/>
          <w:i/>
          <w:iCs/>
          <w:szCs w:val="24"/>
          <w:shd w:val="clear" w:color="auto" w:fill="FFFFFF"/>
          <w:lang w:val="es-419"/>
        </w:rPr>
        <w:t xml:space="preserve">) </w:t>
      </w:r>
      <w:proofErr w:type="spellStart"/>
      <w:r w:rsidRPr="006C76EF">
        <w:rPr>
          <w:rFonts w:cs="Times New Roman"/>
          <w:i/>
          <w:iCs/>
          <w:szCs w:val="24"/>
          <w:shd w:val="clear" w:color="auto" w:fill="FFFFFF"/>
          <w:lang w:val="es-419"/>
        </w:rPr>
        <w:t>for</w:t>
      </w:r>
      <w:proofErr w:type="spellEnd"/>
      <w:r w:rsidRPr="006C76EF">
        <w:rPr>
          <w:rFonts w:cs="Times New Roman"/>
          <w:i/>
          <w:iCs/>
          <w:szCs w:val="24"/>
          <w:shd w:val="clear" w:color="auto" w:fill="FFFFFF"/>
          <w:lang w:val="es-419"/>
        </w:rPr>
        <w:t xml:space="preserve"> </w:t>
      </w:r>
      <w:proofErr w:type="gramStart"/>
      <w:r w:rsidRPr="006C76EF">
        <w:rPr>
          <w:rFonts w:cs="Times New Roman"/>
          <w:i/>
          <w:iCs/>
          <w:szCs w:val="24"/>
          <w:shd w:val="clear" w:color="auto" w:fill="FFFFFF"/>
          <w:lang w:val="es-419"/>
        </w:rPr>
        <w:t>smoking</w:t>
      </w:r>
      <w:proofErr w:type="gramEnd"/>
      <w:r w:rsidRPr="006C76EF">
        <w:rPr>
          <w:rFonts w:cs="Times New Roman"/>
          <w:i/>
          <w:iCs/>
          <w:szCs w:val="24"/>
          <w:shd w:val="clear" w:color="auto" w:fill="FFFFFF"/>
          <w:lang w:val="es-419"/>
        </w:rPr>
        <w:t xml:space="preserve"> </w:t>
      </w:r>
      <w:proofErr w:type="spellStart"/>
      <w:r w:rsidRPr="006C76EF">
        <w:rPr>
          <w:rFonts w:cs="Times New Roman"/>
          <w:i/>
          <w:iCs/>
          <w:szCs w:val="24"/>
          <w:shd w:val="clear" w:color="auto" w:fill="FFFFFF"/>
          <w:lang w:val="es-419"/>
        </w:rPr>
        <w:t>cessation</w:t>
      </w:r>
      <w:proofErr w:type="spellEnd"/>
      <w:r w:rsidRPr="006C76EF">
        <w:rPr>
          <w:rFonts w:cs="Times New Roman"/>
          <w:i/>
          <w:iCs/>
          <w:szCs w:val="24"/>
          <w:shd w:val="clear" w:color="auto" w:fill="FFFFFF"/>
          <w:lang w:val="es-419"/>
        </w:rPr>
        <w:t xml:space="preserve">. </w:t>
      </w:r>
      <w:hyperlink r:id="rId21" w:tooltip="Varenicline (Chantix) for smoking cessation" w:history="1">
        <w:r w:rsidRPr="006C76EF">
          <w:rPr>
            <w:rStyle w:val="Hyperlink"/>
            <w:rFonts w:cs="Times New Roman"/>
            <w:szCs w:val="24"/>
            <w:shd w:val="clear" w:color="auto" w:fill="FFFFFF"/>
            <w:lang w:val="es-419"/>
          </w:rPr>
          <w:t>https://www.aafp.org/pubs/afp/issues/2007/0715/p279.html</w:t>
        </w:r>
      </w:hyperlink>
      <w:r w:rsidRPr="006C76EF">
        <w:rPr>
          <w:rFonts w:cs="Times New Roman"/>
          <w:i/>
          <w:iCs/>
          <w:szCs w:val="24"/>
          <w:shd w:val="clear" w:color="auto" w:fill="FFFFFF"/>
          <w:lang w:val="es-419"/>
        </w:rPr>
        <w:t xml:space="preserve"> </w:t>
      </w:r>
    </w:p>
    <w:p w14:paraId="0B145BBC" w14:textId="07B83D5E" w:rsidR="00F33E9D" w:rsidRPr="006C76EF" w:rsidRDefault="00F33E9D" w:rsidP="00F33E9D">
      <w:pPr>
        <w:pStyle w:val="Reference"/>
        <w:rPr>
          <w:rFonts w:cs="Times New Roman"/>
          <w:szCs w:val="24"/>
          <w:lang w:val="es-419"/>
        </w:rPr>
      </w:pPr>
      <w:r w:rsidRPr="006C76EF">
        <w:rPr>
          <w:rFonts w:cs="Times New Roman"/>
          <w:szCs w:val="24"/>
          <w:shd w:val="clear" w:color="auto" w:fill="FFFFFF"/>
          <w:lang w:val="es-419"/>
        </w:rPr>
        <w:t xml:space="preserve">American </w:t>
      </w:r>
      <w:proofErr w:type="spellStart"/>
      <w:r w:rsidRPr="006C76EF">
        <w:rPr>
          <w:rFonts w:cs="Times New Roman"/>
          <w:szCs w:val="24"/>
          <w:shd w:val="clear" w:color="auto" w:fill="FFFFFF"/>
          <w:lang w:val="es-419"/>
        </w:rPr>
        <w:t>Psychiatric</w:t>
      </w:r>
      <w:proofErr w:type="spellEnd"/>
      <w:r w:rsidRPr="006C76EF">
        <w:rPr>
          <w:rFonts w:cs="Times New Roman"/>
          <w:szCs w:val="24"/>
          <w:shd w:val="clear" w:color="auto" w:fill="FFFFFF"/>
          <w:lang w:val="es-419"/>
        </w:rPr>
        <w:t xml:space="preserve"> </w:t>
      </w:r>
      <w:proofErr w:type="spellStart"/>
      <w:r w:rsidRPr="006C76EF">
        <w:rPr>
          <w:rFonts w:cs="Times New Roman"/>
          <w:szCs w:val="24"/>
          <w:shd w:val="clear" w:color="auto" w:fill="FFFFFF"/>
          <w:lang w:val="es-419"/>
        </w:rPr>
        <w:t>Association</w:t>
      </w:r>
      <w:proofErr w:type="spellEnd"/>
      <w:r w:rsidR="000F74BD" w:rsidRPr="006C76EF">
        <w:rPr>
          <w:rFonts w:cs="Times New Roman"/>
          <w:szCs w:val="24"/>
          <w:shd w:val="clear" w:color="auto" w:fill="FFFFFF"/>
          <w:lang w:val="es-419"/>
        </w:rPr>
        <w:t xml:space="preserve"> (APA)</w:t>
      </w:r>
      <w:r w:rsidRPr="006C76EF">
        <w:rPr>
          <w:rFonts w:cs="Times New Roman"/>
          <w:szCs w:val="24"/>
          <w:shd w:val="clear" w:color="auto" w:fill="FFFFFF"/>
          <w:lang w:val="es-419"/>
        </w:rPr>
        <w:t>. (2013). </w:t>
      </w:r>
      <w:proofErr w:type="spellStart"/>
      <w:r w:rsidRPr="006C76EF">
        <w:rPr>
          <w:rFonts w:cs="Times New Roman"/>
          <w:i/>
          <w:szCs w:val="24"/>
          <w:lang w:val="es-419"/>
        </w:rPr>
        <w:t>Diagnostic</w:t>
      </w:r>
      <w:proofErr w:type="spellEnd"/>
      <w:r w:rsidRPr="006C76EF">
        <w:rPr>
          <w:rFonts w:cs="Times New Roman"/>
          <w:i/>
          <w:szCs w:val="24"/>
          <w:lang w:val="es-419"/>
        </w:rPr>
        <w:t xml:space="preserve"> and </w:t>
      </w:r>
      <w:proofErr w:type="spellStart"/>
      <w:r w:rsidRPr="006C76EF">
        <w:rPr>
          <w:rFonts w:cs="Times New Roman"/>
          <w:i/>
          <w:szCs w:val="24"/>
          <w:lang w:val="es-419"/>
        </w:rPr>
        <w:t>statistical</w:t>
      </w:r>
      <w:proofErr w:type="spellEnd"/>
      <w:r w:rsidRPr="006C76EF">
        <w:rPr>
          <w:rFonts w:cs="Times New Roman"/>
          <w:i/>
          <w:szCs w:val="24"/>
          <w:lang w:val="es-419"/>
        </w:rPr>
        <w:t xml:space="preserve"> manual </w:t>
      </w:r>
      <w:proofErr w:type="spellStart"/>
      <w:r w:rsidRPr="006C76EF">
        <w:rPr>
          <w:rFonts w:cs="Times New Roman"/>
          <w:i/>
          <w:szCs w:val="24"/>
          <w:lang w:val="es-419"/>
        </w:rPr>
        <w:t>of</w:t>
      </w:r>
      <w:proofErr w:type="spellEnd"/>
      <w:r w:rsidRPr="006C76EF">
        <w:rPr>
          <w:rFonts w:cs="Times New Roman"/>
          <w:i/>
          <w:szCs w:val="24"/>
          <w:lang w:val="es-419"/>
        </w:rPr>
        <w:t xml:space="preserve"> mental </w:t>
      </w:r>
      <w:proofErr w:type="spellStart"/>
      <w:r w:rsidRPr="006C76EF">
        <w:rPr>
          <w:rFonts w:cs="Times New Roman"/>
          <w:i/>
          <w:szCs w:val="24"/>
          <w:lang w:val="es-419"/>
        </w:rPr>
        <w:t>disorders</w:t>
      </w:r>
      <w:proofErr w:type="spellEnd"/>
      <w:r w:rsidRPr="006C76EF">
        <w:rPr>
          <w:rFonts w:cs="Times New Roman"/>
          <w:i/>
          <w:szCs w:val="24"/>
          <w:lang w:val="es-419"/>
        </w:rPr>
        <w:t> </w:t>
      </w:r>
      <w:r w:rsidRPr="006C76EF">
        <w:rPr>
          <w:rFonts w:cs="Times New Roman"/>
          <w:szCs w:val="24"/>
          <w:lang w:val="es-419"/>
        </w:rPr>
        <w:t xml:space="preserve">(5th ed.). Arlington, VA: American </w:t>
      </w:r>
      <w:proofErr w:type="spellStart"/>
      <w:r w:rsidRPr="006C76EF">
        <w:rPr>
          <w:rFonts w:cs="Times New Roman"/>
          <w:szCs w:val="24"/>
          <w:lang w:val="es-419"/>
        </w:rPr>
        <w:t>Psychiatric</w:t>
      </w:r>
      <w:proofErr w:type="spellEnd"/>
      <w:r w:rsidRPr="006C76EF">
        <w:rPr>
          <w:rFonts w:cs="Times New Roman"/>
          <w:szCs w:val="24"/>
          <w:lang w:val="es-419"/>
        </w:rPr>
        <w:t xml:space="preserve"> Publishing.</w:t>
      </w:r>
    </w:p>
    <w:p w14:paraId="270FEC87" w14:textId="34A5ECBC" w:rsidR="00F33E9D" w:rsidRPr="006C76EF" w:rsidRDefault="00F33E9D" w:rsidP="00F33E9D">
      <w:pPr>
        <w:pStyle w:val="Reference"/>
        <w:rPr>
          <w:rFonts w:cs="Times New Roman"/>
          <w:szCs w:val="24"/>
          <w:lang w:val="es-419"/>
        </w:rPr>
      </w:pPr>
      <w:proofErr w:type="spellStart"/>
      <w:r w:rsidRPr="006C76EF">
        <w:rPr>
          <w:rFonts w:cs="Times New Roman"/>
          <w:szCs w:val="24"/>
          <w:lang w:val="es-419"/>
        </w:rPr>
        <w:t>Aquina</w:t>
      </w:r>
      <w:proofErr w:type="spellEnd"/>
      <w:r w:rsidRPr="006C76EF">
        <w:rPr>
          <w:rFonts w:cs="Times New Roman"/>
          <w:szCs w:val="24"/>
          <w:lang w:val="es-419"/>
        </w:rPr>
        <w:t xml:space="preserve"> C.T., Marques-Baptista A., </w:t>
      </w:r>
      <w:proofErr w:type="spellStart"/>
      <w:r w:rsidRPr="006C76EF">
        <w:rPr>
          <w:rFonts w:cs="Times New Roman"/>
          <w:szCs w:val="24"/>
          <w:lang w:val="es-419"/>
        </w:rPr>
        <w:t>Bridgeman</w:t>
      </w:r>
      <w:proofErr w:type="spellEnd"/>
      <w:r w:rsidRPr="006C76EF">
        <w:rPr>
          <w:rFonts w:cs="Times New Roman"/>
          <w:szCs w:val="24"/>
          <w:lang w:val="es-419"/>
        </w:rPr>
        <w:t xml:space="preserve"> P., &amp; </w:t>
      </w:r>
      <w:proofErr w:type="spellStart"/>
      <w:r w:rsidRPr="006C76EF">
        <w:rPr>
          <w:rFonts w:cs="Times New Roman"/>
          <w:szCs w:val="24"/>
          <w:lang w:val="es-419"/>
        </w:rPr>
        <w:t>Merlin</w:t>
      </w:r>
      <w:proofErr w:type="spellEnd"/>
      <w:r w:rsidRPr="006C76EF">
        <w:rPr>
          <w:rFonts w:cs="Times New Roman"/>
          <w:szCs w:val="24"/>
          <w:lang w:val="es-419"/>
        </w:rPr>
        <w:t xml:space="preserve"> M.A.</w:t>
      </w:r>
      <w:r w:rsidR="000F74BD" w:rsidRPr="006C76EF">
        <w:rPr>
          <w:rFonts w:cs="Times New Roman"/>
          <w:szCs w:val="24"/>
          <w:lang w:val="es-419"/>
        </w:rPr>
        <w:t xml:space="preserve"> (2015).</w:t>
      </w:r>
      <w:r w:rsidRPr="006C76EF">
        <w:rPr>
          <w:rFonts w:cs="Times New Roman"/>
          <w:szCs w:val="24"/>
          <w:lang w:val="es-419"/>
        </w:rPr>
        <w:t xml:space="preserve"> </w:t>
      </w:r>
      <w:proofErr w:type="spellStart"/>
      <w:r w:rsidRPr="006C76EF">
        <w:rPr>
          <w:rFonts w:cs="Times New Roman"/>
          <w:szCs w:val="24"/>
          <w:lang w:val="es-419"/>
        </w:rPr>
        <w:t>OxyContin</w:t>
      </w:r>
      <w:proofErr w:type="spellEnd"/>
      <w:r w:rsidRPr="006C76EF">
        <w:rPr>
          <w:rFonts w:cs="Times New Roman"/>
          <w:szCs w:val="24"/>
          <w:lang w:val="es-419"/>
        </w:rPr>
        <w:t xml:space="preserve"> abuse and </w:t>
      </w:r>
      <w:proofErr w:type="spellStart"/>
      <w:r w:rsidRPr="006C76EF">
        <w:rPr>
          <w:rFonts w:cs="Times New Roman"/>
          <w:szCs w:val="24"/>
          <w:lang w:val="es-419"/>
        </w:rPr>
        <w:t>overdose</w:t>
      </w:r>
      <w:proofErr w:type="spellEnd"/>
      <w:r w:rsidRPr="006C76EF">
        <w:rPr>
          <w:rFonts w:cs="Times New Roman"/>
          <w:szCs w:val="24"/>
          <w:lang w:val="es-419"/>
        </w:rPr>
        <w:t xml:space="preserve">. </w:t>
      </w:r>
      <w:proofErr w:type="spellStart"/>
      <w:r w:rsidRPr="006C76EF">
        <w:rPr>
          <w:rFonts w:cs="Times New Roman"/>
          <w:i/>
          <w:iCs/>
          <w:szCs w:val="24"/>
          <w:lang w:val="es-419"/>
        </w:rPr>
        <w:t>Postgraduate</w:t>
      </w:r>
      <w:proofErr w:type="spellEnd"/>
      <w:r w:rsidRPr="006C76EF">
        <w:rPr>
          <w:rFonts w:cs="Times New Roman"/>
          <w:i/>
          <w:iCs/>
          <w:szCs w:val="24"/>
          <w:lang w:val="es-419"/>
        </w:rPr>
        <w:t xml:space="preserve"> Medicine</w:t>
      </w:r>
      <w:r w:rsidRPr="006C76EF">
        <w:rPr>
          <w:rFonts w:cs="Times New Roman"/>
          <w:szCs w:val="24"/>
          <w:lang w:val="es-419"/>
        </w:rPr>
        <w:t xml:space="preserve">, </w:t>
      </w:r>
      <w:r w:rsidRPr="006C76EF">
        <w:rPr>
          <w:rFonts w:cs="Times New Roman"/>
          <w:i/>
          <w:szCs w:val="24"/>
          <w:lang w:val="es-419"/>
        </w:rPr>
        <w:t>121</w:t>
      </w:r>
      <w:r w:rsidRPr="006C76EF">
        <w:rPr>
          <w:rFonts w:cs="Times New Roman"/>
          <w:szCs w:val="24"/>
          <w:lang w:val="es-419"/>
        </w:rPr>
        <w:t xml:space="preserve">(2), 163-167. </w:t>
      </w:r>
      <w:r w:rsidRPr="006C76EF">
        <w:rPr>
          <w:rFonts w:cs="Times New Roman"/>
          <w:szCs w:val="24"/>
          <w:lang w:val="es-419"/>
        </w:rPr>
        <w:br/>
      </w:r>
      <w:hyperlink r:id="rId22" w:tooltip="OxyContin abuse and overdose" w:history="1">
        <w:r w:rsidRPr="006C76EF">
          <w:rPr>
            <w:rStyle w:val="Hyperlink"/>
            <w:rFonts w:cs="Times New Roman"/>
            <w:szCs w:val="24"/>
            <w:lang w:val="es-419"/>
          </w:rPr>
          <w:t>https://doi.org/10.3810/pgm.2009.03.1988</w:t>
        </w:r>
      </w:hyperlink>
      <w:r w:rsidRPr="006C76EF">
        <w:rPr>
          <w:rFonts w:cs="Times New Roman"/>
          <w:szCs w:val="24"/>
          <w:lang w:val="es-419"/>
        </w:rPr>
        <w:t xml:space="preserve"> </w:t>
      </w:r>
    </w:p>
    <w:p w14:paraId="28F1B77C" w14:textId="401DC57B" w:rsidR="00F33E9D" w:rsidRPr="006C76EF" w:rsidRDefault="00F33E9D" w:rsidP="00F33E9D">
      <w:pPr>
        <w:pStyle w:val="Reference"/>
        <w:rPr>
          <w:rFonts w:cs="Times New Roman"/>
          <w:szCs w:val="24"/>
          <w:lang w:val="es-419"/>
        </w:rPr>
      </w:pPr>
      <w:r w:rsidRPr="006C76EF">
        <w:rPr>
          <w:rFonts w:cs="Times New Roman"/>
          <w:szCs w:val="24"/>
          <w:lang w:val="es-419"/>
        </w:rPr>
        <w:t xml:space="preserve">Bergh, M.S., </w:t>
      </w:r>
      <w:proofErr w:type="spellStart"/>
      <w:r w:rsidRPr="006C76EF">
        <w:rPr>
          <w:rFonts w:cs="Times New Roman"/>
          <w:szCs w:val="24"/>
          <w:lang w:val="es-419"/>
        </w:rPr>
        <w:t>Øiestad</w:t>
      </w:r>
      <w:proofErr w:type="spellEnd"/>
      <w:r w:rsidRPr="006C76EF">
        <w:rPr>
          <w:rFonts w:cs="Times New Roman"/>
          <w:szCs w:val="24"/>
          <w:lang w:val="es-419"/>
        </w:rPr>
        <w:t xml:space="preserve">, Å., Baumann, M.H., &amp; Bogen, I. L. (2021). </w:t>
      </w:r>
      <w:proofErr w:type="spellStart"/>
      <w:r w:rsidRPr="006C76EF">
        <w:rPr>
          <w:rFonts w:cs="Times New Roman"/>
          <w:szCs w:val="24"/>
          <w:lang w:val="es-419"/>
        </w:rPr>
        <w:t>Selectivity</w:t>
      </w:r>
      <w:proofErr w:type="spellEnd"/>
      <w:r w:rsidRPr="006C76EF">
        <w:rPr>
          <w:rFonts w:cs="Times New Roman"/>
          <w:szCs w:val="24"/>
          <w:lang w:val="es-419"/>
        </w:rPr>
        <w:t xml:space="preserve"> and </w:t>
      </w:r>
      <w:proofErr w:type="spellStart"/>
      <w:r w:rsidRPr="006C76EF">
        <w:rPr>
          <w:rFonts w:cs="Times New Roman"/>
          <w:szCs w:val="24"/>
          <w:lang w:val="es-419"/>
        </w:rPr>
        <w:t>sensitivity</w:t>
      </w:r>
      <w:proofErr w:type="spellEnd"/>
      <w:r w:rsidRPr="006C76EF">
        <w:rPr>
          <w:rFonts w:cs="Times New Roman"/>
          <w:szCs w:val="24"/>
          <w:lang w:val="es-419"/>
        </w:rPr>
        <w:t xml:space="preserve"> </w:t>
      </w:r>
      <w:proofErr w:type="spellStart"/>
      <w:r w:rsidRPr="006C76EF">
        <w:rPr>
          <w:rFonts w:cs="Times New Roman"/>
          <w:szCs w:val="24"/>
          <w:lang w:val="es-419"/>
        </w:rPr>
        <w:t>of</w:t>
      </w:r>
      <w:proofErr w:type="spellEnd"/>
      <w:r w:rsidRPr="006C76EF">
        <w:rPr>
          <w:rFonts w:cs="Times New Roman"/>
          <w:szCs w:val="24"/>
          <w:lang w:val="es-419"/>
        </w:rPr>
        <w:t xml:space="preserve"> </w:t>
      </w:r>
      <w:proofErr w:type="spellStart"/>
      <w:r w:rsidRPr="006C76EF">
        <w:rPr>
          <w:rFonts w:cs="Times New Roman"/>
          <w:szCs w:val="24"/>
          <w:lang w:val="es-419"/>
        </w:rPr>
        <w:t>urine</w:t>
      </w:r>
      <w:proofErr w:type="spellEnd"/>
      <w:r w:rsidRPr="006C76EF">
        <w:rPr>
          <w:rFonts w:cs="Times New Roman"/>
          <w:szCs w:val="24"/>
          <w:lang w:val="es-419"/>
        </w:rPr>
        <w:t xml:space="preserve"> </w:t>
      </w:r>
      <w:proofErr w:type="spellStart"/>
      <w:r w:rsidRPr="006C76EF">
        <w:rPr>
          <w:rFonts w:cs="Times New Roman"/>
          <w:szCs w:val="24"/>
          <w:lang w:val="es-419"/>
        </w:rPr>
        <w:t>fentanyl</w:t>
      </w:r>
      <w:proofErr w:type="spellEnd"/>
      <w:r w:rsidRPr="006C76EF">
        <w:rPr>
          <w:rFonts w:cs="Times New Roman"/>
          <w:szCs w:val="24"/>
          <w:lang w:val="es-419"/>
        </w:rPr>
        <w:t xml:space="preserve"> test </w:t>
      </w:r>
      <w:proofErr w:type="spellStart"/>
      <w:r w:rsidRPr="006C76EF">
        <w:rPr>
          <w:rFonts w:cs="Times New Roman"/>
          <w:szCs w:val="24"/>
          <w:lang w:val="es-419"/>
        </w:rPr>
        <w:t>strips</w:t>
      </w:r>
      <w:proofErr w:type="spellEnd"/>
      <w:r w:rsidRPr="006C76EF">
        <w:rPr>
          <w:rFonts w:cs="Times New Roman"/>
          <w:szCs w:val="24"/>
          <w:lang w:val="es-419"/>
        </w:rPr>
        <w:t xml:space="preserve"> </w:t>
      </w:r>
      <w:proofErr w:type="spellStart"/>
      <w:r w:rsidRPr="006C76EF">
        <w:rPr>
          <w:rFonts w:cs="Times New Roman"/>
          <w:szCs w:val="24"/>
          <w:lang w:val="es-419"/>
        </w:rPr>
        <w:t>to</w:t>
      </w:r>
      <w:proofErr w:type="spellEnd"/>
      <w:r w:rsidRPr="006C76EF">
        <w:rPr>
          <w:rFonts w:cs="Times New Roman"/>
          <w:szCs w:val="24"/>
          <w:lang w:val="es-419"/>
        </w:rPr>
        <w:t xml:space="preserve"> </w:t>
      </w:r>
      <w:proofErr w:type="spellStart"/>
      <w:r w:rsidRPr="006C76EF">
        <w:rPr>
          <w:rFonts w:cs="Times New Roman"/>
          <w:szCs w:val="24"/>
          <w:lang w:val="es-419"/>
        </w:rPr>
        <w:t>detect</w:t>
      </w:r>
      <w:proofErr w:type="spellEnd"/>
      <w:r w:rsidRPr="006C76EF">
        <w:rPr>
          <w:rFonts w:cs="Times New Roman"/>
          <w:szCs w:val="24"/>
          <w:lang w:val="es-419"/>
        </w:rPr>
        <w:t xml:space="preserve"> </w:t>
      </w:r>
      <w:proofErr w:type="spellStart"/>
      <w:r w:rsidRPr="006C76EF">
        <w:rPr>
          <w:rFonts w:cs="Times New Roman"/>
          <w:szCs w:val="24"/>
          <w:lang w:val="es-419"/>
        </w:rPr>
        <w:t>fentanyl</w:t>
      </w:r>
      <w:proofErr w:type="spellEnd"/>
      <w:r w:rsidRPr="006C76EF">
        <w:rPr>
          <w:rFonts w:cs="Times New Roman"/>
          <w:szCs w:val="24"/>
          <w:lang w:val="es-419"/>
        </w:rPr>
        <w:t xml:space="preserve"> </w:t>
      </w:r>
      <w:proofErr w:type="spellStart"/>
      <w:r w:rsidRPr="006C76EF">
        <w:rPr>
          <w:rFonts w:cs="Times New Roman"/>
          <w:szCs w:val="24"/>
          <w:lang w:val="es-419"/>
        </w:rPr>
        <w:t>analogues</w:t>
      </w:r>
      <w:proofErr w:type="spellEnd"/>
      <w:r w:rsidRPr="006C76EF">
        <w:rPr>
          <w:rFonts w:cs="Times New Roman"/>
          <w:szCs w:val="24"/>
          <w:lang w:val="es-419"/>
        </w:rPr>
        <w:t xml:space="preserve"> in </w:t>
      </w:r>
      <w:proofErr w:type="spellStart"/>
      <w:r w:rsidRPr="006C76EF">
        <w:rPr>
          <w:rFonts w:cs="Times New Roman"/>
          <w:szCs w:val="24"/>
          <w:lang w:val="es-419"/>
        </w:rPr>
        <w:t>illicit</w:t>
      </w:r>
      <w:proofErr w:type="spellEnd"/>
      <w:r w:rsidRPr="006C76EF">
        <w:rPr>
          <w:rFonts w:cs="Times New Roman"/>
          <w:szCs w:val="24"/>
          <w:lang w:val="es-419"/>
        </w:rPr>
        <w:t xml:space="preserve"> </w:t>
      </w:r>
      <w:proofErr w:type="spellStart"/>
      <w:r w:rsidRPr="006C76EF">
        <w:rPr>
          <w:rFonts w:cs="Times New Roman"/>
          <w:szCs w:val="24"/>
          <w:lang w:val="es-419"/>
        </w:rPr>
        <w:t>drugs</w:t>
      </w:r>
      <w:proofErr w:type="spellEnd"/>
      <w:r w:rsidRPr="006C76EF">
        <w:rPr>
          <w:rFonts w:cs="Times New Roman"/>
          <w:szCs w:val="24"/>
          <w:lang w:val="es-419"/>
        </w:rPr>
        <w:t>. </w:t>
      </w:r>
      <w:r w:rsidRPr="006C76EF">
        <w:rPr>
          <w:rFonts w:cs="Times New Roman"/>
          <w:i/>
          <w:iCs/>
          <w:szCs w:val="24"/>
          <w:lang w:val="es-419"/>
        </w:rPr>
        <w:t xml:space="preserve">The International </w:t>
      </w:r>
      <w:proofErr w:type="spellStart"/>
      <w:r w:rsidRPr="006C76EF">
        <w:rPr>
          <w:rFonts w:cs="Times New Roman"/>
          <w:i/>
          <w:iCs/>
          <w:szCs w:val="24"/>
          <w:lang w:val="es-419"/>
        </w:rPr>
        <w:t>Journal</w:t>
      </w:r>
      <w:proofErr w:type="spellEnd"/>
      <w:r w:rsidRPr="006C76EF">
        <w:rPr>
          <w:rFonts w:cs="Times New Roman"/>
          <w:i/>
          <w:iCs/>
          <w:szCs w:val="24"/>
          <w:lang w:val="es-419"/>
        </w:rPr>
        <w:t xml:space="preserve"> </w:t>
      </w:r>
      <w:proofErr w:type="spellStart"/>
      <w:r w:rsidRPr="006C76EF">
        <w:rPr>
          <w:rFonts w:cs="Times New Roman"/>
          <w:i/>
          <w:iCs/>
          <w:szCs w:val="24"/>
          <w:lang w:val="es-419"/>
        </w:rPr>
        <w:t>on</w:t>
      </w:r>
      <w:proofErr w:type="spellEnd"/>
      <w:r w:rsidRPr="006C76EF">
        <w:rPr>
          <w:rFonts w:cs="Times New Roman"/>
          <w:i/>
          <w:iCs/>
          <w:szCs w:val="24"/>
          <w:lang w:val="es-419"/>
        </w:rPr>
        <w:t xml:space="preserve"> </w:t>
      </w:r>
      <w:proofErr w:type="spellStart"/>
      <w:r w:rsidRPr="006C76EF">
        <w:rPr>
          <w:rFonts w:cs="Times New Roman"/>
          <w:i/>
          <w:iCs/>
          <w:szCs w:val="24"/>
          <w:lang w:val="es-419"/>
        </w:rPr>
        <w:t>Drug</w:t>
      </w:r>
      <w:proofErr w:type="spellEnd"/>
      <w:r w:rsidRPr="006C76EF">
        <w:rPr>
          <w:rFonts w:cs="Times New Roman"/>
          <w:i/>
          <w:iCs/>
          <w:szCs w:val="24"/>
          <w:lang w:val="es-419"/>
        </w:rPr>
        <w:t xml:space="preserve"> </w:t>
      </w:r>
      <w:proofErr w:type="spellStart"/>
      <w:r w:rsidRPr="006C76EF">
        <w:rPr>
          <w:rFonts w:cs="Times New Roman"/>
          <w:i/>
          <w:iCs/>
          <w:szCs w:val="24"/>
          <w:lang w:val="es-419"/>
        </w:rPr>
        <w:t>Policy</w:t>
      </w:r>
      <w:proofErr w:type="spellEnd"/>
      <w:r w:rsidRPr="006C76EF">
        <w:rPr>
          <w:rFonts w:cs="Times New Roman"/>
          <w:szCs w:val="24"/>
          <w:lang w:val="es-419"/>
        </w:rPr>
        <w:t xml:space="preserve">, </w:t>
      </w:r>
      <w:r w:rsidRPr="006C76EF">
        <w:rPr>
          <w:rFonts w:cs="Times New Roman"/>
          <w:i/>
          <w:szCs w:val="24"/>
          <w:lang w:val="es-419"/>
        </w:rPr>
        <w:t>90</w:t>
      </w:r>
      <w:r w:rsidRPr="006C76EF">
        <w:rPr>
          <w:rFonts w:cs="Times New Roman"/>
          <w:szCs w:val="24"/>
          <w:lang w:val="es-419"/>
        </w:rPr>
        <w:t>, 103065. </w:t>
      </w:r>
      <w:hyperlink r:id="rId23" w:tooltip="Selectivity and sensitivity of urine fentanyl test strips to detect fentanyl analogues in illicit drugs" w:history="1">
        <w:r w:rsidRPr="006C76EF">
          <w:rPr>
            <w:rStyle w:val="Hyperlink"/>
            <w:rFonts w:cs="Times New Roman"/>
            <w:szCs w:val="24"/>
            <w:lang w:val="es-419"/>
          </w:rPr>
          <w:t>https://doi.org/10.1016/j.drugpo.2020.103065</w:t>
        </w:r>
      </w:hyperlink>
    </w:p>
    <w:p w14:paraId="5C18CB9D" w14:textId="77777777" w:rsidR="00F33E9D" w:rsidRPr="006C76EF" w:rsidRDefault="00F33E9D" w:rsidP="00F33E9D">
      <w:pPr>
        <w:pStyle w:val="Reference"/>
        <w:rPr>
          <w:rFonts w:cs="Times New Roman"/>
          <w:szCs w:val="24"/>
          <w:lang w:val="es-419"/>
        </w:rPr>
      </w:pPr>
      <w:r w:rsidRPr="006C76EF">
        <w:rPr>
          <w:rFonts w:cs="Times New Roman"/>
          <w:szCs w:val="24"/>
          <w:lang w:val="es-419"/>
        </w:rPr>
        <w:t xml:space="preserve">Bloom, B. L. (1997). </w:t>
      </w:r>
      <w:proofErr w:type="spellStart"/>
      <w:r w:rsidRPr="006C76EF">
        <w:rPr>
          <w:rStyle w:val="GridTable1Light1"/>
          <w:rFonts w:cs="Times New Roman"/>
          <w:szCs w:val="24"/>
          <w:lang w:val="es-419"/>
        </w:rPr>
        <w:t>Planned</w:t>
      </w:r>
      <w:proofErr w:type="spellEnd"/>
      <w:r w:rsidRPr="006C76EF">
        <w:rPr>
          <w:rStyle w:val="GridTable1Light1"/>
          <w:rFonts w:cs="Times New Roman"/>
          <w:szCs w:val="24"/>
          <w:lang w:val="es-419"/>
        </w:rPr>
        <w:t xml:space="preserve"> short-</w:t>
      </w:r>
      <w:proofErr w:type="spellStart"/>
      <w:r w:rsidRPr="006C76EF">
        <w:rPr>
          <w:rStyle w:val="GridTable1Light1"/>
          <w:rFonts w:cs="Times New Roman"/>
          <w:szCs w:val="24"/>
          <w:lang w:val="es-419"/>
        </w:rPr>
        <w:t>term</w:t>
      </w:r>
      <w:proofErr w:type="spellEnd"/>
      <w:r w:rsidRPr="006C76EF">
        <w:rPr>
          <w:rStyle w:val="GridTable1Light1"/>
          <w:rFonts w:cs="Times New Roman"/>
          <w:szCs w:val="24"/>
          <w:lang w:val="es-419"/>
        </w:rPr>
        <w:t xml:space="preserve"> </w:t>
      </w:r>
      <w:proofErr w:type="spellStart"/>
      <w:r w:rsidRPr="006C76EF">
        <w:rPr>
          <w:rStyle w:val="GridTable1Light1"/>
          <w:rFonts w:cs="Times New Roman"/>
          <w:szCs w:val="24"/>
          <w:lang w:val="es-419"/>
        </w:rPr>
        <w:t>psychotherapy</w:t>
      </w:r>
      <w:proofErr w:type="spellEnd"/>
      <w:r w:rsidRPr="006C76EF">
        <w:rPr>
          <w:rStyle w:val="GridTable1Light1"/>
          <w:rFonts w:cs="Times New Roman"/>
          <w:szCs w:val="24"/>
          <w:lang w:val="es-419"/>
        </w:rPr>
        <w:t xml:space="preserve">: A </w:t>
      </w:r>
      <w:proofErr w:type="spellStart"/>
      <w:r w:rsidRPr="006C76EF">
        <w:rPr>
          <w:rStyle w:val="GridTable1Light1"/>
          <w:rFonts w:cs="Times New Roman"/>
          <w:szCs w:val="24"/>
          <w:lang w:val="es-419"/>
        </w:rPr>
        <w:t>clinical</w:t>
      </w:r>
      <w:proofErr w:type="spellEnd"/>
      <w:r w:rsidRPr="006C76EF">
        <w:rPr>
          <w:rStyle w:val="GridTable1Light1"/>
          <w:rFonts w:cs="Times New Roman"/>
          <w:szCs w:val="24"/>
          <w:lang w:val="es-419"/>
        </w:rPr>
        <w:t xml:space="preserve"> </w:t>
      </w:r>
      <w:proofErr w:type="spellStart"/>
      <w:r w:rsidRPr="006C76EF">
        <w:rPr>
          <w:rStyle w:val="GridTable1Light1"/>
          <w:rFonts w:cs="Times New Roman"/>
          <w:szCs w:val="24"/>
          <w:lang w:val="es-419"/>
        </w:rPr>
        <w:t>handbook</w:t>
      </w:r>
      <w:proofErr w:type="spellEnd"/>
      <w:r w:rsidRPr="006C76EF">
        <w:rPr>
          <w:rStyle w:val="GridTable1Light1"/>
          <w:rFonts w:cs="Times New Roman"/>
          <w:szCs w:val="24"/>
          <w:lang w:val="es-419"/>
        </w:rPr>
        <w:t>.</w:t>
      </w:r>
      <w:r w:rsidRPr="006C76EF">
        <w:rPr>
          <w:rFonts w:cs="Times New Roman"/>
          <w:szCs w:val="24"/>
          <w:lang w:val="es-419"/>
        </w:rPr>
        <w:t xml:space="preserve"> Boston: Allyn and Bacon.</w:t>
      </w:r>
    </w:p>
    <w:p w14:paraId="3E482F62" w14:textId="6D244FF4" w:rsidR="00F33E9D" w:rsidRPr="006C76EF" w:rsidRDefault="00F33E9D" w:rsidP="00F33E9D">
      <w:pPr>
        <w:pStyle w:val="Reference"/>
        <w:rPr>
          <w:rFonts w:cs="Times New Roman"/>
          <w:szCs w:val="24"/>
          <w:lang w:val="es-419"/>
        </w:rPr>
      </w:pPr>
      <w:r w:rsidRPr="006C76EF">
        <w:rPr>
          <w:rFonts w:cs="Times New Roman"/>
          <w:szCs w:val="24"/>
          <w:lang w:val="es-419"/>
        </w:rPr>
        <w:t xml:space="preserve">Centers </w:t>
      </w:r>
      <w:proofErr w:type="spellStart"/>
      <w:r w:rsidRPr="006C76EF">
        <w:rPr>
          <w:rFonts w:cs="Times New Roman"/>
          <w:szCs w:val="24"/>
          <w:lang w:val="es-419"/>
        </w:rPr>
        <w:t>for</w:t>
      </w:r>
      <w:proofErr w:type="spellEnd"/>
      <w:r w:rsidRPr="006C76EF">
        <w:rPr>
          <w:rFonts w:cs="Times New Roman"/>
          <w:szCs w:val="24"/>
          <w:lang w:val="es-419"/>
        </w:rPr>
        <w:t xml:space="preserve"> </w:t>
      </w:r>
      <w:proofErr w:type="spellStart"/>
      <w:r w:rsidRPr="006C76EF">
        <w:rPr>
          <w:rFonts w:cs="Times New Roman"/>
          <w:szCs w:val="24"/>
          <w:lang w:val="es-419"/>
        </w:rPr>
        <w:t>Disease</w:t>
      </w:r>
      <w:proofErr w:type="spellEnd"/>
      <w:r w:rsidRPr="006C76EF">
        <w:rPr>
          <w:rFonts w:cs="Times New Roman"/>
          <w:szCs w:val="24"/>
          <w:lang w:val="es-419"/>
        </w:rPr>
        <w:t xml:space="preserve"> Control and </w:t>
      </w:r>
      <w:proofErr w:type="spellStart"/>
      <w:r w:rsidRPr="006C76EF">
        <w:rPr>
          <w:rFonts w:cs="Times New Roman"/>
          <w:szCs w:val="24"/>
          <w:lang w:val="es-419"/>
        </w:rPr>
        <w:t>Prevention</w:t>
      </w:r>
      <w:proofErr w:type="spellEnd"/>
      <w:r w:rsidR="004C1831" w:rsidRPr="006C76EF">
        <w:rPr>
          <w:rFonts w:cs="Times New Roman"/>
          <w:szCs w:val="24"/>
          <w:lang w:val="es-419"/>
        </w:rPr>
        <w:t xml:space="preserve"> (CDC).</w:t>
      </w:r>
      <w:r w:rsidRPr="006C76EF">
        <w:rPr>
          <w:rFonts w:cs="Times New Roman"/>
          <w:szCs w:val="24"/>
          <w:lang w:val="es-419"/>
        </w:rPr>
        <w:t xml:space="preserve"> (2022a). </w:t>
      </w:r>
      <w:r w:rsidRPr="006C76EF">
        <w:rPr>
          <w:rFonts w:cs="Times New Roman"/>
          <w:i/>
          <w:iCs/>
          <w:szCs w:val="24"/>
          <w:lang w:val="es-419"/>
        </w:rPr>
        <w:t xml:space="preserve">The Trevor Project – </w:t>
      </w:r>
      <w:proofErr w:type="spellStart"/>
      <w:r w:rsidRPr="006C76EF">
        <w:rPr>
          <w:rFonts w:cs="Times New Roman"/>
          <w:i/>
          <w:iCs/>
          <w:szCs w:val="24"/>
          <w:lang w:val="es-419"/>
        </w:rPr>
        <w:t>Understanding</w:t>
      </w:r>
      <w:proofErr w:type="spellEnd"/>
      <w:r w:rsidRPr="006C76EF">
        <w:rPr>
          <w:rFonts w:cs="Times New Roman"/>
          <w:i/>
          <w:iCs/>
          <w:szCs w:val="24"/>
          <w:lang w:val="es-419"/>
        </w:rPr>
        <w:t xml:space="preserve"> </w:t>
      </w:r>
      <w:proofErr w:type="spellStart"/>
      <w:r w:rsidRPr="006C76EF">
        <w:rPr>
          <w:rFonts w:cs="Times New Roman"/>
          <w:i/>
          <w:iCs/>
          <w:szCs w:val="24"/>
          <w:lang w:val="es-419"/>
        </w:rPr>
        <w:t>Asexuality</w:t>
      </w:r>
      <w:proofErr w:type="spellEnd"/>
      <w:r w:rsidRPr="006C76EF">
        <w:rPr>
          <w:rFonts w:cs="Times New Roman"/>
          <w:i/>
          <w:iCs/>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24" w:tooltip="The Trevor Project – Understanding Asexuality" w:history="1">
        <w:r w:rsidRPr="006C76EF">
          <w:rPr>
            <w:rStyle w:val="Hyperlink"/>
            <w:rFonts w:cs="Times New Roman"/>
            <w:szCs w:val="24"/>
            <w:lang w:val="es-419"/>
          </w:rPr>
          <w:t>https://npin.cdc.gov/publication/understanding-asexuality</w:t>
        </w:r>
      </w:hyperlink>
    </w:p>
    <w:p w14:paraId="724EAB46" w14:textId="18FA95B1" w:rsidR="00F33E9D" w:rsidRPr="006C76EF" w:rsidRDefault="00F33E9D" w:rsidP="00F33E9D">
      <w:pPr>
        <w:pStyle w:val="Reference"/>
        <w:rPr>
          <w:rFonts w:cs="Times New Roman"/>
          <w:i/>
          <w:iCs/>
          <w:szCs w:val="24"/>
          <w:lang w:val="es-419"/>
        </w:rPr>
      </w:pPr>
      <w:r w:rsidRPr="006C76EF">
        <w:rPr>
          <w:rFonts w:cs="Times New Roman"/>
          <w:szCs w:val="24"/>
          <w:lang w:val="es-419"/>
        </w:rPr>
        <w:t xml:space="preserve">Centers </w:t>
      </w:r>
      <w:proofErr w:type="spellStart"/>
      <w:r w:rsidRPr="006C76EF">
        <w:rPr>
          <w:rFonts w:cs="Times New Roman"/>
          <w:szCs w:val="24"/>
          <w:lang w:val="es-419"/>
        </w:rPr>
        <w:t>for</w:t>
      </w:r>
      <w:proofErr w:type="spellEnd"/>
      <w:r w:rsidRPr="006C76EF">
        <w:rPr>
          <w:rFonts w:cs="Times New Roman"/>
          <w:szCs w:val="24"/>
          <w:lang w:val="es-419"/>
        </w:rPr>
        <w:t xml:space="preserve"> </w:t>
      </w:r>
      <w:proofErr w:type="spellStart"/>
      <w:r w:rsidRPr="006C76EF">
        <w:rPr>
          <w:rFonts w:cs="Times New Roman"/>
          <w:szCs w:val="24"/>
          <w:lang w:val="es-419"/>
        </w:rPr>
        <w:t>Disease</w:t>
      </w:r>
      <w:proofErr w:type="spellEnd"/>
      <w:r w:rsidRPr="006C76EF">
        <w:rPr>
          <w:rFonts w:cs="Times New Roman"/>
          <w:szCs w:val="24"/>
          <w:lang w:val="es-419"/>
        </w:rPr>
        <w:t xml:space="preserve"> Control and </w:t>
      </w:r>
      <w:proofErr w:type="spellStart"/>
      <w:r w:rsidRPr="006C76EF">
        <w:rPr>
          <w:rFonts w:cs="Times New Roman"/>
          <w:szCs w:val="24"/>
          <w:lang w:val="es-419"/>
        </w:rPr>
        <w:t>Prevention</w:t>
      </w:r>
      <w:proofErr w:type="spellEnd"/>
      <w:r w:rsidR="004C1831" w:rsidRPr="006C76EF">
        <w:rPr>
          <w:rFonts w:cs="Times New Roman"/>
          <w:szCs w:val="24"/>
          <w:lang w:val="es-419"/>
        </w:rPr>
        <w:t xml:space="preserve"> (CDC).</w:t>
      </w:r>
      <w:r w:rsidRPr="006C76EF">
        <w:rPr>
          <w:rFonts w:cs="Times New Roman"/>
          <w:szCs w:val="24"/>
          <w:lang w:val="es-419"/>
        </w:rPr>
        <w:t xml:space="preserve"> (2022b). </w:t>
      </w:r>
      <w:proofErr w:type="spellStart"/>
      <w:r w:rsidRPr="006C76EF">
        <w:rPr>
          <w:rFonts w:cs="Times New Roman"/>
          <w:i/>
          <w:iCs/>
          <w:szCs w:val="24"/>
          <w:lang w:val="es-419"/>
        </w:rPr>
        <w:t>Transgender</w:t>
      </w:r>
      <w:proofErr w:type="spellEnd"/>
      <w:r w:rsidRPr="006C76EF">
        <w:rPr>
          <w:rFonts w:cs="Times New Roman"/>
          <w:i/>
          <w:iCs/>
          <w:szCs w:val="24"/>
          <w:lang w:val="es-419"/>
        </w:rPr>
        <w:t xml:space="preserve"> </w:t>
      </w:r>
      <w:proofErr w:type="spellStart"/>
      <w:r w:rsidRPr="006C76EF">
        <w:rPr>
          <w:rFonts w:cs="Times New Roman"/>
          <w:i/>
          <w:iCs/>
          <w:szCs w:val="24"/>
          <w:lang w:val="es-419"/>
        </w:rPr>
        <w:t>Persons</w:t>
      </w:r>
      <w:proofErr w:type="spellEnd"/>
      <w:r w:rsidRPr="006C76EF">
        <w:rPr>
          <w:rFonts w:cs="Times New Roman"/>
          <w:i/>
          <w:iCs/>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i/>
          <w:iCs/>
          <w:szCs w:val="24"/>
          <w:lang w:val="es-419"/>
        </w:rPr>
        <w:t xml:space="preserve"> </w:t>
      </w:r>
      <w:hyperlink r:id="rId25" w:tooltip="Transgender Persons" w:history="1">
        <w:r w:rsidRPr="006C76EF">
          <w:rPr>
            <w:rStyle w:val="Hyperlink"/>
            <w:rFonts w:cs="Times New Roman"/>
            <w:szCs w:val="24"/>
            <w:lang w:val="es-419"/>
          </w:rPr>
          <w:t>https://www.cdc.gov/lgbthealth/transgender.htm</w:t>
        </w:r>
      </w:hyperlink>
      <w:r w:rsidRPr="006C76EF">
        <w:rPr>
          <w:rFonts w:cs="Times New Roman"/>
          <w:i/>
          <w:iCs/>
          <w:szCs w:val="24"/>
          <w:lang w:val="es-419"/>
        </w:rPr>
        <w:t xml:space="preserve"> </w:t>
      </w:r>
    </w:p>
    <w:p w14:paraId="4F0D931E" w14:textId="03042D25" w:rsidR="00F33E9D" w:rsidRPr="006C76EF" w:rsidRDefault="00F33E9D" w:rsidP="00F33E9D">
      <w:pPr>
        <w:pStyle w:val="Reference"/>
        <w:rPr>
          <w:rStyle w:val="Hyperlink"/>
          <w:rFonts w:cs="Times New Roman"/>
          <w:szCs w:val="24"/>
          <w:lang w:val="es-419"/>
        </w:rPr>
      </w:pPr>
      <w:r w:rsidRPr="006C76EF">
        <w:rPr>
          <w:rFonts w:cs="Times New Roman"/>
          <w:szCs w:val="24"/>
          <w:lang w:val="es-419"/>
        </w:rPr>
        <w:t xml:space="preserve">Center </w:t>
      </w:r>
      <w:proofErr w:type="spellStart"/>
      <w:r w:rsidRPr="006C76EF">
        <w:rPr>
          <w:rFonts w:cs="Times New Roman"/>
          <w:szCs w:val="24"/>
          <w:lang w:val="es-419"/>
        </w:rPr>
        <w:t>for</w:t>
      </w:r>
      <w:proofErr w:type="spellEnd"/>
      <w:r w:rsidRPr="006C76EF">
        <w:rPr>
          <w:rFonts w:cs="Times New Roman"/>
          <w:szCs w:val="24"/>
          <w:lang w:val="es-419"/>
        </w:rPr>
        <w:t xml:space="preserve"> </w:t>
      </w:r>
      <w:proofErr w:type="spellStart"/>
      <w:r w:rsidRPr="006C76EF">
        <w:rPr>
          <w:rFonts w:cs="Times New Roman"/>
          <w:szCs w:val="24"/>
          <w:lang w:val="es-419"/>
        </w:rPr>
        <w:t>Disease</w:t>
      </w:r>
      <w:proofErr w:type="spellEnd"/>
      <w:r w:rsidRPr="006C76EF">
        <w:rPr>
          <w:rFonts w:cs="Times New Roman"/>
          <w:szCs w:val="24"/>
          <w:lang w:val="es-419"/>
        </w:rPr>
        <w:t xml:space="preserve"> Control and </w:t>
      </w:r>
      <w:proofErr w:type="spellStart"/>
      <w:r w:rsidRPr="006C76EF">
        <w:rPr>
          <w:rFonts w:cs="Times New Roman"/>
          <w:szCs w:val="24"/>
          <w:lang w:val="es-419"/>
        </w:rPr>
        <w:t>Prevention</w:t>
      </w:r>
      <w:proofErr w:type="spellEnd"/>
      <w:r w:rsidR="004C1831" w:rsidRPr="006C76EF">
        <w:rPr>
          <w:rFonts w:cs="Times New Roman"/>
          <w:szCs w:val="24"/>
          <w:lang w:val="es-419"/>
        </w:rPr>
        <w:t xml:space="preserve"> (CDC).</w:t>
      </w:r>
      <w:r w:rsidRPr="006C76EF">
        <w:rPr>
          <w:rFonts w:cs="Times New Roman"/>
          <w:szCs w:val="24"/>
          <w:lang w:val="es-419"/>
        </w:rPr>
        <w:t xml:space="preserve"> (2022c). </w:t>
      </w:r>
      <w:proofErr w:type="spellStart"/>
      <w:r w:rsidRPr="006C76EF">
        <w:rPr>
          <w:rFonts w:cs="Times New Roman"/>
          <w:i/>
          <w:iCs/>
          <w:szCs w:val="24"/>
          <w:lang w:val="es-419"/>
        </w:rPr>
        <w:t>Fentanyl</w:t>
      </w:r>
      <w:proofErr w:type="spellEnd"/>
      <w:r w:rsidRPr="006C76EF">
        <w:rPr>
          <w:rFonts w:cs="Times New Roman"/>
          <w:i/>
          <w:iCs/>
          <w:szCs w:val="24"/>
          <w:lang w:val="es-419"/>
        </w:rPr>
        <w:t xml:space="preserve"> </w:t>
      </w:r>
      <w:proofErr w:type="spellStart"/>
      <w:r w:rsidRPr="006C76EF">
        <w:rPr>
          <w:rFonts w:cs="Times New Roman"/>
          <w:i/>
          <w:iCs/>
          <w:szCs w:val="24"/>
          <w:lang w:val="es-419"/>
        </w:rPr>
        <w:t>Facts</w:t>
      </w:r>
      <w:proofErr w:type="spellEnd"/>
      <w:r w:rsidRPr="006C76EF">
        <w:rPr>
          <w:rFonts w:cs="Times New Roman"/>
          <w:i/>
          <w:iCs/>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26" w:tooltip="Fentanyl Facts" w:history="1">
        <w:proofErr w:type="spellStart"/>
        <w:r w:rsidRPr="006C76EF">
          <w:rPr>
            <w:rStyle w:val="Hyperlink"/>
            <w:rFonts w:cs="Times New Roman"/>
            <w:szCs w:val="24"/>
            <w:lang w:val="es-419"/>
          </w:rPr>
          <w:t>Fentanyl</w:t>
        </w:r>
        <w:proofErr w:type="spellEnd"/>
        <w:r w:rsidRPr="006C76EF">
          <w:rPr>
            <w:rStyle w:val="Hyperlink"/>
            <w:rFonts w:cs="Times New Roman"/>
            <w:szCs w:val="24"/>
            <w:lang w:val="es-419"/>
          </w:rPr>
          <w:t xml:space="preserve"> </w:t>
        </w:r>
        <w:proofErr w:type="spellStart"/>
        <w:r w:rsidRPr="006C76EF">
          <w:rPr>
            <w:rStyle w:val="Hyperlink"/>
            <w:rFonts w:cs="Times New Roman"/>
            <w:szCs w:val="24"/>
            <w:lang w:val="es-419"/>
          </w:rPr>
          <w:t>Facts</w:t>
        </w:r>
        <w:proofErr w:type="spellEnd"/>
        <w:r w:rsidRPr="006C76EF">
          <w:rPr>
            <w:rStyle w:val="Hyperlink"/>
            <w:rFonts w:cs="Times New Roman"/>
            <w:szCs w:val="24"/>
            <w:lang w:val="es-419"/>
          </w:rPr>
          <w:t xml:space="preserve"> (cdc.gov)</w:t>
        </w:r>
      </w:hyperlink>
    </w:p>
    <w:p w14:paraId="4B97DD97" w14:textId="72A606A3" w:rsidR="00676721" w:rsidRPr="006C76EF" w:rsidRDefault="00676721" w:rsidP="00F33E9D">
      <w:pPr>
        <w:pStyle w:val="Reference"/>
        <w:rPr>
          <w:rStyle w:val="Hyperlink"/>
          <w:rFonts w:cs="Times New Roman"/>
          <w:color w:val="auto"/>
          <w:szCs w:val="24"/>
          <w:u w:val="none"/>
          <w:lang w:val="es-419"/>
        </w:rPr>
      </w:pPr>
      <w:r w:rsidRPr="006C76EF">
        <w:rPr>
          <w:rStyle w:val="Hyperlink"/>
          <w:rFonts w:cs="Times New Roman"/>
          <w:color w:val="auto"/>
          <w:szCs w:val="24"/>
          <w:u w:val="none"/>
          <w:lang w:val="es-419"/>
        </w:rPr>
        <w:t xml:space="preserve">Center </w:t>
      </w:r>
      <w:proofErr w:type="spellStart"/>
      <w:r w:rsidRPr="006C76EF">
        <w:rPr>
          <w:rStyle w:val="Hyperlink"/>
          <w:rFonts w:cs="Times New Roman"/>
          <w:color w:val="auto"/>
          <w:szCs w:val="24"/>
          <w:u w:val="none"/>
          <w:lang w:val="es-419"/>
        </w:rPr>
        <w:t>for</w:t>
      </w:r>
      <w:proofErr w:type="spellEnd"/>
      <w:r w:rsidRPr="006C76EF">
        <w:rPr>
          <w:rStyle w:val="Hyperlink"/>
          <w:rFonts w:cs="Times New Roman"/>
          <w:color w:val="auto"/>
          <w:szCs w:val="24"/>
          <w:u w:val="none"/>
          <w:lang w:val="es-419"/>
        </w:rPr>
        <w:t xml:space="preserve"> </w:t>
      </w:r>
      <w:proofErr w:type="spellStart"/>
      <w:r w:rsidRPr="006C76EF">
        <w:rPr>
          <w:rStyle w:val="Hyperlink"/>
          <w:rFonts w:cs="Times New Roman"/>
          <w:color w:val="auto"/>
          <w:szCs w:val="24"/>
          <w:u w:val="none"/>
          <w:lang w:val="es-419"/>
        </w:rPr>
        <w:t>Disease</w:t>
      </w:r>
      <w:proofErr w:type="spellEnd"/>
      <w:r w:rsidRPr="006C76EF">
        <w:rPr>
          <w:rStyle w:val="Hyperlink"/>
          <w:rFonts w:cs="Times New Roman"/>
          <w:color w:val="auto"/>
          <w:szCs w:val="24"/>
          <w:u w:val="none"/>
          <w:lang w:val="es-419"/>
        </w:rPr>
        <w:t xml:space="preserve"> Control and </w:t>
      </w:r>
      <w:proofErr w:type="spellStart"/>
      <w:r w:rsidRPr="006C76EF">
        <w:rPr>
          <w:rStyle w:val="Hyperlink"/>
          <w:rFonts w:cs="Times New Roman"/>
          <w:color w:val="auto"/>
          <w:szCs w:val="24"/>
          <w:u w:val="none"/>
          <w:lang w:val="es-419"/>
        </w:rPr>
        <w:t>Prevention</w:t>
      </w:r>
      <w:proofErr w:type="spellEnd"/>
      <w:r w:rsidRPr="006C76EF">
        <w:rPr>
          <w:rStyle w:val="Hyperlink"/>
          <w:rFonts w:cs="Times New Roman"/>
          <w:color w:val="auto"/>
          <w:szCs w:val="24"/>
          <w:u w:val="none"/>
          <w:lang w:val="es-419"/>
        </w:rPr>
        <w:t xml:space="preserve"> </w:t>
      </w:r>
      <w:r w:rsidR="004C1831" w:rsidRPr="006C76EF">
        <w:rPr>
          <w:rStyle w:val="Hyperlink"/>
          <w:rFonts w:cs="Times New Roman"/>
          <w:color w:val="auto"/>
          <w:szCs w:val="24"/>
          <w:u w:val="none"/>
          <w:lang w:val="es-419"/>
        </w:rPr>
        <w:t xml:space="preserve">(CDC). </w:t>
      </w:r>
      <w:r w:rsidRPr="006C76EF">
        <w:rPr>
          <w:rStyle w:val="Hyperlink"/>
          <w:rFonts w:cs="Times New Roman"/>
          <w:color w:val="auto"/>
          <w:szCs w:val="24"/>
          <w:u w:val="none"/>
          <w:lang w:val="es-419"/>
        </w:rPr>
        <w:t xml:space="preserve">(2022d). </w:t>
      </w:r>
      <w:proofErr w:type="spellStart"/>
      <w:r w:rsidR="00B44D25" w:rsidRPr="006C76EF">
        <w:rPr>
          <w:rStyle w:val="Hyperlink"/>
          <w:rFonts w:cs="Times New Roman"/>
          <w:color w:val="auto"/>
          <w:szCs w:val="24"/>
          <w:u w:val="none"/>
          <w:lang w:val="es-419"/>
        </w:rPr>
        <w:t>National</w:t>
      </w:r>
      <w:proofErr w:type="spellEnd"/>
      <w:r w:rsidR="00B44D25" w:rsidRPr="006C76EF">
        <w:rPr>
          <w:rStyle w:val="Hyperlink"/>
          <w:rFonts w:cs="Times New Roman"/>
          <w:color w:val="auto"/>
          <w:szCs w:val="24"/>
          <w:u w:val="none"/>
          <w:lang w:val="es-419"/>
        </w:rPr>
        <w:t xml:space="preserve"> Center </w:t>
      </w:r>
      <w:proofErr w:type="spellStart"/>
      <w:r w:rsidR="00B44D25" w:rsidRPr="006C76EF">
        <w:rPr>
          <w:rStyle w:val="Hyperlink"/>
          <w:rFonts w:cs="Times New Roman"/>
          <w:color w:val="auto"/>
          <w:szCs w:val="24"/>
          <w:u w:val="none"/>
          <w:lang w:val="es-419"/>
        </w:rPr>
        <w:t>for</w:t>
      </w:r>
      <w:proofErr w:type="spellEnd"/>
      <w:r w:rsidR="00B44D25" w:rsidRPr="006C76EF">
        <w:rPr>
          <w:rStyle w:val="Hyperlink"/>
          <w:rFonts w:cs="Times New Roman"/>
          <w:color w:val="auto"/>
          <w:szCs w:val="24"/>
          <w:u w:val="none"/>
          <w:lang w:val="es-419"/>
        </w:rPr>
        <w:t xml:space="preserve"> </w:t>
      </w:r>
      <w:proofErr w:type="spellStart"/>
      <w:r w:rsidR="00B44D25" w:rsidRPr="006C76EF">
        <w:rPr>
          <w:rStyle w:val="Hyperlink"/>
          <w:rFonts w:cs="Times New Roman"/>
          <w:color w:val="auto"/>
          <w:szCs w:val="24"/>
          <w:u w:val="none"/>
          <w:lang w:val="es-419"/>
        </w:rPr>
        <w:t>Health</w:t>
      </w:r>
      <w:proofErr w:type="spellEnd"/>
      <w:r w:rsidR="00B44D25" w:rsidRPr="006C76EF">
        <w:rPr>
          <w:rStyle w:val="Hyperlink"/>
          <w:rFonts w:cs="Times New Roman"/>
          <w:color w:val="auto"/>
          <w:szCs w:val="24"/>
          <w:u w:val="none"/>
          <w:lang w:val="es-419"/>
        </w:rPr>
        <w:t xml:space="preserve"> </w:t>
      </w:r>
      <w:proofErr w:type="spellStart"/>
      <w:r w:rsidR="00B44D25" w:rsidRPr="006C76EF">
        <w:rPr>
          <w:rStyle w:val="Hyperlink"/>
          <w:rFonts w:cs="Times New Roman"/>
          <w:color w:val="auto"/>
          <w:szCs w:val="24"/>
          <w:u w:val="none"/>
          <w:lang w:val="es-419"/>
        </w:rPr>
        <w:t>Statistics</w:t>
      </w:r>
      <w:proofErr w:type="spellEnd"/>
      <w:r w:rsidR="00B44D25" w:rsidRPr="006C76EF">
        <w:rPr>
          <w:rStyle w:val="Hyperlink"/>
          <w:rFonts w:cs="Times New Roman"/>
          <w:color w:val="auto"/>
          <w:szCs w:val="24"/>
          <w:u w:val="none"/>
          <w:lang w:val="es-419"/>
        </w:rPr>
        <w:t xml:space="preserve">: </w:t>
      </w:r>
      <w:proofErr w:type="spellStart"/>
      <w:r w:rsidR="00B44D25" w:rsidRPr="006C76EF">
        <w:rPr>
          <w:rStyle w:val="Hyperlink"/>
          <w:rFonts w:cs="Times New Roman"/>
          <w:color w:val="auto"/>
          <w:szCs w:val="24"/>
          <w:u w:val="none"/>
          <w:lang w:val="es-419"/>
        </w:rPr>
        <w:t>Health</w:t>
      </w:r>
      <w:proofErr w:type="spellEnd"/>
      <w:r w:rsidR="00B44D25" w:rsidRPr="006C76EF">
        <w:rPr>
          <w:rStyle w:val="Hyperlink"/>
          <w:rFonts w:cs="Times New Roman"/>
          <w:color w:val="auto"/>
          <w:szCs w:val="24"/>
          <w:u w:val="none"/>
          <w:lang w:val="es-419"/>
        </w:rPr>
        <w:t xml:space="preserve"> </w:t>
      </w:r>
      <w:proofErr w:type="spellStart"/>
      <w:r w:rsidR="00B44D25" w:rsidRPr="006C76EF">
        <w:rPr>
          <w:rStyle w:val="Hyperlink"/>
          <w:rFonts w:cs="Times New Roman"/>
          <w:color w:val="auto"/>
          <w:szCs w:val="24"/>
          <w:u w:val="none"/>
          <w:lang w:val="es-419"/>
        </w:rPr>
        <w:t>Insurance</w:t>
      </w:r>
      <w:proofErr w:type="spellEnd"/>
      <w:r w:rsidR="00B44D25" w:rsidRPr="006C76EF">
        <w:rPr>
          <w:rStyle w:val="Hyperlink"/>
          <w:rFonts w:cs="Times New Roman"/>
          <w:color w:val="auto"/>
          <w:szCs w:val="24"/>
          <w:u w:val="none"/>
          <w:lang w:val="es-419"/>
        </w:rPr>
        <w:t xml:space="preserve"> </w:t>
      </w:r>
      <w:proofErr w:type="spellStart"/>
      <w:r w:rsidR="00B44D25" w:rsidRPr="006C76EF">
        <w:rPr>
          <w:rStyle w:val="Hyperlink"/>
          <w:rFonts w:cs="Times New Roman"/>
          <w:color w:val="auto"/>
          <w:szCs w:val="24"/>
          <w:u w:val="none"/>
          <w:lang w:val="es-419"/>
        </w:rPr>
        <w:t>Coverage</w:t>
      </w:r>
      <w:proofErr w:type="spellEnd"/>
      <w:r w:rsidR="00B44D25" w:rsidRPr="006C76EF">
        <w:rPr>
          <w:rStyle w:val="Hyperlink"/>
          <w:rFonts w:cs="Times New Roman"/>
          <w:color w:val="auto"/>
          <w:szCs w:val="24"/>
          <w:u w:val="none"/>
          <w:lang w:val="es-419"/>
        </w:rPr>
        <w:t xml:space="preserve">. </w:t>
      </w:r>
      <w:proofErr w:type="spellStart"/>
      <w:r w:rsidR="00B44D25" w:rsidRPr="006C76EF">
        <w:rPr>
          <w:rStyle w:val="Hyperlink"/>
          <w:rFonts w:cs="Times New Roman"/>
          <w:color w:val="auto"/>
          <w:szCs w:val="24"/>
          <w:u w:val="none"/>
          <w:lang w:val="es-419"/>
        </w:rPr>
        <w:t>Retrieved</w:t>
      </w:r>
      <w:proofErr w:type="spellEnd"/>
      <w:r w:rsidR="00B44D25" w:rsidRPr="006C76EF">
        <w:rPr>
          <w:rStyle w:val="Hyperlink"/>
          <w:rFonts w:cs="Times New Roman"/>
          <w:color w:val="auto"/>
          <w:szCs w:val="24"/>
          <w:u w:val="none"/>
          <w:lang w:val="es-419"/>
        </w:rPr>
        <w:t xml:space="preserve"> </w:t>
      </w:r>
      <w:proofErr w:type="spellStart"/>
      <w:r w:rsidR="00B44D25" w:rsidRPr="006C76EF">
        <w:rPr>
          <w:rStyle w:val="Hyperlink"/>
          <w:rFonts w:cs="Times New Roman"/>
          <w:color w:val="auto"/>
          <w:szCs w:val="24"/>
          <w:u w:val="none"/>
          <w:lang w:val="es-419"/>
        </w:rPr>
        <w:t>from</w:t>
      </w:r>
      <w:proofErr w:type="spellEnd"/>
      <w:r w:rsidR="00B44D25" w:rsidRPr="006C76EF">
        <w:rPr>
          <w:rStyle w:val="Hyperlink"/>
          <w:rFonts w:cs="Times New Roman"/>
          <w:color w:val="auto"/>
          <w:szCs w:val="24"/>
          <w:u w:val="none"/>
          <w:lang w:val="es-419"/>
        </w:rPr>
        <w:t xml:space="preserve"> </w:t>
      </w:r>
      <w:hyperlink r:id="rId27" w:tooltip="National Center for Health Statistics: Health Insurance Coverage" w:history="1">
        <w:r w:rsidR="00827B57" w:rsidRPr="006C76EF">
          <w:rPr>
            <w:rStyle w:val="Hyperlink"/>
            <w:rFonts w:cs="Times New Roman"/>
            <w:szCs w:val="24"/>
            <w:lang w:val="es-419"/>
          </w:rPr>
          <w:t>https://www.cdc.gov/nchs/hus/topics/health-insurance-coverage.htm</w:t>
        </w:r>
      </w:hyperlink>
      <w:r w:rsidR="00827B57" w:rsidRPr="006C76EF">
        <w:rPr>
          <w:rStyle w:val="Hyperlink"/>
          <w:rFonts w:cs="Times New Roman"/>
          <w:color w:val="auto"/>
          <w:szCs w:val="24"/>
          <w:u w:val="none"/>
          <w:lang w:val="es-419"/>
        </w:rPr>
        <w:t xml:space="preserve"> </w:t>
      </w:r>
    </w:p>
    <w:p w14:paraId="6AA7AFA1" w14:textId="62719BD4" w:rsidR="000503E2" w:rsidRPr="006C76EF" w:rsidRDefault="000503E2" w:rsidP="00F33E9D">
      <w:pPr>
        <w:pStyle w:val="Reference"/>
        <w:rPr>
          <w:rFonts w:cs="Times New Roman"/>
          <w:szCs w:val="24"/>
          <w:lang w:val="es-419"/>
        </w:rPr>
      </w:pPr>
      <w:r w:rsidRPr="006C76EF">
        <w:rPr>
          <w:rStyle w:val="Hyperlink"/>
          <w:rFonts w:cs="Times New Roman"/>
          <w:color w:val="auto"/>
          <w:szCs w:val="24"/>
          <w:u w:val="none"/>
          <w:lang w:val="es-419"/>
        </w:rPr>
        <w:t xml:space="preserve">Center </w:t>
      </w:r>
      <w:proofErr w:type="spellStart"/>
      <w:r w:rsidRPr="006C76EF">
        <w:rPr>
          <w:rStyle w:val="Hyperlink"/>
          <w:rFonts w:cs="Times New Roman"/>
          <w:color w:val="auto"/>
          <w:szCs w:val="24"/>
          <w:u w:val="none"/>
          <w:lang w:val="es-419"/>
        </w:rPr>
        <w:t>for</w:t>
      </w:r>
      <w:proofErr w:type="spellEnd"/>
      <w:r w:rsidRPr="006C76EF">
        <w:rPr>
          <w:rStyle w:val="Hyperlink"/>
          <w:rFonts w:cs="Times New Roman"/>
          <w:color w:val="auto"/>
          <w:szCs w:val="24"/>
          <w:u w:val="none"/>
          <w:lang w:val="es-419"/>
        </w:rPr>
        <w:t xml:space="preserve"> </w:t>
      </w:r>
      <w:proofErr w:type="spellStart"/>
      <w:r w:rsidRPr="006C76EF">
        <w:rPr>
          <w:rStyle w:val="Hyperlink"/>
          <w:rFonts w:cs="Times New Roman"/>
          <w:color w:val="auto"/>
          <w:szCs w:val="24"/>
          <w:u w:val="none"/>
          <w:lang w:val="es-419"/>
        </w:rPr>
        <w:t>Disease</w:t>
      </w:r>
      <w:proofErr w:type="spellEnd"/>
      <w:r w:rsidRPr="006C76EF">
        <w:rPr>
          <w:rStyle w:val="Hyperlink"/>
          <w:rFonts w:cs="Times New Roman"/>
          <w:color w:val="auto"/>
          <w:szCs w:val="24"/>
          <w:u w:val="none"/>
          <w:lang w:val="es-419"/>
        </w:rPr>
        <w:t xml:space="preserve"> Control and </w:t>
      </w:r>
      <w:proofErr w:type="spellStart"/>
      <w:r w:rsidRPr="006C76EF">
        <w:rPr>
          <w:rStyle w:val="Hyperlink"/>
          <w:rFonts w:cs="Times New Roman"/>
          <w:color w:val="auto"/>
          <w:szCs w:val="24"/>
          <w:u w:val="none"/>
          <w:lang w:val="es-419"/>
        </w:rPr>
        <w:t>Prevention</w:t>
      </w:r>
      <w:proofErr w:type="spellEnd"/>
      <w:r w:rsidR="004C1831" w:rsidRPr="006C76EF">
        <w:rPr>
          <w:rStyle w:val="Hyperlink"/>
          <w:rFonts w:cs="Times New Roman"/>
          <w:color w:val="auto"/>
          <w:szCs w:val="24"/>
          <w:u w:val="none"/>
          <w:lang w:val="es-419"/>
        </w:rPr>
        <w:t xml:space="preserve"> (CDC).</w:t>
      </w:r>
      <w:r w:rsidRPr="006C76EF">
        <w:rPr>
          <w:rStyle w:val="Hyperlink"/>
          <w:rFonts w:cs="Times New Roman"/>
          <w:color w:val="auto"/>
          <w:szCs w:val="24"/>
          <w:u w:val="none"/>
          <w:lang w:val="es-419"/>
        </w:rPr>
        <w:t xml:space="preserve"> (2022e). </w:t>
      </w:r>
      <w:proofErr w:type="spellStart"/>
      <w:r w:rsidR="00FB4A9E" w:rsidRPr="006C76EF">
        <w:rPr>
          <w:rStyle w:val="Hyperlink"/>
          <w:rFonts w:cs="Times New Roman"/>
          <w:i/>
          <w:iCs/>
          <w:color w:val="auto"/>
          <w:szCs w:val="24"/>
          <w:u w:val="none"/>
          <w:lang w:val="es-419"/>
        </w:rPr>
        <w:t>State-based</w:t>
      </w:r>
      <w:proofErr w:type="spellEnd"/>
      <w:r w:rsidR="00FB4A9E" w:rsidRPr="006C76EF">
        <w:rPr>
          <w:rStyle w:val="Hyperlink"/>
          <w:rFonts w:cs="Times New Roman"/>
          <w:i/>
          <w:iCs/>
          <w:color w:val="auto"/>
          <w:szCs w:val="24"/>
          <w:u w:val="none"/>
          <w:lang w:val="es-419"/>
        </w:rPr>
        <w:t xml:space="preserve"> </w:t>
      </w:r>
      <w:proofErr w:type="spellStart"/>
      <w:r w:rsidR="00FB4A9E" w:rsidRPr="006C76EF">
        <w:rPr>
          <w:rStyle w:val="Hyperlink"/>
          <w:rFonts w:cs="Times New Roman"/>
          <w:i/>
          <w:iCs/>
          <w:color w:val="auto"/>
          <w:szCs w:val="24"/>
          <w:u w:val="none"/>
          <w:lang w:val="es-419"/>
        </w:rPr>
        <w:t>Healthcare-associated</w:t>
      </w:r>
      <w:proofErr w:type="spellEnd"/>
      <w:r w:rsidR="00FB4A9E" w:rsidRPr="006C76EF">
        <w:rPr>
          <w:rStyle w:val="Hyperlink"/>
          <w:rFonts w:cs="Times New Roman"/>
          <w:i/>
          <w:iCs/>
          <w:color w:val="auto"/>
          <w:szCs w:val="24"/>
          <w:u w:val="none"/>
          <w:lang w:val="es-419"/>
        </w:rPr>
        <w:t xml:space="preserve"> </w:t>
      </w:r>
      <w:proofErr w:type="spellStart"/>
      <w:r w:rsidR="00FB4A9E" w:rsidRPr="006C76EF">
        <w:rPr>
          <w:rStyle w:val="Hyperlink"/>
          <w:rFonts w:cs="Times New Roman"/>
          <w:i/>
          <w:iCs/>
          <w:color w:val="auto"/>
          <w:szCs w:val="24"/>
          <w:u w:val="none"/>
          <w:lang w:val="es-419"/>
        </w:rPr>
        <w:t>Infections</w:t>
      </w:r>
      <w:proofErr w:type="spellEnd"/>
      <w:r w:rsidR="00FB4A9E" w:rsidRPr="006C76EF">
        <w:rPr>
          <w:rStyle w:val="Hyperlink"/>
          <w:rFonts w:cs="Times New Roman"/>
          <w:i/>
          <w:iCs/>
          <w:color w:val="auto"/>
          <w:szCs w:val="24"/>
          <w:u w:val="none"/>
          <w:lang w:val="es-419"/>
        </w:rPr>
        <w:t xml:space="preserve"> (HAI)</w:t>
      </w:r>
      <w:r w:rsidR="00C73C40" w:rsidRPr="006C76EF">
        <w:rPr>
          <w:rStyle w:val="Hyperlink"/>
          <w:rFonts w:cs="Times New Roman"/>
          <w:i/>
          <w:iCs/>
          <w:color w:val="auto"/>
          <w:szCs w:val="24"/>
          <w:u w:val="none"/>
          <w:lang w:val="es-419"/>
        </w:rPr>
        <w:t xml:space="preserve"> </w:t>
      </w:r>
      <w:proofErr w:type="spellStart"/>
      <w:r w:rsidR="00C73C40" w:rsidRPr="006C76EF">
        <w:rPr>
          <w:rStyle w:val="Hyperlink"/>
          <w:rFonts w:cs="Times New Roman"/>
          <w:i/>
          <w:iCs/>
          <w:color w:val="auto"/>
          <w:szCs w:val="24"/>
          <w:u w:val="none"/>
          <w:lang w:val="es-419"/>
        </w:rPr>
        <w:t>Prevention</w:t>
      </w:r>
      <w:proofErr w:type="spellEnd"/>
      <w:r w:rsidR="00C73C40" w:rsidRPr="006C76EF">
        <w:rPr>
          <w:rStyle w:val="Hyperlink"/>
          <w:rFonts w:cs="Times New Roman"/>
          <w:i/>
          <w:iCs/>
          <w:color w:val="auto"/>
          <w:szCs w:val="24"/>
          <w:u w:val="none"/>
          <w:lang w:val="es-419"/>
        </w:rPr>
        <w:t xml:space="preserve"> </w:t>
      </w:r>
      <w:proofErr w:type="spellStart"/>
      <w:r w:rsidR="00C73C40" w:rsidRPr="006C76EF">
        <w:rPr>
          <w:rStyle w:val="Hyperlink"/>
          <w:rFonts w:cs="Times New Roman"/>
          <w:i/>
          <w:iCs/>
          <w:color w:val="auto"/>
          <w:szCs w:val="24"/>
          <w:u w:val="none"/>
          <w:lang w:val="es-419"/>
        </w:rPr>
        <w:t>Activities</w:t>
      </w:r>
      <w:proofErr w:type="spellEnd"/>
      <w:r w:rsidR="00C73C40" w:rsidRPr="006C76EF">
        <w:rPr>
          <w:rStyle w:val="Hyperlink"/>
          <w:rFonts w:cs="Times New Roman"/>
          <w:i/>
          <w:iCs/>
          <w:color w:val="auto"/>
          <w:szCs w:val="24"/>
          <w:u w:val="none"/>
          <w:lang w:val="es-419"/>
        </w:rPr>
        <w:t xml:space="preserve">, </w:t>
      </w:r>
      <w:proofErr w:type="spellStart"/>
      <w:r w:rsidR="005512C8" w:rsidRPr="006C76EF">
        <w:rPr>
          <w:rStyle w:val="Hyperlink"/>
          <w:rFonts w:cs="Times New Roman"/>
          <w:i/>
          <w:iCs/>
          <w:color w:val="auto"/>
          <w:szCs w:val="24"/>
          <w:u w:val="none"/>
          <w:lang w:val="es-419"/>
        </w:rPr>
        <w:t>Interim</w:t>
      </w:r>
      <w:proofErr w:type="spellEnd"/>
      <w:r w:rsidR="005512C8" w:rsidRPr="006C76EF">
        <w:rPr>
          <w:rStyle w:val="Hyperlink"/>
          <w:rFonts w:cs="Times New Roman"/>
          <w:i/>
          <w:iCs/>
          <w:color w:val="auto"/>
          <w:szCs w:val="24"/>
          <w:u w:val="none"/>
          <w:lang w:val="es-419"/>
        </w:rPr>
        <w:t xml:space="preserve"> Local </w:t>
      </w:r>
      <w:proofErr w:type="spellStart"/>
      <w:r w:rsidR="005512C8" w:rsidRPr="006C76EF">
        <w:rPr>
          <w:rStyle w:val="Hyperlink"/>
          <w:rFonts w:cs="Times New Roman"/>
          <w:i/>
          <w:iCs/>
          <w:color w:val="auto"/>
          <w:szCs w:val="24"/>
          <w:u w:val="none"/>
          <w:lang w:val="es-419"/>
        </w:rPr>
        <w:t>Health</w:t>
      </w:r>
      <w:proofErr w:type="spellEnd"/>
      <w:r w:rsidR="005512C8" w:rsidRPr="006C76EF">
        <w:rPr>
          <w:rStyle w:val="Hyperlink"/>
          <w:rFonts w:cs="Times New Roman"/>
          <w:i/>
          <w:iCs/>
          <w:color w:val="auto"/>
          <w:szCs w:val="24"/>
          <w:u w:val="none"/>
          <w:lang w:val="es-419"/>
        </w:rPr>
        <w:t xml:space="preserve"> </w:t>
      </w:r>
      <w:proofErr w:type="spellStart"/>
      <w:r w:rsidR="005512C8" w:rsidRPr="006C76EF">
        <w:rPr>
          <w:rStyle w:val="Hyperlink"/>
          <w:rFonts w:cs="Times New Roman"/>
          <w:i/>
          <w:iCs/>
          <w:color w:val="auto"/>
          <w:szCs w:val="24"/>
          <w:u w:val="none"/>
          <w:lang w:val="es-419"/>
        </w:rPr>
        <w:t>Department</w:t>
      </w:r>
      <w:proofErr w:type="spellEnd"/>
      <w:r w:rsidR="005512C8" w:rsidRPr="006C76EF">
        <w:rPr>
          <w:rStyle w:val="Hyperlink"/>
          <w:rFonts w:cs="Times New Roman"/>
          <w:i/>
          <w:iCs/>
          <w:color w:val="auto"/>
          <w:szCs w:val="24"/>
          <w:u w:val="none"/>
          <w:lang w:val="es-419"/>
        </w:rPr>
        <w:t xml:space="preserve"> (LHD) HAI/AR </w:t>
      </w:r>
      <w:proofErr w:type="spellStart"/>
      <w:r w:rsidR="005512C8" w:rsidRPr="006C76EF">
        <w:rPr>
          <w:rStyle w:val="Hyperlink"/>
          <w:rFonts w:cs="Times New Roman"/>
          <w:i/>
          <w:iCs/>
          <w:color w:val="auto"/>
          <w:szCs w:val="24"/>
          <w:u w:val="none"/>
          <w:lang w:val="es-419"/>
        </w:rPr>
        <w:t>Strategy</w:t>
      </w:r>
      <w:proofErr w:type="spellEnd"/>
      <w:r w:rsidR="005512C8" w:rsidRPr="006C76EF">
        <w:rPr>
          <w:rStyle w:val="Hyperlink"/>
          <w:rFonts w:cs="Times New Roman"/>
          <w:i/>
          <w:iCs/>
          <w:color w:val="auto"/>
          <w:szCs w:val="24"/>
          <w:u w:val="none"/>
          <w:lang w:val="es-419"/>
        </w:rPr>
        <w:t xml:space="preserve">, </w:t>
      </w:r>
      <w:proofErr w:type="spellStart"/>
      <w:r w:rsidR="005512C8" w:rsidRPr="006C76EF">
        <w:rPr>
          <w:rStyle w:val="Hyperlink"/>
          <w:rFonts w:cs="Times New Roman"/>
          <w:i/>
          <w:iCs/>
          <w:color w:val="auto"/>
          <w:szCs w:val="24"/>
          <w:u w:val="none"/>
          <w:lang w:val="es-419"/>
        </w:rPr>
        <w:t>Glossary</w:t>
      </w:r>
      <w:proofErr w:type="spellEnd"/>
      <w:r w:rsidR="005512C8" w:rsidRPr="006C76EF">
        <w:rPr>
          <w:rStyle w:val="Hyperlink"/>
          <w:rFonts w:cs="Times New Roman"/>
          <w:i/>
          <w:iCs/>
          <w:color w:val="auto"/>
          <w:szCs w:val="24"/>
          <w:u w:val="none"/>
          <w:lang w:val="es-419"/>
        </w:rPr>
        <w:t xml:space="preserve"> and </w:t>
      </w:r>
      <w:proofErr w:type="spellStart"/>
      <w:r w:rsidR="005512C8" w:rsidRPr="006C76EF">
        <w:rPr>
          <w:rStyle w:val="Hyperlink"/>
          <w:rFonts w:cs="Times New Roman"/>
          <w:i/>
          <w:iCs/>
          <w:color w:val="auto"/>
          <w:szCs w:val="24"/>
          <w:u w:val="none"/>
          <w:lang w:val="es-419"/>
        </w:rPr>
        <w:t>Resources</w:t>
      </w:r>
      <w:proofErr w:type="spellEnd"/>
      <w:r w:rsidR="005512C8" w:rsidRPr="006C76EF">
        <w:rPr>
          <w:rStyle w:val="Hyperlink"/>
          <w:rFonts w:cs="Times New Roman"/>
          <w:i/>
          <w:iCs/>
          <w:color w:val="auto"/>
          <w:szCs w:val="24"/>
          <w:u w:val="none"/>
          <w:lang w:val="es-419"/>
        </w:rPr>
        <w:t xml:space="preserve"> </w:t>
      </w:r>
      <w:proofErr w:type="spellStart"/>
      <w:r w:rsidR="005512C8" w:rsidRPr="006C76EF">
        <w:rPr>
          <w:rStyle w:val="Hyperlink"/>
          <w:rFonts w:cs="Times New Roman"/>
          <w:i/>
          <w:iCs/>
          <w:color w:val="auto"/>
          <w:szCs w:val="24"/>
          <w:u w:val="none"/>
          <w:lang w:val="es-419"/>
        </w:rPr>
        <w:t>for</w:t>
      </w:r>
      <w:proofErr w:type="spellEnd"/>
      <w:r w:rsidR="005512C8" w:rsidRPr="006C76EF">
        <w:rPr>
          <w:rStyle w:val="Hyperlink"/>
          <w:rFonts w:cs="Times New Roman"/>
          <w:i/>
          <w:iCs/>
          <w:color w:val="auto"/>
          <w:szCs w:val="24"/>
          <w:u w:val="none"/>
          <w:lang w:val="es-419"/>
        </w:rPr>
        <w:t xml:space="preserve"> </w:t>
      </w:r>
      <w:proofErr w:type="spellStart"/>
      <w:r w:rsidR="005512C8" w:rsidRPr="006C76EF">
        <w:rPr>
          <w:rStyle w:val="Hyperlink"/>
          <w:rFonts w:cs="Times New Roman"/>
          <w:i/>
          <w:iCs/>
          <w:color w:val="auto"/>
          <w:szCs w:val="24"/>
          <w:u w:val="none"/>
          <w:lang w:val="es-419"/>
        </w:rPr>
        <w:t>the</w:t>
      </w:r>
      <w:proofErr w:type="spellEnd"/>
      <w:r w:rsidR="005512C8" w:rsidRPr="006C76EF">
        <w:rPr>
          <w:rStyle w:val="Hyperlink"/>
          <w:rFonts w:cs="Times New Roman"/>
          <w:i/>
          <w:iCs/>
          <w:color w:val="auto"/>
          <w:szCs w:val="24"/>
          <w:u w:val="none"/>
          <w:lang w:val="es-419"/>
        </w:rPr>
        <w:t xml:space="preserve"> local </w:t>
      </w:r>
      <w:proofErr w:type="spellStart"/>
      <w:r w:rsidR="005512C8" w:rsidRPr="006C76EF">
        <w:rPr>
          <w:rStyle w:val="Hyperlink"/>
          <w:rFonts w:cs="Times New Roman"/>
          <w:i/>
          <w:iCs/>
          <w:color w:val="auto"/>
          <w:szCs w:val="24"/>
          <w:u w:val="none"/>
          <w:lang w:val="es-419"/>
        </w:rPr>
        <w:t>Health</w:t>
      </w:r>
      <w:proofErr w:type="spellEnd"/>
      <w:r w:rsidR="005512C8" w:rsidRPr="006C76EF">
        <w:rPr>
          <w:rStyle w:val="Hyperlink"/>
          <w:rFonts w:cs="Times New Roman"/>
          <w:i/>
          <w:iCs/>
          <w:color w:val="auto"/>
          <w:szCs w:val="24"/>
          <w:u w:val="none"/>
          <w:lang w:val="es-419"/>
        </w:rPr>
        <w:t xml:space="preserve"> </w:t>
      </w:r>
      <w:proofErr w:type="spellStart"/>
      <w:r w:rsidR="005512C8" w:rsidRPr="006C76EF">
        <w:rPr>
          <w:rStyle w:val="Hyperlink"/>
          <w:rFonts w:cs="Times New Roman"/>
          <w:i/>
          <w:iCs/>
          <w:color w:val="auto"/>
          <w:szCs w:val="24"/>
          <w:u w:val="none"/>
          <w:lang w:val="es-419"/>
        </w:rPr>
        <w:t>Department</w:t>
      </w:r>
      <w:proofErr w:type="spellEnd"/>
      <w:r w:rsidR="005512C8" w:rsidRPr="006C76EF">
        <w:rPr>
          <w:rStyle w:val="Hyperlink"/>
          <w:rFonts w:cs="Times New Roman"/>
          <w:i/>
          <w:iCs/>
          <w:color w:val="auto"/>
          <w:szCs w:val="24"/>
          <w:u w:val="none"/>
          <w:lang w:val="es-419"/>
        </w:rPr>
        <w:t xml:space="preserve"> </w:t>
      </w:r>
      <w:proofErr w:type="spellStart"/>
      <w:r w:rsidR="005512C8" w:rsidRPr="006C76EF">
        <w:rPr>
          <w:rStyle w:val="Hyperlink"/>
          <w:rFonts w:cs="Times New Roman"/>
          <w:i/>
          <w:iCs/>
          <w:color w:val="auto"/>
          <w:szCs w:val="24"/>
          <w:u w:val="none"/>
          <w:lang w:val="es-419"/>
        </w:rPr>
        <w:t>Strategy</w:t>
      </w:r>
      <w:proofErr w:type="spellEnd"/>
      <w:r w:rsidR="005512C8" w:rsidRPr="006C76EF">
        <w:rPr>
          <w:rStyle w:val="Hyperlink"/>
          <w:rFonts w:cs="Times New Roman"/>
          <w:i/>
          <w:iCs/>
          <w:color w:val="auto"/>
          <w:szCs w:val="24"/>
          <w:u w:val="none"/>
          <w:lang w:val="es-419"/>
        </w:rPr>
        <w:t>.</w:t>
      </w:r>
      <w:r w:rsidR="005512C8" w:rsidRPr="006C76EF">
        <w:rPr>
          <w:rStyle w:val="Hyperlink"/>
          <w:rFonts w:cs="Times New Roman"/>
          <w:color w:val="auto"/>
          <w:szCs w:val="24"/>
          <w:u w:val="none"/>
          <w:lang w:val="es-419"/>
        </w:rPr>
        <w:t xml:space="preserve"> </w:t>
      </w:r>
      <w:proofErr w:type="spellStart"/>
      <w:r w:rsidR="005512C8" w:rsidRPr="006C76EF">
        <w:rPr>
          <w:rStyle w:val="Hyperlink"/>
          <w:rFonts w:cs="Times New Roman"/>
          <w:color w:val="auto"/>
          <w:szCs w:val="24"/>
          <w:u w:val="none"/>
          <w:lang w:val="es-419"/>
        </w:rPr>
        <w:t>Retrie</w:t>
      </w:r>
      <w:r w:rsidR="002F0B2F">
        <w:rPr>
          <w:rStyle w:val="Hyperlink"/>
          <w:rFonts w:cs="Times New Roman"/>
          <w:color w:val="auto"/>
          <w:szCs w:val="24"/>
          <w:u w:val="none"/>
          <w:lang w:val="es-419"/>
        </w:rPr>
        <w:t>ve</w:t>
      </w:r>
      <w:r w:rsidR="005512C8" w:rsidRPr="006C76EF">
        <w:rPr>
          <w:rStyle w:val="Hyperlink"/>
          <w:rFonts w:cs="Times New Roman"/>
          <w:color w:val="auto"/>
          <w:szCs w:val="24"/>
          <w:u w:val="none"/>
          <w:lang w:val="es-419"/>
        </w:rPr>
        <w:t>d</w:t>
      </w:r>
      <w:proofErr w:type="spellEnd"/>
      <w:r w:rsidR="005512C8" w:rsidRPr="006C76EF">
        <w:rPr>
          <w:rStyle w:val="Hyperlink"/>
          <w:rFonts w:cs="Times New Roman"/>
          <w:color w:val="auto"/>
          <w:szCs w:val="24"/>
          <w:u w:val="none"/>
          <w:lang w:val="es-419"/>
        </w:rPr>
        <w:t xml:space="preserve"> </w:t>
      </w:r>
      <w:proofErr w:type="spellStart"/>
      <w:r w:rsidR="005512C8" w:rsidRPr="006C76EF">
        <w:rPr>
          <w:rStyle w:val="Hyperlink"/>
          <w:rFonts w:cs="Times New Roman"/>
          <w:color w:val="auto"/>
          <w:szCs w:val="24"/>
          <w:u w:val="none"/>
          <w:lang w:val="es-419"/>
        </w:rPr>
        <w:t>from</w:t>
      </w:r>
      <w:proofErr w:type="spellEnd"/>
      <w:r w:rsidR="005512C8" w:rsidRPr="006C76EF">
        <w:rPr>
          <w:rStyle w:val="Hyperlink"/>
          <w:rFonts w:cs="Times New Roman"/>
          <w:color w:val="auto"/>
          <w:szCs w:val="24"/>
          <w:u w:val="none"/>
          <w:lang w:val="es-419"/>
        </w:rPr>
        <w:t xml:space="preserve"> </w:t>
      </w:r>
      <w:hyperlink r:id="rId28" w:anchor="anchor_75503" w:tooltip="State-based Healthcare-associated Infections (HAI) Prevention Activities, Interim Local Health Department (LHD) HAI/AR Strategy, Glossary and Resources for the local Health Department Strategy" w:history="1">
        <w:proofErr w:type="spellStart"/>
        <w:r w:rsidR="005512C8" w:rsidRPr="006C76EF">
          <w:rPr>
            <w:rStyle w:val="Hyperlink"/>
            <w:lang w:val="es-419"/>
          </w:rPr>
          <w:t>Glossary</w:t>
        </w:r>
        <w:proofErr w:type="spellEnd"/>
        <w:r w:rsidR="005512C8" w:rsidRPr="006C76EF">
          <w:rPr>
            <w:rStyle w:val="Hyperlink"/>
            <w:lang w:val="es-419"/>
          </w:rPr>
          <w:t xml:space="preserve"> and </w:t>
        </w:r>
        <w:proofErr w:type="spellStart"/>
        <w:r w:rsidR="005512C8" w:rsidRPr="006C76EF">
          <w:rPr>
            <w:rStyle w:val="Hyperlink"/>
            <w:lang w:val="es-419"/>
          </w:rPr>
          <w:t>Resources</w:t>
        </w:r>
        <w:proofErr w:type="spellEnd"/>
        <w:r w:rsidR="005512C8" w:rsidRPr="006C76EF">
          <w:rPr>
            <w:rStyle w:val="Hyperlink"/>
            <w:lang w:val="es-419"/>
          </w:rPr>
          <w:t xml:space="preserve"> </w:t>
        </w:r>
        <w:proofErr w:type="spellStart"/>
        <w:r w:rsidR="005512C8" w:rsidRPr="006C76EF">
          <w:rPr>
            <w:rStyle w:val="Hyperlink"/>
            <w:lang w:val="es-419"/>
          </w:rPr>
          <w:t>for</w:t>
        </w:r>
        <w:proofErr w:type="spellEnd"/>
        <w:r w:rsidR="005512C8" w:rsidRPr="006C76EF">
          <w:rPr>
            <w:rStyle w:val="Hyperlink"/>
            <w:lang w:val="es-419"/>
          </w:rPr>
          <w:t xml:space="preserve"> </w:t>
        </w:r>
        <w:proofErr w:type="spellStart"/>
        <w:r w:rsidR="005512C8" w:rsidRPr="006C76EF">
          <w:rPr>
            <w:rStyle w:val="Hyperlink"/>
            <w:lang w:val="es-419"/>
          </w:rPr>
          <w:t>the</w:t>
        </w:r>
        <w:proofErr w:type="spellEnd"/>
        <w:r w:rsidR="005512C8" w:rsidRPr="006C76EF">
          <w:rPr>
            <w:rStyle w:val="Hyperlink"/>
            <w:lang w:val="es-419"/>
          </w:rPr>
          <w:t xml:space="preserve"> Local </w:t>
        </w:r>
        <w:proofErr w:type="spellStart"/>
        <w:r w:rsidR="005512C8" w:rsidRPr="006C76EF">
          <w:rPr>
            <w:rStyle w:val="Hyperlink"/>
            <w:lang w:val="es-419"/>
          </w:rPr>
          <w:t>Health</w:t>
        </w:r>
        <w:proofErr w:type="spellEnd"/>
        <w:r w:rsidR="005512C8" w:rsidRPr="006C76EF">
          <w:rPr>
            <w:rStyle w:val="Hyperlink"/>
            <w:lang w:val="es-419"/>
          </w:rPr>
          <w:t xml:space="preserve"> </w:t>
        </w:r>
        <w:proofErr w:type="spellStart"/>
        <w:r w:rsidR="005512C8" w:rsidRPr="006C76EF">
          <w:rPr>
            <w:rStyle w:val="Hyperlink"/>
            <w:lang w:val="es-419"/>
          </w:rPr>
          <w:t>Department</w:t>
        </w:r>
        <w:proofErr w:type="spellEnd"/>
        <w:r w:rsidR="005512C8" w:rsidRPr="006C76EF">
          <w:rPr>
            <w:rStyle w:val="Hyperlink"/>
            <w:lang w:val="es-419"/>
          </w:rPr>
          <w:t xml:space="preserve"> </w:t>
        </w:r>
        <w:proofErr w:type="spellStart"/>
        <w:r w:rsidR="005512C8" w:rsidRPr="006C76EF">
          <w:rPr>
            <w:rStyle w:val="Hyperlink"/>
            <w:lang w:val="es-419"/>
          </w:rPr>
          <w:t>Strategy</w:t>
        </w:r>
        <w:proofErr w:type="spellEnd"/>
        <w:r w:rsidR="005512C8" w:rsidRPr="006C76EF">
          <w:rPr>
            <w:rStyle w:val="Hyperlink"/>
            <w:lang w:val="es-419"/>
          </w:rPr>
          <w:t xml:space="preserve"> | HAI | CDC</w:t>
        </w:r>
      </w:hyperlink>
    </w:p>
    <w:p w14:paraId="56D1B4F2" w14:textId="4E80932B" w:rsidR="00F33E9D" w:rsidRPr="006C76EF" w:rsidRDefault="00F33E9D" w:rsidP="00F33E9D">
      <w:pPr>
        <w:pStyle w:val="Reference"/>
        <w:rPr>
          <w:rFonts w:cs="Times New Roman"/>
          <w:szCs w:val="24"/>
          <w:lang w:val="es-419"/>
        </w:rPr>
      </w:pPr>
      <w:r w:rsidRPr="006C76EF">
        <w:rPr>
          <w:rFonts w:cs="Times New Roman"/>
          <w:szCs w:val="24"/>
          <w:lang w:val="es-419"/>
        </w:rPr>
        <w:t xml:space="preserve">Center </w:t>
      </w:r>
      <w:proofErr w:type="spellStart"/>
      <w:r w:rsidRPr="006C76EF">
        <w:rPr>
          <w:rFonts w:cs="Times New Roman"/>
          <w:szCs w:val="24"/>
          <w:lang w:val="es-419"/>
        </w:rPr>
        <w:t>for</w:t>
      </w:r>
      <w:proofErr w:type="spellEnd"/>
      <w:r w:rsidRPr="006C76EF">
        <w:rPr>
          <w:rFonts w:cs="Times New Roman"/>
          <w:szCs w:val="24"/>
          <w:lang w:val="es-419"/>
        </w:rPr>
        <w:t xml:space="preserve"> </w:t>
      </w:r>
      <w:proofErr w:type="spellStart"/>
      <w:r w:rsidRPr="006C76EF">
        <w:rPr>
          <w:rFonts w:cs="Times New Roman"/>
          <w:szCs w:val="24"/>
          <w:lang w:val="es-419"/>
        </w:rPr>
        <w:t>Disease</w:t>
      </w:r>
      <w:proofErr w:type="spellEnd"/>
      <w:r w:rsidRPr="006C76EF">
        <w:rPr>
          <w:rFonts w:cs="Times New Roman"/>
          <w:szCs w:val="24"/>
          <w:lang w:val="es-419"/>
        </w:rPr>
        <w:t xml:space="preserve"> Control and </w:t>
      </w:r>
      <w:proofErr w:type="spellStart"/>
      <w:r w:rsidRPr="006C76EF">
        <w:rPr>
          <w:rFonts w:cs="Times New Roman"/>
          <w:szCs w:val="24"/>
          <w:lang w:val="es-419"/>
        </w:rPr>
        <w:t>Prevention</w:t>
      </w:r>
      <w:proofErr w:type="spellEnd"/>
      <w:r w:rsidR="004C1831" w:rsidRPr="006C76EF">
        <w:rPr>
          <w:rFonts w:cs="Times New Roman"/>
          <w:szCs w:val="24"/>
          <w:lang w:val="es-419"/>
        </w:rPr>
        <w:t xml:space="preserve"> (CDC).</w:t>
      </w:r>
      <w:r w:rsidRPr="006C76EF">
        <w:rPr>
          <w:rFonts w:cs="Times New Roman"/>
          <w:szCs w:val="24"/>
          <w:lang w:val="es-419"/>
        </w:rPr>
        <w:t xml:space="preserve"> (2021a). </w:t>
      </w:r>
      <w:proofErr w:type="spellStart"/>
      <w:r w:rsidRPr="006C76EF">
        <w:rPr>
          <w:rFonts w:cs="Times New Roman"/>
          <w:szCs w:val="24"/>
          <w:lang w:val="es-419"/>
        </w:rPr>
        <w:t>Clinician’s</w:t>
      </w:r>
      <w:proofErr w:type="spellEnd"/>
      <w:r w:rsidRPr="006C76EF">
        <w:rPr>
          <w:rFonts w:cs="Times New Roman"/>
          <w:szCs w:val="24"/>
          <w:lang w:val="es-419"/>
        </w:rPr>
        <w:t xml:space="preserve"> </w:t>
      </w:r>
      <w:proofErr w:type="spellStart"/>
      <w:r w:rsidRPr="006C76EF">
        <w:rPr>
          <w:rFonts w:cs="Times New Roman"/>
          <w:szCs w:val="24"/>
          <w:lang w:val="es-419"/>
        </w:rPr>
        <w:t>quick</w:t>
      </w:r>
      <w:proofErr w:type="spellEnd"/>
      <w:r w:rsidRPr="006C76EF">
        <w:rPr>
          <w:rFonts w:cs="Times New Roman"/>
          <w:szCs w:val="24"/>
          <w:lang w:val="es-419"/>
        </w:rPr>
        <w:t xml:space="preserve"> guide: </w:t>
      </w:r>
      <w:proofErr w:type="spellStart"/>
      <w:r w:rsidRPr="006C76EF">
        <w:rPr>
          <w:rFonts w:cs="Times New Roman"/>
          <w:szCs w:val="24"/>
          <w:lang w:val="es-419"/>
        </w:rPr>
        <w:t>Preexposure</w:t>
      </w:r>
      <w:proofErr w:type="spellEnd"/>
      <w:r w:rsidRPr="006C76EF">
        <w:rPr>
          <w:rFonts w:cs="Times New Roman"/>
          <w:szCs w:val="24"/>
          <w:lang w:val="es-419"/>
        </w:rPr>
        <w:t xml:space="preserve"> </w:t>
      </w:r>
      <w:proofErr w:type="spellStart"/>
      <w:r w:rsidRPr="006C76EF">
        <w:rPr>
          <w:rFonts w:cs="Times New Roman"/>
          <w:szCs w:val="24"/>
          <w:lang w:val="es-419"/>
        </w:rPr>
        <w:t>prophylaxis</w:t>
      </w:r>
      <w:proofErr w:type="spellEnd"/>
      <w:r w:rsidRPr="006C76EF">
        <w:rPr>
          <w:rFonts w:cs="Times New Roman"/>
          <w:szCs w:val="24"/>
          <w:lang w:val="es-419"/>
        </w:rPr>
        <w:t xml:space="preserve"> </w:t>
      </w:r>
      <w:proofErr w:type="spellStart"/>
      <w:r w:rsidRPr="006C76EF">
        <w:rPr>
          <w:rFonts w:cs="Times New Roman"/>
          <w:szCs w:val="24"/>
          <w:lang w:val="es-419"/>
        </w:rPr>
        <w:t>for</w:t>
      </w:r>
      <w:proofErr w:type="spellEnd"/>
      <w:r w:rsidRPr="006C76EF">
        <w:rPr>
          <w:rFonts w:cs="Times New Roman"/>
          <w:szCs w:val="24"/>
          <w:lang w:val="es-419"/>
        </w:rPr>
        <w:t xml:space="preserve"> </w:t>
      </w:r>
      <w:proofErr w:type="spellStart"/>
      <w:r w:rsidRPr="006C76EF">
        <w:rPr>
          <w:rFonts w:cs="Times New Roman"/>
          <w:szCs w:val="24"/>
          <w:lang w:val="es-419"/>
        </w:rPr>
        <w:t>the</w:t>
      </w:r>
      <w:proofErr w:type="spellEnd"/>
      <w:r w:rsidRPr="006C76EF">
        <w:rPr>
          <w:rFonts w:cs="Times New Roman"/>
          <w:szCs w:val="24"/>
          <w:lang w:val="es-419"/>
        </w:rPr>
        <w:t xml:space="preserve"> </w:t>
      </w:r>
      <w:proofErr w:type="spellStart"/>
      <w:r w:rsidRPr="006C76EF">
        <w:rPr>
          <w:rFonts w:cs="Times New Roman"/>
          <w:szCs w:val="24"/>
          <w:lang w:val="es-419"/>
        </w:rPr>
        <w:t>prevention</w:t>
      </w:r>
      <w:proofErr w:type="spellEnd"/>
      <w:r w:rsidRPr="006C76EF">
        <w:rPr>
          <w:rFonts w:cs="Times New Roman"/>
          <w:szCs w:val="24"/>
          <w:lang w:val="es-419"/>
        </w:rPr>
        <w:t xml:space="preserve"> </w:t>
      </w:r>
      <w:proofErr w:type="spellStart"/>
      <w:r w:rsidRPr="006C76EF">
        <w:rPr>
          <w:rFonts w:cs="Times New Roman"/>
          <w:szCs w:val="24"/>
          <w:lang w:val="es-419"/>
        </w:rPr>
        <w:t>of</w:t>
      </w:r>
      <w:proofErr w:type="spellEnd"/>
      <w:r w:rsidRPr="006C76EF">
        <w:rPr>
          <w:rFonts w:cs="Times New Roman"/>
          <w:szCs w:val="24"/>
          <w:lang w:val="es-419"/>
        </w:rPr>
        <w:t xml:space="preserve"> HIV </w:t>
      </w:r>
      <w:proofErr w:type="spellStart"/>
      <w:r w:rsidRPr="006C76EF">
        <w:rPr>
          <w:rFonts w:cs="Times New Roman"/>
          <w:szCs w:val="24"/>
          <w:lang w:val="es-419"/>
        </w:rPr>
        <w:t>infection</w:t>
      </w:r>
      <w:proofErr w:type="spellEnd"/>
      <w:r w:rsidRPr="006C76EF">
        <w:rPr>
          <w:rFonts w:cs="Times New Roman"/>
          <w:szCs w:val="24"/>
          <w:lang w:val="es-419"/>
        </w:rPr>
        <w:t xml:space="preserve"> in </w:t>
      </w:r>
      <w:proofErr w:type="spellStart"/>
      <w:r w:rsidRPr="006C76EF">
        <w:rPr>
          <w:rFonts w:cs="Times New Roman"/>
          <w:szCs w:val="24"/>
          <w:lang w:val="es-419"/>
        </w:rPr>
        <w:t>the</w:t>
      </w:r>
      <w:proofErr w:type="spellEnd"/>
      <w:r w:rsidRPr="006C76EF">
        <w:rPr>
          <w:rFonts w:cs="Times New Roman"/>
          <w:szCs w:val="24"/>
          <w:lang w:val="es-419"/>
        </w:rPr>
        <w:t xml:space="preserve"> </w:t>
      </w:r>
      <w:proofErr w:type="spellStart"/>
      <w:r w:rsidRPr="006C76EF">
        <w:rPr>
          <w:rFonts w:cs="Times New Roman"/>
          <w:szCs w:val="24"/>
          <w:lang w:val="es-419"/>
        </w:rPr>
        <w:t>United</w:t>
      </w:r>
      <w:proofErr w:type="spellEnd"/>
      <w:r w:rsidRPr="006C76EF">
        <w:rPr>
          <w:rFonts w:cs="Times New Roman"/>
          <w:szCs w:val="24"/>
          <w:lang w:val="es-419"/>
        </w:rPr>
        <w:t xml:space="preserve"> </w:t>
      </w:r>
      <w:proofErr w:type="spellStart"/>
      <w:r w:rsidRPr="006C76EF">
        <w:rPr>
          <w:rFonts w:cs="Times New Roman"/>
          <w:szCs w:val="24"/>
          <w:lang w:val="es-419"/>
        </w:rPr>
        <w:t>States</w:t>
      </w:r>
      <w:proofErr w:type="spellEnd"/>
      <w:r w:rsidRPr="006C76EF">
        <w:rPr>
          <w:rFonts w:cs="Times New Roman"/>
          <w:szCs w:val="24"/>
          <w:lang w:val="es-419"/>
        </w:rPr>
        <w:t xml:space="preserve"> – 2021 </w:t>
      </w:r>
      <w:proofErr w:type="spellStart"/>
      <w:r w:rsidRPr="006C76EF">
        <w:rPr>
          <w:rFonts w:cs="Times New Roman"/>
          <w:szCs w:val="24"/>
          <w:lang w:val="es-419"/>
        </w:rPr>
        <w:t>update</w:t>
      </w:r>
      <w:proofErr w:type="spellEnd"/>
      <w:r w:rsidRPr="006C76EF">
        <w:rPr>
          <w:rFonts w:cs="Times New Roman"/>
          <w:szCs w:val="24"/>
          <w:lang w:val="es-419"/>
        </w:rPr>
        <w:t xml:space="preserve"> – a </w:t>
      </w:r>
      <w:proofErr w:type="spellStart"/>
      <w:r w:rsidRPr="006C76EF">
        <w:rPr>
          <w:rFonts w:cs="Times New Roman"/>
          <w:szCs w:val="24"/>
          <w:lang w:val="es-419"/>
        </w:rPr>
        <w:t>clinical</w:t>
      </w:r>
      <w:proofErr w:type="spellEnd"/>
      <w:r w:rsidRPr="006C76EF">
        <w:rPr>
          <w:rFonts w:cs="Times New Roman"/>
          <w:szCs w:val="24"/>
          <w:lang w:val="es-419"/>
        </w:rPr>
        <w:t xml:space="preserve"> </w:t>
      </w:r>
      <w:proofErr w:type="spellStart"/>
      <w:r w:rsidRPr="006C76EF">
        <w:rPr>
          <w:rFonts w:cs="Times New Roman"/>
          <w:szCs w:val="24"/>
          <w:lang w:val="es-419"/>
        </w:rPr>
        <w:t>practice</w:t>
      </w:r>
      <w:proofErr w:type="spellEnd"/>
      <w:r w:rsidRPr="006C76EF">
        <w:rPr>
          <w:rFonts w:cs="Times New Roman"/>
          <w:szCs w:val="24"/>
          <w:lang w:val="es-419"/>
        </w:rPr>
        <w:t xml:space="preserve"> </w:t>
      </w:r>
      <w:proofErr w:type="spellStart"/>
      <w:r w:rsidRPr="006C76EF">
        <w:rPr>
          <w:rFonts w:cs="Times New Roman"/>
          <w:szCs w:val="24"/>
          <w:lang w:val="es-419"/>
        </w:rPr>
        <w:t>guideline</w:t>
      </w:r>
      <w:proofErr w:type="spellEnd"/>
      <w:r w:rsidRPr="006C76EF">
        <w:rPr>
          <w:rFonts w:cs="Times New Roman"/>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29" w:tooltip="Clinicians’ Quick Guide: Preexposure Prophylaxis for the Prevention of HIV Infection in the United States—2021 Update—A Clinical Practice Guideline (cdc.gov)" w:history="1">
        <w:proofErr w:type="spellStart"/>
        <w:r w:rsidRPr="006C76EF">
          <w:rPr>
            <w:rStyle w:val="Hyperlink"/>
            <w:rFonts w:cs="Times New Roman"/>
            <w:szCs w:val="24"/>
            <w:lang w:val="es-419"/>
          </w:rPr>
          <w:t>Clinicians</w:t>
        </w:r>
        <w:proofErr w:type="spellEnd"/>
        <w:r w:rsidRPr="006C76EF">
          <w:rPr>
            <w:rStyle w:val="Hyperlink"/>
            <w:rFonts w:cs="Times New Roman"/>
            <w:szCs w:val="24"/>
            <w:lang w:val="es-419"/>
          </w:rPr>
          <w:t xml:space="preserve">’ Quick Guide: </w:t>
        </w:r>
        <w:proofErr w:type="spellStart"/>
        <w:r w:rsidRPr="006C76EF">
          <w:rPr>
            <w:rStyle w:val="Hyperlink"/>
            <w:rFonts w:cs="Times New Roman"/>
            <w:szCs w:val="24"/>
            <w:lang w:val="es-419"/>
          </w:rPr>
          <w:t>Preexposure</w:t>
        </w:r>
        <w:proofErr w:type="spellEnd"/>
        <w:r w:rsidRPr="006C76EF">
          <w:rPr>
            <w:rStyle w:val="Hyperlink"/>
            <w:rFonts w:cs="Times New Roman"/>
            <w:szCs w:val="24"/>
            <w:lang w:val="es-419"/>
          </w:rPr>
          <w:t xml:space="preserve"> </w:t>
        </w:r>
        <w:proofErr w:type="spellStart"/>
        <w:r w:rsidRPr="006C76EF">
          <w:rPr>
            <w:rStyle w:val="Hyperlink"/>
            <w:rFonts w:cs="Times New Roman"/>
            <w:szCs w:val="24"/>
            <w:lang w:val="es-419"/>
          </w:rPr>
          <w:t>Prophylaxis</w:t>
        </w:r>
        <w:proofErr w:type="spellEnd"/>
        <w:r w:rsidRPr="006C76EF">
          <w:rPr>
            <w:rStyle w:val="Hyperlink"/>
            <w:rFonts w:cs="Times New Roman"/>
            <w:szCs w:val="24"/>
            <w:lang w:val="es-419"/>
          </w:rPr>
          <w:t xml:space="preserve"> </w:t>
        </w:r>
        <w:proofErr w:type="spellStart"/>
        <w:r w:rsidRPr="006C76EF">
          <w:rPr>
            <w:rStyle w:val="Hyperlink"/>
            <w:rFonts w:cs="Times New Roman"/>
            <w:szCs w:val="24"/>
            <w:lang w:val="es-419"/>
          </w:rPr>
          <w:t>for</w:t>
        </w:r>
        <w:proofErr w:type="spellEnd"/>
        <w:r w:rsidRPr="006C76EF">
          <w:rPr>
            <w:rStyle w:val="Hyperlink"/>
            <w:rFonts w:cs="Times New Roman"/>
            <w:szCs w:val="24"/>
            <w:lang w:val="es-419"/>
          </w:rPr>
          <w:t xml:space="preserve"> </w:t>
        </w:r>
        <w:proofErr w:type="spellStart"/>
        <w:r w:rsidRPr="006C76EF">
          <w:rPr>
            <w:rStyle w:val="Hyperlink"/>
            <w:rFonts w:cs="Times New Roman"/>
            <w:szCs w:val="24"/>
            <w:lang w:val="es-419"/>
          </w:rPr>
          <w:t>the</w:t>
        </w:r>
        <w:proofErr w:type="spellEnd"/>
        <w:r w:rsidRPr="006C76EF">
          <w:rPr>
            <w:rStyle w:val="Hyperlink"/>
            <w:rFonts w:cs="Times New Roman"/>
            <w:szCs w:val="24"/>
            <w:lang w:val="es-419"/>
          </w:rPr>
          <w:t xml:space="preserve"> </w:t>
        </w:r>
        <w:proofErr w:type="spellStart"/>
        <w:r w:rsidRPr="006C76EF">
          <w:rPr>
            <w:rStyle w:val="Hyperlink"/>
            <w:rFonts w:cs="Times New Roman"/>
            <w:szCs w:val="24"/>
            <w:lang w:val="es-419"/>
          </w:rPr>
          <w:t>Prevention</w:t>
        </w:r>
        <w:proofErr w:type="spellEnd"/>
        <w:r w:rsidRPr="006C76EF">
          <w:rPr>
            <w:rStyle w:val="Hyperlink"/>
            <w:rFonts w:cs="Times New Roman"/>
            <w:szCs w:val="24"/>
            <w:lang w:val="es-419"/>
          </w:rPr>
          <w:t xml:space="preserve"> </w:t>
        </w:r>
        <w:proofErr w:type="spellStart"/>
        <w:r w:rsidRPr="006C76EF">
          <w:rPr>
            <w:rStyle w:val="Hyperlink"/>
            <w:rFonts w:cs="Times New Roman"/>
            <w:szCs w:val="24"/>
            <w:lang w:val="es-419"/>
          </w:rPr>
          <w:t>of</w:t>
        </w:r>
        <w:proofErr w:type="spellEnd"/>
        <w:r w:rsidRPr="006C76EF">
          <w:rPr>
            <w:rStyle w:val="Hyperlink"/>
            <w:rFonts w:cs="Times New Roman"/>
            <w:szCs w:val="24"/>
            <w:lang w:val="es-419"/>
          </w:rPr>
          <w:t xml:space="preserve"> HIV </w:t>
        </w:r>
        <w:proofErr w:type="spellStart"/>
        <w:r w:rsidRPr="006C76EF">
          <w:rPr>
            <w:rStyle w:val="Hyperlink"/>
            <w:rFonts w:cs="Times New Roman"/>
            <w:szCs w:val="24"/>
            <w:lang w:val="es-419"/>
          </w:rPr>
          <w:t>Infection</w:t>
        </w:r>
        <w:proofErr w:type="spellEnd"/>
        <w:r w:rsidRPr="006C76EF">
          <w:rPr>
            <w:rStyle w:val="Hyperlink"/>
            <w:rFonts w:cs="Times New Roman"/>
            <w:szCs w:val="24"/>
            <w:lang w:val="es-419"/>
          </w:rPr>
          <w:t xml:space="preserve"> in </w:t>
        </w:r>
        <w:proofErr w:type="spellStart"/>
        <w:r w:rsidRPr="006C76EF">
          <w:rPr>
            <w:rStyle w:val="Hyperlink"/>
            <w:rFonts w:cs="Times New Roman"/>
            <w:szCs w:val="24"/>
            <w:lang w:val="es-419"/>
          </w:rPr>
          <w:t>the</w:t>
        </w:r>
        <w:proofErr w:type="spellEnd"/>
        <w:r w:rsidRPr="006C76EF">
          <w:rPr>
            <w:rStyle w:val="Hyperlink"/>
            <w:rFonts w:cs="Times New Roman"/>
            <w:szCs w:val="24"/>
            <w:lang w:val="es-419"/>
          </w:rPr>
          <w:t xml:space="preserve"> </w:t>
        </w:r>
        <w:proofErr w:type="spellStart"/>
        <w:r w:rsidRPr="006C76EF">
          <w:rPr>
            <w:rStyle w:val="Hyperlink"/>
            <w:rFonts w:cs="Times New Roman"/>
            <w:szCs w:val="24"/>
            <w:lang w:val="es-419"/>
          </w:rPr>
          <w:t>United</w:t>
        </w:r>
        <w:proofErr w:type="spellEnd"/>
        <w:r w:rsidRPr="006C76EF">
          <w:rPr>
            <w:rStyle w:val="Hyperlink"/>
            <w:rFonts w:cs="Times New Roman"/>
            <w:szCs w:val="24"/>
            <w:lang w:val="es-419"/>
          </w:rPr>
          <w:t xml:space="preserve"> </w:t>
        </w:r>
        <w:proofErr w:type="spellStart"/>
        <w:r w:rsidRPr="006C76EF">
          <w:rPr>
            <w:rStyle w:val="Hyperlink"/>
            <w:rFonts w:cs="Times New Roman"/>
            <w:szCs w:val="24"/>
            <w:lang w:val="es-419"/>
          </w:rPr>
          <w:t>States</w:t>
        </w:r>
        <w:proofErr w:type="spellEnd"/>
        <w:r w:rsidRPr="006C76EF">
          <w:rPr>
            <w:rStyle w:val="Hyperlink"/>
            <w:rFonts w:cs="Times New Roman"/>
            <w:szCs w:val="24"/>
            <w:lang w:val="es-419"/>
          </w:rPr>
          <w:t xml:space="preserve">—2021 </w:t>
        </w:r>
        <w:proofErr w:type="spellStart"/>
        <w:r w:rsidRPr="006C76EF">
          <w:rPr>
            <w:rStyle w:val="Hyperlink"/>
            <w:rFonts w:cs="Times New Roman"/>
            <w:szCs w:val="24"/>
            <w:lang w:val="es-419"/>
          </w:rPr>
          <w:t>Update</w:t>
        </w:r>
        <w:proofErr w:type="spellEnd"/>
        <w:r w:rsidRPr="006C76EF">
          <w:rPr>
            <w:rStyle w:val="Hyperlink"/>
            <w:rFonts w:cs="Times New Roman"/>
            <w:szCs w:val="24"/>
            <w:lang w:val="es-419"/>
          </w:rPr>
          <w:t xml:space="preserve">—A </w:t>
        </w:r>
        <w:proofErr w:type="spellStart"/>
        <w:r w:rsidRPr="006C76EF">
          <w:rPr>
            <w:rStyle w:val="Hyperlink"/>
            <w:rFonts w:cs="Times New Roman"/>
            <w:szCs w:val="24"/>
            <w:lang w:val="es-419"/>
          </w:rPr>
          <w:t>Clinical</w:t>
        </w:r>
        <w:proofErr w:type="spellEnd"/>
        <w:r w:rsidRPr="006C76EF">
          <w:rPr>
            <w:rStyle w:val="Hyperlink"/>
            <w:rFonts w:cs="Times New Roman"/>
            <w:szCs w:val="24"/>
            <w:lang w:val="es-419"/>
          </w:rPr>
          <w:t xml:space="preserve"> </w:t>
        </w:r>
        <w:proofErr w:type="spellStart"/>
        <w:r w:rsidRPr="006C76EF">
          <w:rPr>
            <w:rStyle w:val="Hyperlink"/>
            <w:rFonts w:cs="Times New Roman"/>
            <w:szCs w:val="24"/>
            <w:lang w:val="es-419"/>
          </w:rPr>
          <w:t>Practice</w:t>
        </w:r>
        <w:proofErr w:type="spellEnd"/>
        <w:r w:rsidRPr="006C76EF">
          <w:rPr>
            <w:rStyle w:val="Hyperlink"/>
            <w:rFonts w:cs="Times New Roman"/>
            <w:szCs w:val="24"/>
            <w:lang w:val="es-419"/>
          </w:rPr>
          <w:t xml:space="preserve"> </w:t>
        </w:r>
        <w:proofErr w:type="spellStart"/>
        <w:r w:rsidRPr="006C76EF">
          <w:rPr>
            <w:rStyle w:val="Hyperlink"/>
            <w:rFonts w:cs="Times New Roman"/>
            <w:szCs w:val="24"/>
            <w:lang w:val="es-419"/>
          </w:rPr>
          <w:t>Guideline</w:t>
        </w:r>
        <w:proofErr w:type="spellEnd"/>
        <w:r w:rsidRPr="006C76EF">
          <w:rPr>
            <w:rStyle w:val="Hyperlink"/>
            <w:rFonts w:cs="Times New Roman"/>
            <w:szCs w:val="24"/>
            <w:lang w:val="es-419"/>
          </w:rPr>
          <w:t xml:space="preserve"> (cdc.gov)</w:t>
        </w:r>
      </w:hyperlink>
    </w:p>
    <w:p w14:paraId="461799F4" w14:textId="6DA3B722" w:rsidR="00F33E9D" w:rsidRPr="006C76EF" w:rsidRDefault="00F33E9D" w:rsidP="00F33E9D">
      <w:pPr>
        <w:pStyle w:val="Reference"/>
        <w:rPr>
          <w:rFonts w:cs="Times New Roman"/>
          <w:szCs w:val="24"/>
          <w:lang w:val="es-419"/>
        </w:rPr>
      </w:pPr>
      <w:r w:rsidRPr="006C76EF">
        <w:rPr>
          <w:rFonts w:cs="Times New Roman"/>
          <w:szCs w:val="24"/>
          <w:lang w:val="es-419"/>
        </w:rPr>
        <w:t xml:space="preserve">Centers </w:t>
      </w:r>
      <w:proofErr w:type="spellStart"/>
      <w:r w:rsidRPr="006C76EF">
        <w:rPr>
          <w:rFonts w:cs="Times New Roman"/>
          <w:szCs w:val="24"/>
          <w:lang w:val="es-419"/>
        </w:rPr>
        <w:t>for</w:t>
      </w:r>
      <w:proofErr w:type="spellEnd"/>
      <w:r w:rsidRPr="006C76EF">
        <w:rPr>
          <w:rFonts w:cs="Times New Roman"/>
          <w:szCs w:val="24"/>
          <w:lang w:val="es-419"/>
        </w:rPr>
        <w:t xml:space="preserve"> </w:t>
      </w:r>
      <w:proofErr w:type="spellStart"/>
      <w:r w:rsidRPr="006C76EF">
        <w:rPr>
          <w:rFonts w:cs="Times New Roman"/>
          <w:szCs w:val="24"/>
          <w:lang w:val="es-419"/>
        </w:rPr>
        <w:t>Disease</w:t>
      </w:r>
      <w:proofErr w:type="spellEnd"/>
      <w:r w:rsidRPr="006C76EF">
        <w:rPr>
          <w:rFonts w:cs="Times New Roman"/>
          <w:szCs w:val="24"/>
          <w:lang w:val="es-419"/>
        </w:rPr>
        <w:t xml:space="preserve"> Control and </w:t>
      </w:r>
      <w:proofErr w:type="spellStart"/>
      <w:r w:rsidRPr="006C76EF">
        <w:rPr>
          <w:rFonts w:cs="Times New Roman"/>
          <w:szCs w:val="24"/>
          <w:lang w:val="es-419"/>
        </w:rPr>
        <w:t>Prevention</w:t>
      </w:r>
      <w:proofErr w:type="spellEnd"/>
      <w:r w:rsidRPr="006C76EF">
        <w:rPr>
          <w:rFonts w:cs="Times New Roman"/>
          <w:szCs w:val="24"/>
          <w:lang w:val="es-419"/>
        </w:rPr>
        <w:t xml:space="preserve"> </w:t>
      </w:r>
      <w:r w:rsidR="004C1831" w:rsidRPr="006C76EF">
        <w:rPr>
          <w:rFonts w:cs="Times New Roman"/>
          <w:szCs w:val="24"/>
          <w:lang w:val="es-419"/>
        </w:rPr>
        <w:t xml:space="preserve">(CDC). </w:t>
      </w:r>
      <w:r w:rsidRPr="006C76EF">
        <w:rPr>
          <w:rFonts w:cs="Times New Roman"/>
          <w:szCs w:val="24"/>
          <w:lang w:val="es-419"/>
        </w:rPr>
        <w:t xml:space="preserve">(2021b). </w:t>
      </w:r>
      <w:r w:rsidRPr="006C76EF">
        <w:rPr>
          <w:rFonts w:cs="Times New Roman"/>
          <w:i/>
          <w:iCs/>
          <w:szCs w:val="24"/>
          <w:lang w:val="es-419"/>
        </w:rPr>
        <w:t xml:space="preserve">Federal </w:t>
      </w:r>
      <w:proofErr w:type="spellStart"/>
      <w:r w:rsidRPr="006C76EF">
        <w:rPr>
          <w:rFonts w:cs="Times New Roman"/>
          <w:i/>
          <w:iCs/>
          <w:szCs w:val="24"/>
          <w:lang w:val="es-419"/>
        </w:rPr>
        <w:t>Grantees</w:t>
      </w:r>
      <w:proofErr w:type="spellEnd"/>
      <w:r w:rsidRPr="006C76EF">
        <w:rPr>
          <w:rFonts w:cs="Times New Roman"/>
          <w:i/>
          <w:iCs/>
          <w:szCs w:val="24"/>
          <w:lang w:val="es-419"/>
        </w:rPr>
        <w:t xml:space="preserve"> May Now use </w:t>
      </w:r>
      <w:proofErr w:type="spellStart"/>
      <w:r w:rsidRPr="006C76EF">
        <w:rPr>
          <w:rFonts w:cs="Times New Roman"/>
          <w:i/>
          <w:iCs/>
          <w:szCs w:val="24"/>
          <w:lang w:val="es-419"/>
        </w:rPr>
        <w:t>Funds</w:t>
      </w:r>
      <w:proofErr w:type="spellEnd"/>
      <w:r w:rsidRPr="006C76EF">
        <w:rPr>
          <w:rFonts w:cs="Times New Roman"/>
          <w:i/>
          <w:iCs/>
          <w:szCs w:val="24"/>
          <w:lang w:val="es-419"/>
        </w:rPr>
        <w:t xml:space="preserve"> </w:t>
      </w:r>
      <w:proofErr w:type="spellStart"/>
      <w:r w:rsidRPr="006C76EF">
        <w:rPr>
          <w:rFonts w:cs="Times New Roman"/>
          <w:i/>
          <w:iCs/>
          <w:szCs w:val="24"/>
          <w:lang w:val="es-419"/>
        </w:rPr>
        <w:t>to</w:t>
      </w:r>
      <w:proofErr w:type="spellEnd"/>
      <w:r w:rsidRPr="006C76EF">
        <w:rPr>
          <w:rFonts w:cs="Times New Roman"/>
          <w:i/>
          <w:iCs/>
          <w:szCs w:val="24"/>
          <w:lang w:val="es-419"/>
        </w:rPr>
        <w:t xml:space="preserve"> </w:t>
      </w:r>
      <w:proofErr w:type="spellStart"/>
      <w:r w:rsidRPr="006C76EF">
        <w:rPr>
          <w:rFonts w:cs="Times New Roman"/>
          <w:i/>
          <w:iCs/>
          <w:szCs w:val="24"/>
          <w:lang w:val="es-419"/>
        </w:rPr>
        <w:t>Purchase</w:t>
      </w:r>
      <w:proofErr w:type="spellEnd"/>
      <w:r w:rsidRPr="006C76EF">
        <w:rPr>
          <w:rFonts w:cs="Times New Roman"/>
          <w:i/>
          <w:iCs/>
          <w:szCs w:val="24"/>
          <w:lang w:val="es-419"/>
        </w:rPr>
        <w:t xml:space="preserve"> </w:t>
      </w:r>
      <w:proofErr w:type="spellStart"/>
      <w:r w:rsidRPr="006C76EF">
        <w:rPr>
          <w:rFonts w:cs="Times New Roman"/>
          <w:i/>
          <w:iCs/>
          <w:szCs w:val="24"/>
          <w:lang w:val="es-419"/>
        </w:rPr>
        <w:t>Fentanyl</w:t>
      </w:r>
      <w:proofErr w:type="spellEnd"/>
      <w:r w:rsidRPr="006C76EF">
        <w:rPr>
          <w:rFonts w:cs="Times New Roman"/>
          <w:i/>
          <w:iCs/>
          <w:szCs w:val="24"/>
          <w:lang w:val="es-419"/>
        </w:rPr>
        <w:t xml:space="preserve"> Test </w:t>
      </w:r>
      <w:proofErr w:type="spellStart"/>
      <w:r w:rsidRPr="006C76EF">
        <w:rPr>
          <w:rFonts w:cs="Times New Roman"/>
          <w:i/>
          <w:iCs/>
          <w:szCs w:val="24"/>
          <w:lang w:val="es-419"/>
        </w:rPr>
        <w:t>Strips</w:t>
      </w:r>
      <w:proofErr w:type="spellEnd"/>
      <w:r w:rsidRPr="006C76EF">
        <w:rPr>
          <w:rFonts w:cs="Times New Roman"/>
          <w:szCs w:val="24"/>
          <w:lang w:val="es-419"/>
        </w:rPr>
        <w:t xml:space="preserve">: </w:t>
      </w:r>
      <w:r w:rsidRPr="006C76EF">
        <w:rPr>
          <w:rFonts w:cs="Times New Roman"/>
          <w:i/>
          <w:iCs/>
          <w:szCs w:val="24"/>
          <w:lang w:val="es-419"/>
        </w:rPr>
        <w:t xml:space="preserve">New </w:t>
      </w:r>
      <w:proofErr w:type="spellStart"/>
      <w:r w:rsidRPr="006C76EF">
        <w:rPr>
          <w:rFonts w:cs="Times New Roman"/>
          <w:i/>
          <w:iCs/>
          <w:szCs w:val="24"/>
          <w:lang w:val="es-419"/>
        </w:rPr>
        <w:t>Guidance</w:t>
      </w:r>
      <w:proofErr w:type="spellEnd"/>
      <w:r w:rsidRPr="006C76EF">
        <w:rPr>
          <w:rFonts w:cs="Times New Roman"/>
          <w:i/>
          <w:iCs/>
          <w:szCs w:val="24"/>
          <w:lang w:val="es-419"/>
        </w:rPr>
        <w:t xml:space="preserve"> </w:t>
      </w:r>
      <w:proofErr w:type="spellStart"/>
      <w:r w:rsidRPr="006C76EF">
        <w:rPr>
          <w:rFonts w:cs="Times New Roman"/>
          <w:i/>
          <w:iCs/>
          <w:szCs w:val="24"/>
          <w:lang w:val="es-419"/>
        </w:rPr>
        <w:t>Aims</w:t>
      </w:r>
      <w:proofErr w:type="spellEnd"/>
      <w:r w:rsidRPr="006C76EF">
        <w:rPr>
          <w:rFonts w:cs="Times New Roman"/>
          <w:i/>
          <w:iCs/>
          <w:szCs w:val="24"/>
          <w:lang w:val="es-419"/>
        </w:rPr>
        <w:t xml:space="preserve"> </w:t>
      </w:r>
      <w:proofErr w:type="spellStart"/>
      <w:r w:rsidRPr="006C76EF">
        <w:rPr>
          <w:rFonts w:cs="Times New Roman"/>
          <w:i/>
          <w:iCs/>
          <w:szCs w:val="24"/>
          <w:lang w:val="es-419"/>
        </w:rPr>
        <w:t>to</w:t>
      </w:r>
      <w:proofErr w:type="spellEnd"/>
      <w:r w:rsidRPr="006C76EF">
        <w:rPr>
          <w:rFonts w:cs="Times New Roman"/>
          <w:i/>
          <w:iCs/>
          <w:szCs w:val="24"/>
          <w:lang w:val="es-419"/>
        </w:rPr>
        <w:t xml:space="preserve"> Reduce </w:t>
      </w:r>
      <w:proofErr w:type="spellStart"/>
      <w:r w:rsidRPr="006C76EF">
        <w:rPr>
          <w:rFonts w:cs="Times New Roman"/>
          <w:i/>
          <w:iCs/>
          <w:szCs w:val="24"/>
          <w:lang w:val="es-419"/>
        </w:rPr>
        <w:t>Overdose</w:t>
      </w:r>
      <w:proofErr w:type="spellEnd"/>
      <w:r w:rsidRPr="006C76EF">
        <w:rPr>
          <w:rFonts w:cs="Times New Roman"/>
          <w:i/>
          <w:iCs/>
          <w:szCs w:val="24"/>
          <w:lang w:val="es-419"/>
        </w:rPr>
        <w:t xml:space="preserve"> </w:t>
      </w:r>
      <w:proofErr w:type="spellStart"/>
      <w:r w:rsidRPr="006C76EF">
        <w:rPr>
          <w:rFonts w:cs="Times New Roman"/>
          <w:i/>
          <w:iCs/>
          <w:szCs w:val="24"/>
          <w:lang w:val="es-419"/>
        </w:rPr>
        <w:lastRenderedPageBreak/>
        <w:t>Deaths</w:t>
      </w:r>
      <w:proofErr w:type="spellEnd"/>
      <w:r w:rsidRPr="006C76EF">
        <w:rPr>
          <w:rFonts w:cs="Times New Roman"/>
          <w:i/>
          <w:iCs/>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30" w:tooltip="Federal Grantees May Now Use Funds to Purchase Fentanyl Test Strips | CDC Online Newsroom | CDC" w:history="1">
        <w:r w:rsidRPr="006C76EF">
          <w:rPr>
            <w:rStyle w:val="Hyperlink"/>
            <w:rFonts w:cs="Times New Roman"/>
            <w:szCs w:val="24"/>
            <w:lang w:val="es-419"/>
          </w:rPr>
          <w:t xml:space="preserve">Federal </w:t>
        </w:r>
        <w:proofErr w:type="spellStart"/>
        <w:r w:rsidRPr="006C76EF">
          <w:rPr>
            <w:rStyle w:val="Hyperlink"/>
            <w:rFonts w:cs="Times New Roman"/>
            <w:szCs w:val="24"/>
            <w:lang w:val="es-419"/>
          </w:rPr>
          <w:t>Grantees</w:t>
        </w:r>
        <w:proofErr w:type="spellEnd"/>
        <w:r w:rsidRPr="006C76EF">
          <w:rPr>
            <w:rStyle w:val="Hyperlink"/>
            <w:rFonts w:cs="Times New Roman"/>
            <w:szCs w:val="24"/>
            <w:lang w:val="es-419"/>
          </w:rPr>
          <w:t xml:space="preserve"> May Now Use </w:t>
        </w:r>
        <w:proofErr w:type="spellStart"/>
        <w:r w:rsidRPr="006C76EF">
          <w:rPr>
            <w:rStyle w:val="Hyperlink"/>
            <w:rFonts w:cs="Times New Roman"/>
            <w:szCs w:val="24"/>
            <w:lang w:val="es-419"/>
          </w:rPr>
          <w:t>Funds</w:t>
        </w:r>
        <w:proofErr w:type="spellEnd"/>
        <w:r w:rsidRPr="006C76EF">
          <w:rPr>
            <w:rStyle w:val="Hyperlink"/>
            <w:rFonts w:cs="Times New Roman"/>
            <w:szCs w:val="24"/>
            <w:lang w:val="es-419"/>
          </w:rPr>
          <w:t xml:space="preserve"> </w:t>
        </w:r>
        <w:proofErr w:type="spellStart"/>
        <w:r w:rsidRPr="006C76EF">
          <w:rPr>
            <w:rStyle w:val="Hyperlink"/>
            <w:rFonts w:cs="Times New Roman"/>
            <w:szCs w:val="24"/>
            <w:lang w:val="es-419"/>
          </w:rPr>
          <w:t>to</w:t>
        </w:r>
        <w:proofErr w:type="spellEnd"/>
        <w:r w:rsidRPr="006C76EF">
          <w:rPr>
            <w:rStyle w:val="Hyperlink"/>
            <w:rFonts w:cs="Times New Roman"/>
            <w:szCs w:val="24"/>
            <w:lang w:val="es-419"/>
          </w:rPr>
          <w:t xml:space="preserve"> </w:t>
        </w:r>
        <w:proofErr w:type="spellStart"/>
        <w:r w:rsidRPr="006C76EF">
          <w:rPr>
            <w:rStyle w:val="Hyperlink"/>
            <w:rFonts w:cs="Times New Roman"/>
            <w:szCs w:val="24"/>
            <w:lang w:val="es-419"/>
          </w:rPr>
          <w:t>Purchase</w:t>
        </w:r>
        <w:proofErr w:type="spellEnd"/>
        <w:r w:rsidRPr="006C76EF">
          <w:rPr>
            <w:rStyle w:val="Hyperlink"/>
            <w:rFonts w:cs="Times New Roman"/>
            <w:szCs w:val="24"/>
            <w:lang w:val="es-419"/>
          </w:rPr>
          <w:t xml:space="preserve"> </w:t>
        </w:r>
        <w:proofErr w:type="spellStart"/>
        <w:r w:rsidRPr="006C76EF">
          <w:rPr>
            <w:rStyle w:val="Hyperlink"/>
            <w:rFonts w:cs="Times New Roman"/>
            <w:szCs w:val="24"/>
            <w:lang w:val="es-419"/>
          </w:rPr>
          <w:t>Fentanyl</w:t>
        </w:r>
        <w:proofErr w:type="spellEnd"/>
        <w:r w:rsidRPr="006C76EF">
          <w:rPr>
            <w:rStyle w:val="Hyperlink"/>
            <w:rFonts w:cs="Times New Roman"/>
            <w:szCs w:val="24"/>
            <w:lang w:val="es-419"/>
          </w:rPr>
          <w:t xml:space="preserve"> Test </w:t>
        </w:r>
        <w:proofErr w:type="spellStart"/>
        <w:r w:rsidRPr="006C76EF">
          <w:rPr>
            <w:rStyle w:val="Hyperlink"/>
            <w:rFonts w:cs="Times New Roman"/>
            <w:szCs w:val="24"/>
            <w:lang w:val="es-419"/>
          </w:rPr>
          <w:t>Strips</w:t>
        </w:r>
        <w:proofErr w:type="spellEnd"/>
        <w:r w:rsidRPr="006C76EF">
          <w:rPr>
            <w:rStyle w:val="Hyperlink"/>
            <w:rFonts w:cs="Times New Roman"/>
            <w:szCs w:val="24"/>
            <w:lang w:val="es-419"/>
          </w:rPr>
          <w:t xml:space="preserve"> | CDC Online </w:t>
        </w:r>
        <w:proofErr w:type="spellStart"/>
        <w:r w:rsidRPr="006C76EF">
          <w:rPr>
            <w:rStyle w:val="Hyperlink"/>
            <w:rFonts w:cs="Times New Roman"/>
            <w:szCs w:val="24"/>
            <w:lang w:val="es-419"/>
          </w:rPr>
          <w:t>Newsroom</w:t>
        </w:r>
        <w:proofErr w:type="spellEnd"/>
        <w:r w:rsidRPr="006C76EF">
          <w:rPr>
            <w:rStyle w:val="Hyperlink"/>
            <w:rFonts w:cs="Times New Roman"/>
            <w:szCs w:val="24"/>
            <w:lang w:val="es-419"/>
          </w:rPr>
          <w:t xml:space="preserve"> | CDC</w:t>
        </w:r>
      </w:hyperlink>
      <w:r w:rsidRPr="006C76EF">
        <w:rPr>
          <w:rFonts w:cs="Times New Roman"/>
          <w:szCs w:val="24"/>
          <w:lang w:val="es-419"/>
        </w:rPr>
        <w:t xml:space="preserve"> </w:t>
      </w:r>
    </w:p>
    <w:p w14:paraId="56379B8E" w14:textId="33FA4059" w:rsidR="00F33E9D" w:rsidRPr="006C76EF" w:rsidRDefault="00F33E9D" w:rsidP="00F33E9D">
      <w:pPr>
        <w:pStyle w:val="Reference"/>
        <w:rPr>
          <w:rFonts w:cs="Times New Roman"/>
          <w:color w:val="1F419A"/>
          <w:szCs w:val="24"/>
          <w:u w:val="single"/>
          <w:lang w:val="es-419"/>
        </w:rPr>
      </w:pPr>
      <w:r w:rsidRPr="006C76EF">
        <w:rPr>
          <w:rFonts w:cs="Times New Roman"/>
          <w:szCs w:val="24"/>
          <w:lang w:val="es-419"/>
        </w:rPr>
        <w:t xml:space="preserve">Centers </w:t>
      </w:r>
      <w:proofErr w:type="spellStart"/>
      <w:r w:rsidRPr="006C76EF">
        <w:rPr>
          <w:rFonts w:cs="Times New Roman"/>
          <w:szCs w:val="24"/>
          <w:lang w:val="es-419"/>
        </w:rPr>
        <w:t>for</w:t>
      </w:r>
      <w:proofErr w:type="spellEnd"/>
      <w:r w:rsidRPr="006C76EF">
        <w:rPr>
          <w:rFonts w:cs="Times New Roman"/>
          <w:szCs w:val="24"/>
          <w:lang w:val="es-419"/>
        </w:rPr>
        <w:t xml:space="preserve"> </w:t>
      </w:r>
      <w:proofErr w:type="spellStart"/>
      <w:r w:rsidRPr="006C76EF">
        <w:rPr>
          <w:rFonts w:cs="Times New Roman"/>
          <w:szCs w:val="24"/>
          <w:lang w:val="es-419"/>
        </w:rPr>
        <w:t>Disease</w:t>
      </w:r>
      <w:proofErr w:type="spellEnd"/>
      <w:r w:rsidRPr="006C76EF">
        <w:rPr>
          <w:rFonts w:cs="Times New Roman"/>
          <w:szCs w:val="24"/>
          <w:lang w:val="es-419"/>
        </w:rPr>
        <w:t xml:space="preserve"> Control and </w:t>
      </w:r>
      <w:proofErr w:type="spellStart"/>
      <w:r w:rsidRPr="006C76EF">
        <w:rPr>
          <w:rFonts w:cs="Times New Roman"/>
          <w:szCs w:val="24"/>
          <w:lang w:val="es-419"/>
        </w:rPr>
        <w:t>Prevention</w:t>
      </w:r>
      <w:proofErr w:type="spellEnd"/>
      <w:r w:rsidR="004C1831" w:rsidRPr="006C76EF">
        <w:rPr>
          <w:rFonts w:cs="Times New Roman"/>
          <w:szCs w:val="24"/>
          <w:lang w:val="es-419"/>
        </w:rPr>
        <w:t xml:space="preserve"> (CDC).</w:t>
      </w:r>
      <w:r w:rsidRPr="006C76EF">
        <w:rPr>
          <w:rFonts w:cs="Times New Roman"/>
          <w:szCs w:val="24"/>
          <w:lang w:val="es-419"/>
        </w:rPr>
        <w:t xml:space="preserve"> (2021c). </w:t>
      </w:r>
      <w:proofErr w:type="spellStart"/>
      <w:r w:rsidRPr="006C76EF">
        <w:rPr>
          <w:rFonts w:cs="Times New Roman"/>
          <w:i/>
          <w:iCs/>
          <w:szCs w:val="24"/>
          <w:lang w:val="es-419"/>
        </w:rPr>
        <w:t>Transgender</w:t>
      </w:r>
      <w:proofErr w:type="spellEnd"/>
      <w:r w:rsidRPr="006C76EF">
        <w:rPr>
          <w:rFonts w:cs="Times New Roman"/>
          <w:i/>
          <w:iCs/>
          <w:szCs w:val="24"/>
          <w:lang w:val="es-419"/>
        </w:rPr>
        <w:t xml:space="preserve"> and </w:t>
      </w:r>
      <w:proofErr w:type="spellStart"/>
      <w:r w:rsidRPr="006C76EF">
        <w:rPr>
          <w:rFonts w:cs="Times New Roman"/>
          <w:i/>
          <w:iCs/>
          <w:szCs w:val="24"/>
          <w:lang w:val="es-419"/>
        </w:rPr>
        <w:t>Gender</w:t>
      </w:r>
      <w:proofErr w:type="spellEnd"/>
      <w:r w:rsidRPr="006C76EF">
        <w:rPr>
          <w:rFonts w:cs="Times New Roman"/>
          <w:i/>
          <w:iCs/>
          <w:szCs w:val="24"/>
          <w:lang w:val="es-419"/>
        </w:rPr>
        <w:t xml:space="preserve"> Diverse </w:t>
      </w:r>
      <w:proofErr w:type="spellStart"/>
      <w:r w:rsidRPr="006C76EF">
        <w:rPr>
          <w:rFonts w:cs="Times New Roman"/>
          <w:i/>
          <w:iCs/>
          <w:szCs w:val="24"/>
          <w:lang w:val="es-419"/>
        </w:rPr>
        <w:t>Persons</w:t>
      </w:r>
      <w:proofErr w:type="spellEnd"/>
      <w:r w:rsidRPr="006C76EF">
        <w:rPr>
          <w:rFonts w:cs="Times New Roman"/>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31" w:tooltip="Transgender and Gender Diverse Persons" w:history="1">
        <w:r w:rsidRPr="006C76EF">
          <w:rPr>
            <w:rStyle w:val="Hyperlink"/>
            <w:rFonts w:cs="Times New Roman"/>
            <w:szCs w:val="24"/>
            <w:lang w:val="es-419"/>
          </w:rPr>
          <w:t>https://www.cdc.gov/std/treatment-guidelines/trans.htm</w:t>
        </w:r>
      </w:hyperlink>
    </w:p>
    <w:p w14:paraId="106A507D" w14:textId="41837BA4" w:rsidR="00BA7A4F" w:rsidRPr="006C76EF" w:rsidRDefault="00F33E9D" w:rsidP="00F33E9D">
      <w:pPr>
        <w:pStyle w:val="Reference"/>
        <w:rPr>
          <w:rFonts w:cs="Times New Roman"/>
          <w:szCs w:val="24"/>
          <w:lang w:val="es-419"/>
        </w:rPr>
      </w:pPr>
      <w:r w:rsidRPr="006C76EF">
        <w:rPr>
          <w:rFonts w:cs="Times New Roman"/>
          <w:szCs w:val="24"/>
          <w:lang w:val="es-419"/>
        </w:rPr>
        <w:t xml:space="preserve">Centers </w:t>
      </w:r>
      <w:proofErr w:type="spellStart"/>
      <w:r w:rsidRPr="006C76EF">
        <w:rPr>
          <w:rFonts w:cs="Times New Roman"/>
          <w:szCs w:val="24"/>
          <w:lang w:val="es-419"/>
        </w:rPr>
        <w:t>for</w:t>
      </w:r>
      <w:proofErr w:type="spellEnd"/>
      <w:r w:rsidRPr="006C76EF">
        <w:rPr>
          <w:rFonts w:cs="Times New Roman"/>
          <w:szCs w:val="24"/>
          <w:lang w:val="es-419"/>
        </w:rPr>
        <w:t xml:space="preserve"> </w:t>
      </w:r>
      <w:proofErr w:type="spellStart"/>
      <w:r w:rsidRPr="006C76EF">
        <w:rPr>
          <w:rFonts w:cs="Times New Roman"/>
          <w:szCs w:val="24"/>
          <w:lang w:val="es-419"/>
        </w:rPr>
        <w:t>Disease</w:t>
      </w:r>
      <w:proofErr w:type="spellEnd"/>
      <w:r w:rsidRPr="006C76EF">
        <w:rPr>
          <w:rFonts w:cs="Times New Roman"/>
          <w:szCs w:val="24"/>
          <w:lang w:val="es-419"/>
        </w:rPr>
        <w:t xml:space="preserve"> Control and </w:t>
      </w:r>
      <w:proofErr w:type="spellStart"/>
      <w:r w:rsidRPr="006C76EF">
        <w:rPr>
          <w:rFonts w:cs="Times New Roman"/>
          <w:szCs w:val="24"/>
          <w:lang w:val="es-419"/>
        </w:rPr>
        <w:t>Prevention</w:t>
      </w:r>
      <w:proofErr w:type="spellEnd"/>
      <w:r w:rsidR="004C1831" w:rsidRPr="006C76EF">
        <w:rPr>
          <w:rFonts w:cs="Times New Roman"/>
          <w:szCs w:val="24"/>
          <w:lang w:val="es-419"/>
        </w:rPr>
        <w:t xml:space="preserve"> (CDC).</w:t>
      </w:r>
      <w:r w:rsidR="00BA7A4F" w:rsidRPr="006C76EF">
        <w:rPr>
          <w:rFonts w:cs="Times New Roman"/>
          <w:szCs w:val="24"/>
          <w:lang w:val="es-419"/>
        </w:rPr>
        <w:t xml:space="preserve"> (2019</w:t>
      </w:r>
      <w:r w:rsidR="00923E3D" w:rsidRPr="006C76EF">
        <w:rPr>
          <w:rFonts w:cs="Times New Roman"/>
          <w:szCs w:val="24"/>
          <w:lang w:val="es-419"/>
        </w:rPr>
        <w:t xml:space="preserve">). </w:t>
      </w:r>
      <w:r w:rsidR="00923E3D" w:rsidRPr="006C76EF">
        <w:rPr>
          <w:rFonts w:cs="Times New Roman"/>
          <w:i/>
          <w:iCs/>
          <w:szCs w:val="24"/>
          <w:lang w:val="es-419"/>
        </w:rPr>
        <w:t xml:space="preserve">HIV </w:t>
      </w:r>
      <w:proofErr w:type="spellStart"/>
      <w:r w:rsidR="00923E3D" w:rsidRPr="006C76EF">
        <w:rPr>
          <w:rFonts w:cs="Times New Roman"/>
          <w:i/>
          <w:iCs/>
          <w:szCs w:val="24"/>
          <w:lang w:val="es-419"/>
        </w:rPr>
        <w:t>Testing</w:t>
      </w:r>
      <w:proofErr w:type="spellEnd"/>
      <w:r w:rsidR="00923E3D" w:rsidRPr="006C76EF">
        <w:rPr>
          <w:rFonts w:cs="Times New Roman"/>
          <w:i/>
          <w:iCs/>
          <w:szCs w:val="24"/>
          <w:lang w:val="es-419"/>
        </w:rPr>
        <w:t xml:space="preserve"> in </w:t>
      </w:r>
      <w:proofErr w:type="spellStart"/>
      <w:r w:rsidR="00923E3D" w:rsidRPr="006C76EF">
        <w:rPr>
          <w:rFonts w:cs="Times New Roman"/>
          <w:i/>
          <w:iCs/>
          <w:szCs w:val="24"/>
          <w:lang w:val="es-419"/>
        </w:rPr>
        <w:t>Nonclinical</w:t>
      </w:r>
      <w:proofErr w:type="spellEnd"/>
      <w:r w:rsidR="00923E3D" w:rsidRPr="006C76EF">
        <w:rPr>
          <w:rFonts w:cs="Times New Roman"/>
          <w:i/>
          <w:iCs/>
          <w:szCs w:val="24"/>
          <w:lang w:val="es-419"/>
        </w:rPr>
        <w:t xml:space="preserve"> </w:t>
      </w:r>
      <w:proofErr w:type="spellStart"/>
      <w:r w:rsidR="00923E3D" w:rsidRPr="006C76EF">
        <w:rPr>
          <w:rFonts w:cs="Times New Roman"/>
          <w:i/>
          <w:iCs/>
          <w:szCs w:val="24"/>
          <w:lang w:val="es-419"/>
        </w:rPr>
        <w:t>Settings</w:t>
      </w:r>
      <w:proofErr w:type="spellEnd"/>
      <w:r w:rsidR="00923E3D" w:rsidRPr="006C76EF">
        <w:rPr>
          <w:rFonts w:cs="Times New Roman"/>
          <w:i/>
          <w:iCs/>
          <w:szCs w:val="24"/>
          <w:lang w:val="es-419"/>
        </w:rPr>
        <w:t xml:space="preserve">. </w:t>
      </w:r>
      <w:proofErr w:type="spellStart"/>
      <w:r w:rsidR="00B56A16" w:rsidRPr="006C76EF">
        <w:rPr>
          <w:rFonts w:cs="Times New Roman"/>
          <w:szCs w:val="24"/>
          <w:lang w:val="es-419"/>
        </w:rPr>
        <w:t>Retrieved</w:t>
      </w:r>
      <w:proofErr w:type="spellEnd"/>
      <w:r w:rsidR="00484058" w:rsidRPr="006C76EF">
        <w:rPr>
          <w:rFonts w:cs="Times New Roman"/>
          <w:szCs w:val="24"/>
          <w:lang w:val="es-419"/>
        </w:rPr>
        <w:t xml:space="preserve"> </w:t>
      </w:r>
      <w:proofErr w:type="spellStart"/>
      <w:r w:rsidR="00484058" w:rsidRPr="006C76EF">
        <w:rPr>
          <w:rFonts w:cs="Times New Roman"/>
          <w:szCs w:val="24"/>
          <w:lang w:val="es-419"/>
        </w:rPr>
        <w:t>from</w:t>
      </w:r>
      <w:proofErr w:type="spellEnd"/>
      <w:r w:rsidR="00484058" w:rsidRPr="006C76EF">
        <w:rPr>
          <w:rFonts w:cs="Times New Roman"/>
          <w:szCs w:val="24"/>
          <w:lang w:val="es-419"/>
        </w:rPr>
        <w:t xml:space="preserve"> </w:t>
      </w:r>
      <w:hyperlink r:id="rId32" w:tooltip="HIV Testing in Nonclinical Settings" w:history="1">
        <w:r w:rsidR="00021EF5" w:rsidRPr="006C76EF">
          <w:rPr>
            <w:rStyle w:val="Hyperlink"/>
            <w:rFonts w:cs="Times New Roman"/>
            <w:szCs w:val="24"/>
            <w:lang w:val="es-419"/>
          </w:rPr>
          <w:t>https://www.cdc.gov/hiv/testing/nonclinical/index.html</w:t>
        </w:r>
      </w:hyperlink>
      <w:r w:rsidR="00021EF5" w:rsidRPr="006C76EF">
        <w:rPr>
          <w:rFonts w:cs="Times New Roman"/>
          <w:szCs w:val="24"/>
          <w:lang w:val="es-419"/>
        </w:rPr>
        <w:t xml:space="preserve"> </w:t>
      </w:r>
    </w:p>
    <w:p w14:paraId="6FEB8517" w14:textId="48E1700F" w:rsidR="00F33E9D" w:rsidRPr="006C76EF" w:rsidRDefault="00F33E9D" w:rsidP="00F33E9D">
      <w:pPr>
        <w:pStyle w:val="Reference"/>
        <w:rPr>
          <w:rStyle w:val="Hyperlink"/>
          <w:rFonts w:cs="Times New Roman"/>
          <w:szCs w:val="24"/>
          <w:lang w:val="es-419"/>
        </w:rPr>
      </w:pPr>
      <w:r w:rsidRPr="006C76EF">
        <w:rPr>
          <w:rFonts w:cs="Times New Roman"/>
          <w:szCs w:val="24"/>
          <w:lang w:val="es-419"/>
        </w:rPr>
        <w:t xml:space="preserve">Centers </w:t>
      </w:r>
      <w:proofErr w:type="spellStart"/>
      <w:r w:rsidRPr="006C76EF">
        <w:rPr>
          <w:rFonts w:cs="Times New Roman"/>
          <w:szCs w:val="24"/>
          <w:lang w:val="es-419"/>
        </w:rPr>
        <w:t>for</w:t>
      </w:r>
      <w:proofErr w:type="spellEnd"/>
      <w:r w:rsidRPr="006C76EF">
        <w:rPr>
          <w:rFonts w:cs="Times New Roman"/>
          <w:szCs w:val="24"/>
          <w:lang w:val="es-419"/>
        </w:rPr>
        <w:t xml:space="preserve"> </w:t>
      </w:r>
      <w:proofErr w:type="spellStart"/>
      <w:r w:rsidRPr="006C76EF">
        <w:rPr>
          <w:rFonts w:cs="Times New Roman"/>
          <w:szCs w:val="24"/>
          <w:lang w:val="es-419"/>
        </w:rPr>
        <w:t>Disease</w:t>
      </w:r>
      <w:proofErr w:type="spellEnd"/>
      <w:r w:rsidRPr="006C76EF">
        <w:rPr>
          <w:rFonts w:cs="Times New Roman"/>
          <w:szCs w:val="24"/>
          <w:lang w:val="es-419"/>
        </w:rPr>
        <w:t xml:space="preserve"> Control and </w:t>
      </w:r>
      <w:proofErr w:type="spellStart"/>
      <w:r w:rsidRPr="006C76EF">
        <w:rPr>
          <w:rFonts w:cs="Times New Roman"/>
          <w:szCs w:val="24"/>
          <w:lang w:val="es-419"/>
        </w:rPr>
        <w:t>Prevention</w:t>
      </w:r>
      <w:proofErr w:type="spellEnd"/>
      <w:r w:rsidRPr="006C76EF">
        <w:rPr>
          <w:rFonts w:cs="Times New Roman"/>
          <w:szCs w:val="24"/>
          <w:lang w:val="es-419"/>
        </w:rPr>
        <w:t xml:space="preserve">. (2019). </w:t>
      </w:r>
      <w:proofErr w:type="spellStart"/>
      <w:r w:rsidRPr="006C76EF">
        <w:rPr>
          <w:rFonts w:cs="Times New Roman"/>
          <w:i/>
          <w:iCs/>
          <w:szCs w:val="24"/>
          <w:lang w:val="es-419"/>
        </w:rPr>
        <w:t>Terminology</w:t>
      </w:r>
      <w:proofErr w:type="spellEnd"/>
      <w:r w:rsidRPr="006C76EF">
        <w:rPr>
          <w:rFonts w:cs="Times New Roman"/>
          <w:i/>
          <w:iCs/>
          <w:szCs w:val="24"/>
          <w:lang w:val="es-419"/>
        </w:rPr>
        <w:t>.</w:t>
      </w:r>
      <w:r w:rsidRPr="006C76EF">
        <w:rPr>
          <w:rFonts w:cs="Times New Roman"/>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33" w:tooltip="Terminology" w:history="1">
        <w:r w:rsidRPr="006C76EF">
          <w:rPr>
            <w:rStyle w:val="Hyperlink"/>
            <w:rFonts w:cs="Times New Roman"/>
            <w:szCs w:val="24"/>
            <w:lang w:val="es-419"/>
          </w:rPr>
          <w:t>https://www.cdc.gov/healthyyouth/terminology/sexual-and-gender-identity-terms.htm</w:t>
        </w:r>
      </w:hyperlink>
    </w:p>
    <w:p w14:paraId="1D195AC4" w14:textId="21753C3F" w:rsidR="00262BDE" w:rsidRPr="006C76EF" w:rsidRDefault="00262BDE" w:rsidP="00F33E9D">
      <w:pPr>
        <w:pStyle w:val="Reference"/>
        <w:rPr>
          <w:rFonts w:cs="Times New Roman"/>
          <w:szCs w:val="24"/>
          <w:lang w:val="es-419"/>
        </w:rPr>
      </w:pPr>
      <w:r w:rsidRPr="006C76EF">
        <w:rPr>
          <w:lang w:val="es-419"/>
        </w:rPr>
        <w:t xml:space="preserve">Centers </w:t>
      </w:r>
      <w:proofErr w:type="spellStart"/>
      <w:r w:rsidRPr="006C76EF">
        <w:rPr>
          <w:lang w:val="es-419"/>
        </w:rPr>
        <w:t>for</w:t>
      </w:r>
      <w:proofErr w:type="spellEnd"/>
      <w:r w:rsidRPr="006C76EF">
        <w:rPr>
          <w:lang w:val="es-419"/>
        </w:rPr>
        <w:t xml:space="preserve"> </w:t>
      </w:r>
      <w:proofErr w:type="spellStart"/>
      <w:r w:rsidRPr="006C76EF">
        <w:rPr>
          <w:lang w:val="es-419"/>
        </w:rPr>
        <w:t>Disease</w:t>
      </w:r>
      <w:proofErr w:type="spellEnd"/>
      <w:r w:rsidRPr="006C76EF">
        <w:rPr>
          <w:lang w:val="es-419"/>
        </w:rPr>
        <w:t xml:space="preserve"> Control and </w:t>
      </w:r>
      <w:proofErr w:type="spellStart"/>
      <w:r w:rsidRPr="006C76EF">
        <w:rPr>
          <w:lang w:val="es-419"/>
        </w:rPr>
        <w:t>Prevention</w:t>
      </w:r>
      <w:proofErr w:type="spellEnd"/>
      <w:r w:rsidR="004C1831" w:rsidRPr="006C76EF">
        <w:rPr>
          <w:lang w:val="es-419"/>
        </w:rPr>
        <w:t xml:space="preserve"> (CDC)</w:t>
      </w:r>
      <w:r w:rsidRPr="006C76EF">
        <w:rPr>
          <w:lang w:val="es-419"/>
        </w:rPr>
        <w:t xml:space="preserve">. </w:t>
      </w:r>
      <w:r w:rsidR="00084B66" w:rsidRPr="006C76EF">
        <w:rPr>
          <w:lang w:val="es-419"/>
        </w:rPr>
        <w:t xml:space="preserve">(2018). </w:t>
      </w:r>
      <w:r w:rsidRPr="006C76EF">
        <w:rPr>
          <w:lang w:val="es-419"/>
        </w:rPr>
        <w:t xml:space="preserve">Viral Hepatitis </w:t>
      </w:r>
      <w:proofErr w:type="spellStart"/>
      <w:r w:rsidRPr="006C76EF">
        <w:rPr>
          <w:lang w:val="es-419"/>
        </w:rPr>
        <w:t>Surveillance</w:t>
      </w:r>
      <w:proofErr w:type="spellEnd"/>
      <w:r w:rsidRPr="006C76EF">
        <w:rPr>
          <w:lang w:val="es-419"/>
        </w:rPr>
        <w:t xml:space="preserve"> — </w:t>
      </w:r>
      <w:proofErr w:type="spellStart"/>
      <w:r w:rsidRPr="006C76EF">
        <w:rPr>
          <w:lang w:val="es-419"/>
        </w:rPr>
        <w:t>United</w:t>
      </w:r>
      <w:proofErr w:type="spellEnd"/>
      <w:r w:rsidRPr="006C76EF">
        <w:rPr>
          <w:lang w:val="es-419"/>
        </w:rPr>
        <w:t xml:space="preserve"> </w:t>
      </w:r>
      <w:proofErr w:type="spellStart"/>
      <w:r w:rsidRPr="006C76EF">
        <w:rPr>
          <w:lang w:val="es-419"/>
        </w:rPr>
        <w:t>States</w:t>
      </w:r>
      <w:proofErr w:type="spellEnd"/>
      <w:r w:rsidRPr="006C76EF">
        <w:rPr>
          <w:lang w:val="es-419"/>
        </w:rPr>
        <w:t>,</w:t>
      </w:r>
      <w:r w:rsidR="00084B66" w:rsidRPr="006C76EF">
        <w:rPr>
          <w:lang w:val="es-419"/>
        </w:rPr>
        <w:t xml:space="preserve"> </w:t>
      </w:r>
      <w:r w:rsidRPr="006C76EF">
        <w:rPr>
          <w:lang w:val="es-419"/>
        </w:rPr>
        <w:t xml:space="preserve">2018. </w:t>
      </w:r>
      <w:hyperlink r:id="rId34" w:tooltip="Viral Hepatitis Surveillance — United States, 2018" w:history="1">
        <w:r w:rsidRPr="0005320C">
          <w:rPr>
            <w:rStyle w:val="Hyperlink"/>
            <w:lang w:val="es-419"/>
          </w:rPr>
          <w:t>https://www.cdc.gov/hepatitis/statistics/SurveillanceRpts.htm</w:t>
        </w:r>
      </w:hyperlink>
      <w:r w:rsidRPr="006C76EF">
        <w:rPr>
          <w:lang w:val="es-419"/>
        </w:rPr>
        <w:t xml:space="preserve">. </w:t>
      </w:r>
      <w:proofErr w:type="spellStart"/>
      <w:r w:rsidRPr="006C76EF">
        <w:rPr>
          <w:lang w:val="es-419"/>
        </w:rPr>
        <w:t>Published</w:t>
      </w:r>
      <w:proofErr w:type="spellEnd"/>
      <w:r w:rsidRPr="006C76EF">
        <w:rPr>
          <w:lang w:val="es-419"/>
        </w:rPr>
        <w:t xml:space="preserve"> </w:t>
      </w:r>
      <w:proofErr w:type="spellStart"/>
      <w:r w:rsidRPr="006C76EF">
        <w:rPr>
          <w:lang w:val="es-419"/>
        </w:rPr>
        <w:t>July</w:t>
      </w:r>
      <w:proofErr w:type="spellEnd"/>
      <w:r w:rsidRPr="006C76EF">
        <w:rPr>
          <w:lang w:val="es-419"/>
        </w:rPr>
        <w:t xml:space="preserve"> 2020. </w:t>
      </w:r>
      <w:proofErr w:type="spellStart"/>
      <w:r w:rsidRPr="006C76EF">
        <w:rPr>
          <w:lang w:val="es-419"/>
        </w:rPr>
        <w:t>Accessed</w:t>
      </w:r>
      <w:proofErr w:type="spellEnd"/>
      <w:r w:rsidRPr="006C76EF">
        <w:rPr>
          <w:lang w:val="es-419"/>
        </w:rPr>
        <w:t xml:space="preserve"> [9/6/2022].</w:t>
      </w:r>
    </w:p>
    <w:p w14:paraId="395DBDDD" w14:textId="014ABEE7" w:rsidR="00F33E9D" w:rsidRPr="006C76EF" w:rsidRDefault="00F33E9D" w:rsidP="00F33E9D">
      <w:pPr>
        <w:pStyle w:val="Reference"/>
        <w:rPr>
          <w:rFonts w:cs="Times New Roman"/>
          <w:szCs w:val="24"/>
          <w:lang w:val="es-419"/>
        </w:rPr>
      </w:pPr>
      <w:r w:rsidRPr="006C76EF">
        <w:rPr>
          <w:rFonts w:cs="Times New Roman"/>
          <w:szCs w:val="24"/>
          <w:lang w:val="es-419"/>
        </w:rPr>
        <w:t xml:space="preserve">Center </w:t>
      </w:r>
      <w:proofErr w:type="spellStart"/>
      <w:r w:rsidRPr="006C76EF">
        <w:rPr>
          <w:rFonts w:cs="Times New Roman"/>
          <w:szCs w:val="24"/>
          <w:lang w:val="es-419"/>
        </w:rPr>
        <w:t>for</w:t>
      </w:r>
      <w:proofErr w:type="spellEnd"/>
      <w:r w:rsidRPr="006C76EF">
        <w:rPr>
          <w:rFonts w:cs="Times New Roman"/>
          <w:szCs w:val="24"/>
          <w:lang w:val="es-419"/>
        </w:rPr>
        <w:t xml:space="preserve"> </w:t>
      </w:r>
      <w:proofErr w:type="spellStart"/>
      <w:r w:rsidRPr="006C76EF">
        <w:rPr>
          <w:rFonts w:cs="Times New Roman"/>
          <w:szCs w:val="24"/>
          <w:lang w:val="es-419"/>
        </w:rPr>
        <w:t>Disease</w:t>
      </w:r>
      <w:proofErr w:type="spellEnd"/>
      <w:r w:rsidRPr="006C76EF">
        <w:rPr>
          <w:rFonts w:cs="Times New Roman"/>
          <w:szCs w:val="24"/>
          <w:lang w:val="es-419"/>
        </w:rPr>
        <w:t xml:space="preserve"> Control and </w:t>
      </w:r>
      <w:proofErr w:type="spellStart"/>
      <w:r w:rsidRPr="006C76EF">
        <w:rPr>
          <w:rFonts w:cs="Times New Roman"/>
          <w:szCs w:val="24"/>
          <w:lang w:val="es-419"/>
        </w:rPr>
        <w:t>Prevention</w:t>
      </w:r>
      <w:proofErr w:type="spellEnd"/>
      <w:r w:rsidR="004C1831" w:rsidRPr="006C76EF">
        <w:rPr>
          <w:rFonts w:cs="Times New Roman"/>
          <w:szCs w:val="24"/>
          <w:lang w:val="es-419"/>
        </w:rPr>
        <w:t xml:space="preserve"> (CDC).</w:t>
      </w:r>
      <w:r w:rsidRPr="006C76EF">
        <w:rPr>
          <w:rFonts w:cs="Times New Roman"/>
          <w:szCs w:val="24"/>
          <w:lang w:val="es-419"/>
        </w:rPr>
        <w:t xml:space="preserve"> (2016). </w:t>
      </w:r>
      <w:proofErr w:type="spellStart"/>
      <w:r w:rsidRPr="006C76EF">
        <w:rPr>
          <w:rFonts w:cs="Times New Roman"/>
          <w:szCs w:val="24"/>
          <w:lang w:val="es-419"/>
        </w:rPr>
        <w:t>Updated</w:t>
      </w:r>
      <w:proofErr w:type="spellEnd"/>
      <w:r w:rsidRPr="006C76EF">
        <w:rPr>
          <w:rFonts w:cs="Times New Roman"/>
          <w:szCs w:val="24"/>
          <w:lang w:val="es-419"/>
        </w:rPr>
        <w:t xml:space="preserve"> </w:t>
      </w:r>
      <w:proofErr w:type="spellStart"/>
      <w:r w:rsidRPr="006C76EF">
        <w:rPr>
          <w:rFonts w:cs="Times New Roman"/>
          <w:szCs w:val="24"/>
          <w:lang w:val="es-419"/>
        </w:rPr>
        <w:t>guidelines</w:t>
      </w:r>
      <w:proofErr w:type="spellEnd"/>
      <w:r w:rsidRPr="006C76EF">
        <w:rPr>
          <w:rFonts w:cs="Times New Roman"/>
          <w:szCs w:val="24"/>
          <w:lang w:val="es-419"/>
        </w:rPr>
        <w:t xml:space="preserve"> </w:t>
      </w:r>
      <w:proofErr w:type="spellStart"/>
      <w:r w:rsidRPr="006C76EF">
        <w:rPr>
          <w:rFonts w:cs="Times New Roman"/>
          <w:szCs w:val="24"/>
          <w:lang w:val="es-419"/>
        </w:rPr>
        <w:t>for</w:t>
      </w:r>
      <w:proofErr w:type="spellEnd"/>
      <w:r w:rsidRPr="006C76EF">
        <w:rPr>
          <w:rFonts w:cs="Times New Roman"/>
          <w:szCs w:val="24"/>
          <w:lang w:val="es-419"/>
        </w:rPr>
        <w:t xml:space="preserve"> </w:t>
      </w:r>
      <w:proofErr w:type="spellStart"/>
      <w:r w:rsidRPr="006C76EF">
        <w:rPr>
          <w:rFonts w:cs="Times New Roman"/>
          <w:szCs w:val="24"/>
          <w:lang w:val="es-419"/>
        </w:rPr>
        <w:t>antiretroviral</w:t>
      </w:r>
      <w:proofErr w:type="spellEnd"/>
      <w:r w:rsidRPr="006C76EF">
        <w:rPr>
          <w:rFonts w:cs="Times New Roman"/>
          <w:szCs w:val="24"/>
          <w:lang w:val="es-419"/>
        </w:rPr>
        <w:t xml:space="preserve"> </w:t>
      </w:r>
      <w:proofErr w:type="spellStart"/>
      <w:r w:rsidRPr="006C76EF">
        <w:rPr>
          <w:rFonts w:cs="Times New Roman"/>
          <w:szCs w:val="24"/>
          <w:lang w:val="es-419"/>
        </w:rPr>
        <w:t>postexposure</w:t>
      </w:r>
      <w:proofErr w:type="spellEnd"/>
      <w:r w:rsidRPr="006C76EF">
        <w:rPr>
          <w:rFonts w:cs="Times New Roman"/>
          <w:szCs w:val="24"/>
          <w:lang w:val="es-419"/>
        </w:rPr>
        <w:t xml:space="preserve"> </w:t>
      </w:r>
      <w:proofErr w:type="spellStart"/>
      <w:r w:rsidRPr="006C76EF">
        <w:rPr>
          <w:rFonts w:cs="Times New Roman"/>
          <w:szCs w:val="24"/>
          <w:lang w:val="es-419"/>
        </w:rPr>
        <w:t>prophylaxis</w:t>
      </w:r>
      <w:proofErr w:type="spellEnd"/>
      <w:r w:rsidRPr="006C76EF">
        <w:rPr>
          <w:rFonts w:cs="Times New Roman"/>
          <w:szCs w:val="24"/>
          <w:lang w:val="es-419"/>
        </w:rPr>
        <w:t xml:space="preserve"> after sexual, </w:t>
      </w:r>
      <w:proofErr w:type="spellStart"/>
      <w:r w:rsidRPr="006C76EF">
        <w:rPr>
          <w:rFonts w:cs="Times New Roman"/>
          <w:szCs w:val="24"/>
          <w:lang w:val="es-419"/>
        </w:rPr>
        <w:t>injection</w:t>
      </w:r>
      <w:proofErr w:type="spellEnd"/>
      <w:r w:rsidRPr="006C76EF">
        <w:rPr>
          <w:rFonts w:cs="Times New Roman"/>
          <w:szCs w:val="24"/>
          <w:lang w:val="es-419"/>
        </w:rPr>
        <w:t xml:space="preserve"> </w:t>
      </w:r>
      <w:proofErr w:type="spellStart"/>
      <w:r w:rsidRPr="006C76EF">
        <w:rPr>
          <w:rFonts w:cs="Times New Roman"/>
          <w:szCs w:val="24"/>
          <w:lang w:val="es-419"/>
        </w:rPr>
        <w:t>drug</w:t>
      </w:r>
      <w:proofErr w:type="spellEnd"/>
      <w:r w:rsidRPr="006C76EF">
        <w:rPr>
          <w:rFonts w:cs="Times New Roman"/>
          <w:szCs w:val="24"/>
          <w:lang w:val="es-419"/>
        </w:rPr>
        <w:t xml:space="preserve"> use, </w:t>
      </w:r>
      <w:proofErr w:type="spellStart"/>
      <w:r w:rsidRPr="006C76EF">
        <w:rPr>
          <w:rFonts w:cs="Times New Roman"/>
          <w:szCs w:val="24"/>
          <w:lang w:val="es-419"/>
        </w:rPr>
        <w:t>or</w:t>
      </w:r>
      <w:proofErr w:type="spellEnd"/>
      <w:r w:rsidRPr="006C76EF">
        <w:rPr>
          <w:rFonts w:cs="Times New Roman"/>
          <w:szCs w:val="24"/>
          <w:lang w:val="es-419"/>
        </w:rPr>
        <w:t xml:space="preserve"> </w:t>
      </w:r>
      <w:proofErr w:type="spellStart"/>
      <w:r w:rsidRPr="006C76EF">
        <w:rPr>
          <w:rFonts w:cs="Times New Roman"/>
          <w:szCs w:val="24"/>
          <w:lang w:val="es-419"/>
        </w:rPr>
        <w:t>other</w:t>
      </w:r>
      <w:proofErr w:type="spellEnd"/>
      <w:r w:rsidRPr="006C76EF">
        <w:rPr>
          <w:rFonts w:cs="Times New Roman"/>
          <w:szCs w:val="24"/>
          <w:lang w:val="es-419"/>
        </w:rPr>
        <w:t xml:space="preserve"> </w:t>
      </w:r>
      <w:proofErr w:type="spellStart"/>
      <w:r w:rsidRPr="006C76EF">
        <w:rPr>
          <w:rFonts w:cs="Times New Roman"/>
          <w:szCs w:val="24"/>
          <w:lang w:val="es-419"/>
        </w:rPr>
        <w:t>nonoccupational</w:t>
      </w:r>
      <w:proofErr w:type="spellEnd"/>
      <w:r w:rsidRPr="006C76EF">
        <w:rPr>
          <w:rFonts w:cs="Times New Roman"/>
          <w:szCs w:val="24"/>
          <w:lang w:val="es-419"/>
        </w:rPr>
        <w:t xml:space="preserve"> </w:t>
      </w:r>
      <w:proofErr w:type="spellStart"/>
      <w:r w:rsidRPr="006C76EF">
        <w:rPr>
          <w:rFonts w:cs="Times New Roman"/>
          <w:szCs w:val="24"/>
          <w:lang w:val="es-419"/>
        </w:rPr>
        <w:t>exposure</w:t>
      </w:r>
      <w:proofErr w:type="spellEnd"/>
      <w:r w:rsidRPr="006C76EF">
        <w:rPr>
          <w:rFonts w:cs="Times New Roman"/>
          <w:szCs w:val="24"/>
          <w:lang w:val="es-419"/>
        </w:rPr>
        <w:t xml:space="preserve"> </w:t>
      </w:r>
      <w:proofErr w:type="spellStart"/>
      <w:r w:rsidRPr="006C76EF">
        <w:rPr>
          <w:rFonts w:cs="Times New Roman"/>
          <w:szCs w:val="24"/>
          <w:lang w:val="es-419"/>
        </w:rPr>
        <w:t>to</w:t>
      </w:r>
      <w:proofErr w:type="spellEnd"/>
      <w:r w:rsidRPr="006C76EF">
        <w:rPr>
          <w:rFonts w:cs="Times New Roman"/>
          <w:szCs w:val="24"/>
          <w:lang w:val="es-419"/>
        </w:rPr>
        <w:t xml:space="preserve"> HIV.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35" w:tooltip="Updated guidelines for antiretroviral postexposure prophylaxis after sexual, injection drug use, or other nonoccupational exposure to HIV" w:history="1">
        <w:r w:rsidRPr="006C76EF">
          <w:rPr>
            <w:rStyle w:val="Hyperlink"/>
            <w:rFonts w:cs="Times New Roman"/>
            <w:szCs w:val="24"/>
            <w:lang w:val="es-419"/>
          </w:rPr>
          <w:t>https://www.cdc.gov/hiv/guidelines/preventing.html</w:t>
        </w:r>
      </w:hyperlink>
      <w:r w:rsidRPr="006C76EF">
        <w:rPr>
          <w:rFonts w:cs="Times New Roman"/>
          <w:szCs w:val="24"/>
          <w:lang w:val="es-419"/>
        </w:rPr>
        <w:t xml:space="preserve"> </w:t>
      </w:r>
    </w:p>
    <w:p w14:paraId="1483A024" w14:textId="1FE497B4" w:rsidR="00C4426B" w:rsidRPr="006C76EF" w:rsidRDefault="00C4426B" w:rsidP="00C4426B">
      <w:pPr>
        <w:pStyle w:val="Reference"/>
        <w:rPr>
          <w:szCs w:val="24"/>
          <w:lang w:val="es-419"/>
        </w:rPr>
      </w:pPr>
      <w:r w:rsidRPr="006C76EF">
        <w:rPr>
          <w:rFonts w:cs="Times New Roman"/>
          <w:szCs w:val="24"/>
          <w:lang w:val="es-419"/>
        </w:rPr>
        <w:t xml:space="preserve">Cornell </w:t>
      </w:r>
      <w:proofErr w:type="spellStart"/>
      <w:r w:rsidRPr="006C76EF">
        <w:rPr>
          <w:rFonts w:cs="Times New Roman"/>
          <w:szCs w:val="24"/>
          <w:lang w:val="es-419"/>
        </w:rPr>
        <w:t>Law</w:t>
      </w:r>
      <w:proofErr w:type="spellEnd"/>
      <w:r w:rsidRPr="006C76EF">
        <w:rPr>
          <w:rFonts w:cs="Times New Roman"/>
          <w:szCs w:val="24"/>
          <w:lang w:val="es-419"/>
        </w:rPr>
        <w:t xml:space="preserve"> </w:t>
      </w:r>
      <w:proofErr w:type="spellStart"/>
      <w:r w:rsidRPr="006C76EF">
        <w:rPr>
          <w:rFonts w:cs="Times New Roman"/>
          <w:szCs w:val="24"/>
          <w:lang w:val="es-419"/>
        </w:rPr>
        <w:t>School</w:t>
      </w:r>
      <w:proofErr w:type="spellEnd"/>
      <w:r w:rsidRPr="006C76EF">
        <w:rPr>
          <w:rFonts w:cs="Times New Roman"/>
          <w:szCs w:val="24"/>
          <w:lang w:val="es-419"/>
        </w:rPr>
        <w:t xml:space="preserve">, Legal </w:t>
      </w:r>
      <w:proofErr w:type="spellStart"/>
      <w:r w:rsidRPr="006C76EF">
        <w:rPr>
          <w:rFonts w:cs="Times New Roman"/>
          <w:szCs w:val="24"/>
          <w:lang w:val="es-419"/>
        </w:rPr>
        <w:t>Information</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(LII). 38 CFR </w:t>
      </w:r>
      <w:r w:rsidRPr="006C76EF">
        <w:rPr>
          <w:szCs w:val="24"/>
          <w:lang w:val="es-419"/>
        </w:rPr>
        <w:t xml:space="preserve">§ 17.1505. </w:t>
      </w:r>
      <w:proofErr w:type="spellStart"/>
      <w:r w:rsidRPr="006C76EF">
        <w:rPr>
          <w:szCs w:val="24"/>
          <w:lang w:val="es-419"/>
        </w:rPr>
        <w:t>Retrieved</w:t>
      </w:r>
      <w:proofErr w:type="spellEnd"/>
      <w:r w:rsidRPr="006C76EF">
        <w:rPr>
          <w:szCs w:val="24"/>
          <w:lang w:val="es-419"/>
        </w:rPr>
        <w:t xml:space="preserve"> </w:t>
      </w:r>
      <w:hyperlink r:id="rId36" w:tooltip="38 CFR § 17.1505" w:history="1">
        <w:r w:rsidRPr="006C76EF">
          <w:rPr>
            <w:rStyle w:val="Hyperlink"/>
            <w:szCs w:val="24"/>
            <w:lang w:val="es-419"/>
          </w:rPr>
          <w:t>https://www.law.cornell.edu/cfr/text/38/17.1505</w:t>
        </w:r>
      </w:hyperlink>
      <w:r w:rsidRPr="006C76EF">
        <w:rPr>
          <w:szCs w:val="24"/>
          <w:lang w:val="es-419"/>
        </w:rPr>
        <w:t xml:space="preserve"> </w:t>
      </w:r>
    </w:p>
    <w:p w14:paraId="51CC5396" w14:textId="6CE287B0" w:rsidR="001E4EEC" w:rsidRPr="006C76EF" w:rsidRDefault="00126D3C" w:rsidP="00F33E9D">
      <w:pPr>
        <w:pStyle w:val="Reference"/>
        <w:rPr>
          <w:rFonts w:cs="Times New Roman"/>
          <w:szCs w:val="24"/>
          <w:lang w:val="es-419"/>
        </w:rPr>
      </w:pPr>
      <w:r w:rsidRPr="006C76EF">
        <w:rPr>
          <w:rFonts w:cs="Times New Roman"/>
          <w:szCs w:val="24"/>
          <w:lang w:val="es-419"/>
        </w:rPr>
        <w:t>HealthCare.gov</w:t>
      </w:r>
      <w:r w:rsidR="004C1831" w:rsidRPr="006C76EF">
        <w:rPr>
          <w:rFonts w:cs="Times New Roman"/>
          <w:szCs w:val="24"/>
          <w:lang w:val="es-419"/>
        </w:rPr>
        <w:t>.</w:t>
      </w:r>
      <w:r w:rsidR="001E4EEC" w:rsidRPr="006C76EF">
        <w:rPr>
          <w:rFonts w:cs="Times New Roman"/>
          <w:szCs w:val="24"/>
          <w:lang w:val="es-419"/>
        </w:rPr>
        <w:t xml:space="preserve"> (</w:t>
      </w:r>
      <w:proofErr w:type="spellStart"/>
      <w:r w:rsidR="001E4EEC" w:rsidRPr="006C76EF">
        <w:rPr>
          <w:rFonts w:cs="Times New Roman"/>
          <w:szCs w:val="24"/>
          <w:lang w:val="es-419"/>
        </w:rPr>
        <w:t>n.d</w:t>
      </w:r>
      <w:proofErr w:type="spellEnd"/>
      <w:r w:rsidR="001E4EEC" w:rsidRPr="006C76EF">
        <w:rPr>
          <w:rFonts w:cs="Times New Roman"/>
          <w:szCs w:val="24"/>
          <w:lang w:val="es-419"/>
        </w:rPr>
        <w:t>.)</w:t>
      </w:r>
      <w:r w:rsidR="0094025C" w:rsidRPr="006C76EF">
        <w:rPr>
          <w:rFonts w:cs="Times New Roman"/>
          <w:szCs w:val="24"/>
          <w:lang w:val="es-419"/>
        </w:rPr>
        <w:t>.</w:t>
      </w:r>
      <w:r w:rsidR="001E4EEC" w:rsidRPr="006C76EF">
        <w:rPr>
          <w:rFonts w:cs="Times New Roman"/>
          <w:szCs w:val="24"/>
          <w:lang w:val="es-419"/>
        </w:rPr>
        <w:t xml:space="preserve"> </w:t>
      </w:r>
      <w:proofErr w:type="spellStart"/>
      <w:r w:rsidR="000018F6" w:rsidRPr="006C76EF">
        <w:rPr>
          <w:rFonts w:cs="Times New Roman"/>
          <w:i/>
          <w:iCs/>
          <w:szCs w:val="24"/>
          <w:lang w:val="es-419"/>
        </w:rPr>
        <w:t>Glossary</w:t>
      </w:r>
      <w:proofErr w:type="spellEnd"/>
      <w:r w:rsidR="000018F6" w:rsidRPr="006C76EF">
        <w:rPr>
          <w:rFonts w:cs="Times New Roman"/>
          <w:i/>
          <w:iCs/>
          <w:szCs w:val="24"/>
          <w:lang w:val="es-419"/>
        </w:rPr>
        <w:t xml:space="preserve">: </w:t>
      </w:r>
      <w:proofErr w:type="spellStart"/>
      <w:r w:rsidR="000018F6" w:rsidRPr="006C76EF">
        <w:rPr>
          <w:rFonts w:cs="Times New Roman"/>
          <w:i/>
          <w:iCs/>
          <w:szCs w:val="24"/>
          <w:lang w:val="es-419"/>
        </w:rPr>
        <w:t>Primary</w:t>
      </w:r>
      <w:proofErr w:type="spellEnd"/>
      <w:r w:rsidR="000018F6" w:rsidRPr="006C76EF">
        <w:rPr>
          <w:rFonts w:cs="Times New Roman"/>
          <w:i/>
          <w:iCs/>
          <w:szCs w:val="24"/>
          <w:lang w:val="es-419"/>
        </w:rPr>
        <w:t xml:space="preserve"> </w:t>
      </w:r>
      <w:r w:rsidR="006E7B2C" w:rsidRPr="006C76EF">
        <w:rPr>
          <w:rFonts w:cs="Times New Roman"/>
          <w:i/>
          <w:iCs/>
          <w:szCs w:val="24"/>
          <w:lang w:val="es-419"/>
        </w:rPr>
        <w:t xml:space="preserve">care </w:t>
      </w:r>
      <w:proofErr w:type="spellStart"/>
      <w:r w:rsidR="006E7B2C" w:rsidRPr="006C76EF">
        <w:rPr>
          <w:rFonts w:cs="Times New Roman"/>
          <w:i/>
          <w:iCs/>
          <w:szCs w:val="24"/>
          <w:lang w:val="es-419"/>
        </w:rPr>
        <w:t>provider</w:t>
      </w:r>
      <w:proofErr w:type="spellEnd"/>
      <w:r w:rsidR="006E7B2C" w:rsidRPr="006C76EF">
        <w:rPr>
          <w:rFonts w:cs="Times New Roman"/>
          <w:i/>
          <w:iCs/>
          <w:szCs w:val="24"/>
          <w:lang w:val="es-419"/>
        </w:rPr>
        <w:t xml:space="preserve">. </w:t>
      </w:r>
      <w:proofErr w:type="spellStart"/>
      <w:r w:rsidR="006E7B2C" w:rsidRPr="006C76EF">
        <w:rPr>
          <w:rFonts w:cs="Times New Roman"/>
          <w:szCs w:val="24"/>
          <w:lang w:val="es-419"/>
        </w:rPr>
        <w:t>Retrieved</w:t>
      </w:r>
      <w:proofErr w:type="spellEnd"/>
      <w:r w:rsidR="006E7B2C" w:rsidRPr="006C76EF">
        <w:rPr>
          <w:rFonts w:cs="Times New Roman"/>
          <w:szCs w:val="24"/>
          <w:lang w:val="es-419"/>
        </w:rPr>
        <w:t xml:space="preserve"> </w:t>
      </w:r>
      <w:proofErr w:type="spellStart"/>
      <w:r w:rsidR="006E7B2C" w:rsidRPr="006C76EF">
        <w:rPr>
          <w:rFonts w:cs="Times New Roman"/>
          <w:szCs w:val="24"/>
          <w:lang w:val="es-419"/>
        </w:rPr>
        <w:t>from</w:t>
      </w:r>
      <w:proofErr w:type="spellEnd"/>
      <w:r w:rsidR="006E7B2C" w:rsidRPr="006C76EF">
        <w:rPr>
          <w:rFonts w:cs="Times New Roman"/>
          <w:szCs w:val="24"/>
          <w:lang w:val="es-419"/>
        </w:rPr>
        <w:t xml:space="preserve"> </w:t>
      </w:r>
      <w:hyperlink r:id="rId37" w:tooltip="Glossary: Primary care provider" w:history="1">
        <w:r w:rsidR="00664869" w:rsidRPr="006C76EF">
          <w:rPr>
            <w:rStyle w:val="Hyperlink"/>
            <w:rFonts w:cs="Times New Roman"/>
            <w:szCs w:val="24"/>
            <w:lang w:val="es-419"/>
          </w:rPr>
          <w:t>https://www.healthcare.gov/glossary/primary-care-provider/</w:t>
        </w:r>
      </w:hyperlink>
      <w:r w:rsidR="00664869" w:rsidRPr="006C76EF">
        <w:rPr>
          <w:rFonts w:cs="Times New Roman"/>
          <w:szCs w:val="24"/>
          <w:lang w:val="es-419"/>
        </w:rPr>
        <w:t xml:space="preserve"> </w:t>
      </w:r>
      <w:r w:rsidR="001E4EEC" w:rsidRPr="006C76EF">
        <w:rPr>
          <w:rFonts w:cs="Times New Roman"/>
          <w:szCs w:val="24"/>
          <w:lang w:val="es-419"/>
        </w:rPr>
        <w:t xml:space="preserve"> </w:t>
      </w:r>
    </w:p>
    <w:p w14:paraId="4FB98199" w14:textId="79240ECD" w:rsidR="00A93479" w:rsidRPr="006C76EF" w:rsidRDefault="00A93479" w:rsidP="00F33E9D">
      <w:pPr>
        <w:pStyle w:val="Reference"/>
        <w:rPr>
          <w:rFonts w:cs="Times New Roman"/>
          <w:szCs w:val="24"/>
          <w:lang w:val="es-419"/>
        </w:rPr>
      </w:pPr>
      <w:r w:rsidRPr="006C76EF">
        <w:rPr>
          <w:rFonts w:cs="Times New Roman"/>
          <w:szCs w:val="24"/>
          <w:lang w:val="es-419"/>
        </w:rPr>
        <w:t xml:space="preserve">Human </w:t>
      </w:r>
      <w:proofErr w:type="spellStart"/>
      <w:r w:rsidRPr="006C76EF">
        <w:rPr>
          <w:rFonts w:cs="Times New Roman"/>
          <w:szCs w:val="24"/>
          <w:lang w:val="es-419"/>
        </w:rPr>
        <w:t>Rights</w:t>
      </w:r>
      <w:proofErr w:type="spellEnd"/>
      <w:r w:rsidRPr="006C76EF">
        <w:rPr>
          <w:rFonts w:cs="Times New Roman"/>
          <w:szCs w:val="24"/>
          <w:lang w:val="es-419"/>
        </w:rPr>
        <w:t xml:space="preserve"> </w:t>
      </w:r>
      <w:proofErr w:type="spellStart"/>
      <w:r w:rsidRPr="006C76EF">
        <w:rPr>
          <w:rFonts w:cs="Times New Roman"/>
          <w:szCs w:val="24"/>
          <w:lang w:val="es-419"/>
        </w:rPr>
        <w:t>Campaign</w:t>
      </w:r>
      <w:proofErr w:type="spellEnd"/>
      <w:r w:rsidRPr="006C76EF">
        <w:rPr>
          <w:rFonts w:cs="Times New Roman"/>
          <w:szCs w:val="24"/>
          <w:lang w:val="es-419"/>
        </w:rPr>
        <w:t xml:space="preserve"> (HRC)</w:t>
      </w:r>
      <w:r w:rsidR="004C1831" w:rsidRPr="006C76EF">
        <w:rPr>
          <w:rFonts w:cs="Times New Roman"/>
          <w:szCs w:val="24"/>
          <w:lang w:val="es-419"/>
        </w:rPr>
        <w:t>.</w:t>
      </w:r>
      <w:r w:rsidR="00A77E40" w:rsidRPr="006C76EF">
        <w:rPr>
          <w:rFonts w:cs="Times New Roman"/>
          <w:szCs w:val="24"/>
          <w:lang w:val="es-419"/>
        </w:rPr>
        <w:t xml:space="preserve"> (</w:t>
      </w:r>
      <w:proofErr w:type="spellStart"/>
      <w:r w:rsidR="00A77E40" w:rsidRPr="006C76EF">
        <w:rPr>
          <w:rFonts w:cs="Times New Roman"/>
          <w:szCs w:val="24"/>
          <w:lang w:val="es-419"/>
        </w:rPr>
        <w:t>n.d</w:t>
      </w:r>
      <w:proofErr w:type="spellEnd"/>
      <w:r w:rsidR="00A77E40" w:rsidRPr="006C76EF">
        <w:rPr>
          <w:rFonts w:cs="Times New Roman"/>
          <w:szCs w:val="24"/>
          <w:lang w:val="es-419"/>
        </w:rPr>
        <w:t xml:space="preserve">.). </w:t>
      </w:r>
      <w:proofErr w:type="spellStart"/>
      <w:r w:rsidR="00A77E40" w:rsidRPr="006C76EF">
        <w:rPr>
          <w:rFonts w:cs="Times New Roman"/>
          <w:i/>
          <w:iCs/>
          <w:szCs w:val="24"/>
          <w:lang w:val="es-419"/>
        </w:rPr>
        <w:t>Glossary</w:t>
      </w:r>
      <w:proofErr w:type="spellEnd"/>
      <w:r w:rsidR="00A77E40" w:rsidRPr="006C76EF">
        <w:rPr>
          <w:rFonts w:cs="Times New Roman"/>
          <w:i/>
          <w:iCs/>
          <w:szCs w:val="24"/>
          <w:lang w:val="es-419"/>
        </w:rPr>
        <w:t xml:space="preserve"> of </w:t>
      </w:r>
      <w:proofErr w:type="spellStart"/>
      <w:r w:rsidR="00A77E40" w:rsidRPr="006C76EF">
        <w:rPr>
          <w:rFonts w:cs="Times New Roman"/>
          <w:i/>
          <w:iCs/>
          <w:szCs w:val="24"/>
          <w:lang w:val="es-419"/>
        </w:rPr>
        <w:t>Terms</w:t>
      </w:r>
      <w:proofErr w:type="spellEnd"/>
      <w:r w:rsidR="004A1D8C" w:rsidRPr="006C76EF">
        <w:rPr>
          <w:rFonts w:cs="Times New Roman"/>
          <w:i/>
          <w:iCs/>
          <w:szCs w:val="24"/>
          <w:lang w:val="es-419"/>
        </w:rPr>
        <w:t xml:space="preserve">. </w:t>
      </w:r>
      <w:proofErr w:type="spellStart"/>
      <w:r w:rsidR="004A1D8C" w:rsidRPr="006C76EF">
        <w:rPr>
          <w:rFonts w:cs="Times New Roman"/>
          <w:szCs w:val="24"/>
          <w:lang w:val="es-419"/>
        </w:rPr>
        <w:t>Retrieved</w:t>
      </w:r>
      <w:proofErr w:type="spellEnd"/>
      <w:r w:rsidR="004A1D8C" w:rsidRPr="006C76EF">
        <w:rPr>
          <w:rFonts w:cs="Times New Roman"/>
          <w:szCs w:val="24"/>
          <w:lang w:val="es-419"/>
        </w:rPr>
        <w:t xml:space="preserve"> </w:t>
      </w:r>
      <w:proofErr w:type="spellStart"/>
      <w:r w:rsidR="00664869" w:rsidRPr="006C76EF">
        <w:rPr>
          <w:rFonts w:cs="Times New Roman"/>
          <w:szCs w:val="24"/>
          <w:lang w:val="es-419"/>
        </w:rPr>
        <w:t>from</w:t>
      </w:r>
      <w:proofErr w:type="spellEnd"/>
      <w:r w:rsidR="00664869" w:rsidRPr="006C76EF">
        <w:rPr>
          <w:rFonts w:cs="Times New Roman"/>
          <w:szCs w:val="24"/>
          <w:lang w:val="es-419"/>
        </w:rPr>
        <w:t xml:space="preserve"> </w:t>
      </w:r>
      <w:hyperlink r:id="rId38" w:tooltip="Glossary of Terms - Human Rights Campaign (hrc.org)" w:history="1">
        <w:proofErr w:type="spellStart"/>
        <w:r w:rsidR="00664869" w:rsidRPr="006C76EF">
          <w:rPr>
            <w:rStyle w:val="Hyperlink"/>
            <w:lang w:val="es-419"/>
          </w:rPr>
          <w:t>Glossary</w:t>
        </w:r>
        <w:proofErr w:type="spellEnd"/>
        <w:r w:rsidR="00664869" w:rsidRPr="006C76EF">
          <w:rPr>
            <w:rStyle w:val="Hyperlink"/>
            <w:lang w:val="es-419"/>
          </w:rPr>
          <w:t xml:space="preserve"> </w:t>
        </w:r>
        <w:proofErr w:type="spellStart"/>
        <w:r w:rsidR="00664869" w:rsidRPr="006C76EF">
          <w:rPr>
            <w:rStyle w:val="Hyperlink"/>
            <w:lang w:val="es-419"/>
          </w:rPr>
          <w:t>of</w:t>
        </w:r>
        <w:proofErr w:type="spellEnd"/>
        <w:r w:rsidR="00664869" w:rsidRPr="006C76EF">
          <w:rPr>
            <w:rStyle w:val="Hyperlink"/>
            <w:lang w:val="es-419"/>
          </w:rPr>
          <w:t xml:space="preserve"> </w:t>
        </w:r>
        <w:proofErr w:type="spellStart"/>
        <w:r w:rsidR="00664869" w:rsidRPr="006C76EF">
          <w:rPr>
            <w:rStyle w:val="Hyperlink"/>
            <w:lang w:val="es-419"/>
          </w:rPr>
          <w:t>Terms</w:t>
        </w:r>
        <w:proofErr w:type="spellEnd"/>
        <w:r w:rsidR="00664869" w:rsidRPr="006C76EF">
          <w:rPr>
            <w:rStyle w:val="Hyperlink"/>
            <w:lang w:val="es-419"/>
          </w:rPr>
          <w:t xml:space="preserve"> - Human </w:t>
        </w:r>
        <w:proofErr w:type="spellStart"/>
        <w:r w:rsidR="00664869" w:rsidRPr="006C76EF">
          <w:rPr>
            <w:rStyle w:val="Hyperlink"/>
            <w:lang w:val="es-419"/>
          </w:rPr>
          <w:t>Rights</w:t>
        </w:r>
        <w:proofErr w:type="spellEnd"/>
        <w:r w:rsidR="00664869" w:rsidRPr="006C76EF">
          <w:rPr>
            <w:rStyle w:val="Hyperlink"/>
            <w:lang w:val="es-419"/>
          </w:rPr>
          <w:t xml:space="preserve"> </w:t>
        </w:r>
        <w:proofErr w:type="spellStart"/>
        <w:r w:rsidR="00664869" w:rsidRPr="006C76EF">
          <w:rPr>
            <w:rStyle w:val="Hyperlink"/>
            <w:lang w:val="es-419"/>
          </w:rPr>
          <w:t>Campaign</w:t>
        </w:r>
        <w:proofErr w:type="spellEnd"/>
        <w:r w:rsidR="00664869" w:rsidRPr="006C76EF">
          <w:rPr>
            <w:rStyle w:val="Hyperlink"/>
            <w:lang w:val="es-419"/>
          </w:rPr>
          <w:t xml:space="preserve"> (hrc.org)</w:t>
        </w:r>
      </w:hyperlink>
    </w:p>
    <w:p w14:paraId="0FA01B56" w14:textId="5374B953" w:rsidR="00F33E9D" w:rsidRPr="006C76EF" w:rsidRDefault="00F33E9D" w:rsidP="00F33E9D">
      <w:pPr>
        <w:pStyle w:val="Reference"/>
        <w:rPr>
          <w:rFonts w:cs="Times New Roman"/>
          <w:szCs w:val="24"/>
          <w:lang w:val="es-419"/>
        </w:rPr>
      </w:pPr>
      <w:r w:rsidRPr="006C76EF">
        <w:rPr>
          <w:rFonts w:cs="Times New Roman"/>
          <w:szCs w:val="24"/>
          <w:lang w:val="es-419"/>
        </w:rPr>
        <w:t xml:space="preserve">Johnson B., &amp; </w:t>
      </w:r>
      <w:proofErr w:type="spellStart"/>
      <w:r w:rsidRPr="006C76EF">
        <w:rPr>
          <w:rFonts w:cs="Times New Roman"/>
          <w:szCs w:val="24"/>
          <w:lang w:val="es-419"/>
        </w:rPr>
        <w:t>Richert</w:t>
      </w:r>
      <w:proofErr w:type="spellEnd"/>
      <w:r w:rsidRPr="006C76EF">
        <w:rPr>
          <w:rFonts w:cs="Times New Roman"/>
          <w:szCs w:val="24"/>
          <w:lang w:val="es-419"/>
        </w:rPr>
        <w:t xml:space="preserve"> T. (2015). </w:t>
      </w:r>
      <w:proofErr w:type="spellStart"/>
      <w:r w:rsidRPr="006C76EF">
        <w:rPr>
          <w:rFonts w:cs="Times New Roman"/>
          <w:szCs w:val="24"/>
          <w:lang w:val="es-419"/>
        </w:rPr>
        <w:t>Diversion</w:t>
      </w:r>
      <w:proofErr w:type="spellEnd"/>
      <w:r w:rsidRPr="006C76EF">
        <w:rPr>
          <w:rFonts w:cs="Times New Roman"/>
          <w:szCs w:val="24"/>
          <w:lang w:val="es-419"/>
        </w:rPr>
        <w:t xml:space="preserve"> </w:t>
      </w:r>
      <w:proofErr w:type="spellStart"/>
      <w:r w:rsidRPr="006C76EF">
        <w:rPr>
          <w:rFonts w:cs="Times New Roman"/>
          <w:szCs w:val="24"/>
          <w:lang w:val="es-419"/>
        </w:rPr>
        <w:t>of</w:t>
      </w:r>
      <w:proofErr w:type="spellEnd"/>
      <w:r w:rsidRPr="006C76EF">
        <w:rPr>
          <w:rFonts w:cs="Times New Roman"/>
          <w:szCs w:val="24"/>
          <w:lang w:val="es-419"/>
        </w:rPr>
        <w:t xml:space="preserve"> </w:t>
      </w:r>
      <w:proofErr w:type="spellStart"/>
      <w:r w:rsidRPr="006C76EF">
        <w:rPr>
          <w:rFonts w:cs="Times New Roman"/>
          <w:szCs w:val="24"/>
          <w:lang w:val="es-419"/>
        </w:rPr>
        <w:t>methadone</w:t>
      </w:r>
      <w:proofErr w:type="spellEnd"/>
      <w:r w:rsidRPr="006C76EF">
        <w:rPr>
          <w:rFonts w:cs="Times New Roman"/>
          <w:szCs w:val="24"/>
          <w:lang w:val="es-419"/>
        </w:rPr>
        <w:t xml:space="preserve"> and </w:t>
      </w:r>
      <w:proofErr w:type="spellStart"/>
      <w:r w:rsidRPr="006C76EF">
        <w:rPr>
          <w:rFonts w:cs="Times New Roman"/>
          <w:szCs w:val="24"/>
          <w:lang w:val="es-419"/>
        </w:rPr>
        <w:t>buprenorphine</w:t>
      </w:r>
      <w:proofErr w:type="spellEnd"/>
      <w:r w:rsidRPr="006C76EF">
        <w:rPr>
          <w:rFonts w:cs="Times New Roman"/>
          <w:szCs w:val="24"/>
          <w:lang w:val="es-419"/>
        </w:rPr>
        <w:t xml:space="preserve"> </w:t>
      </w:r>
      <w:proofErr w:type="spellStart"/>
      <w:r w:rsidRPr="006C76EF">
        <w:rPr>
          <w:rFonts w:cs="Times New Roman"/>
          <w:szCs w:val="24"/>
          <w:lang w:val="es-419"/>
        </w:rPr>
        <w:t>by</w:t>
      </w:r>
      <w:proofErr w:type="spellEnd"/>
      <w:r w:rsidRPr="006C76EF">
        <w:rPr>
          <w:rFonts w:cs="Times New Roman"/>
          <w:szCs w:val="24"/>
          <w:lang w:val="es-419"/>
        </w:rPr>
        <w:t xml:space="preserve"> </w:t>
      </w:r>
      <w:proofErr w:type="spellStart"/>
      <w:r w:rsidRPr="006C76EF">
        <w:rPr>
          <w:rFonts w:cs="Times New Roman"/>
          <w:szCs w:val="24"/>
          <w:lang w:val="es-419"/>
        </w:rPr>
        <w:t>patients</w:t>
      </w:r>
      <w:proofErr w:type="spellEnd"/>
      <w:r w:rsidRPr="006C76EF">
        <w:rPr>
          <w:rFonts w:cs="Times New Roman"/>
          <w:szCs w:val="24"/>
          <w:lang w:val="es-419"/>
        </w:rPr>
        <w:t xml:space="preserve"> in </w:t>
      </w:r>
      <w:proofErr w:type="spellStart"/>
      <w:r w:rsidRPr="006C76EF">
        <w:rPr>
          <w:rFonts w:cs="Times New Roman"/>
          <w:szCs w:val="24"/>
          <w:lang w:val="es-419"/>
        </w:rPr>
        <w:t>opioid</w:t>
      </w:r>
      <w:proofErr w:type="spellEnd"/>
      <w:r w:rsidRPr="006C76EF">
        <w:rPr>
          <w:rFonts w:cs="Times New Roman"/>
          <w:szCs w:val="24"/>
          <w:lang w:val="es-419"/>
        </w:rPr>
        <w:t xml:space="preserve"> </w:t>
      </w:r>
      <w:proofErr w:type="spellStart"/>
      <w:r w:rsidRPr="006C76EF">
        <w:rPr>
          <w:rFonts w:cs="Times New Roman"/>
          <w:szCs w:val="24"/>
          <w:lang w:val="es-419"/>
        </w:rPr>
        <w:t>substitution</w:t>
      </w:r>
      <w:proofErr w:type="spellEnd"/>
      <w:r w:rsidRPr="006C76EF">
        <w:rPr>
          <w:rFonts w:cs="Times New Roman"/>
          <w:szCs w:val="24"/>
          <w:lang w:val="es-419"/>
        </w:rPr>
        <w:t xml:space="preserve"> </w:t>
      </w:r>
      <w:proofErr w:type="spellStart"/>
      <w:r w:rsidRPr="006C76EF">
        <w:rPr>
          <w:rFonts w:cs="Times New Roman"/>
          <w:szCs w:val="24"/>
          <w:lang w:val="es-419"/>
        </w:rPr>
        <w:t>treatment</w:t>
      </w:r>
      <w:proofErr w:type="spellEnd"/>
      <w:r w:rsidRPr="006C76EF">
        <w:rPr>
          <w:rFonts w:cs="Times New Roman"/>
          <w:szCs w:val="24"/>
          <w:lang w:val="es-419"/>
        </w:rPr>
        <w:t xml:space="preserve"> in </w:t>
      </w:r>
      <w:proofErr w:type="spellStart"/>
      <w:r w:rsidRPr="006C76EF">
        <w:rPr>
          <w:rFonts w:cs="Times New Roman"/>
          <w:szCs w:val="24"/>
          <w:lang w:val="es-419"/>
        </w:rPr>
        <w:t>Sweden</w:t>
      </w:r>
      <w:proofErr w:type="spellEnd"/>
      <w:r w:rsidRPr="006C76EF">
        <w:rPr>
          <w:rFonts w:cs="Times New Roman"/>
          <w:szCs w:val="24"/>
          <w:lang w:val="es-419"/>
        </w:rPr>
        <w:t xml:space="preserve">: </w:t>
      </w:r>
      <w:proofErr w:type="spellStart"/>
      <w:r w:rsidRPr="006C76EF">
        <w:rPr>
          <w:rFonts w:cs="Times New Roman"/>
          <w:szCs w:val="24"/>
          <w:lang w:val="es-419"/>
        </w:rPr>
        <w:t>prevalence</w:t>
      </w:r>
      <w:proofErr w:type="spellEnd"/>
      <w:r w:rsidRPr="006C76EF">
        <w:rPr>
          <w:rFonts w:cs="Times New Roman"/>
          <w:szCs w:val="24"/>
          <w:lang w:val="es-419"/>
        </w:rPr>
        <w:t xml:space="preserve"> </w:t>
      </w:r>
      <w:proofErr w:type="spellStart"/>
      <w:r w:rsidRPr="006C76EF">
        <w:rPr>
          <w:rFonts w:cs="Times New Roman"/>
          <w:szCs w:val="24"/>
          <w:lang w:val="es-419"/>
        </w:rPr>
        <w:t>estimates</w:t>
      </w:r>
      <w:proofErr w:type="spellEnd"/>
      <w:r w:rsidRPr="006C76EF">
        <w:rPr>
          <w:rFonts w:cs="Times New Roman"/>
          <w:szCs w:val="24"/>
          <w:lang w:val="es-419"/>
        </w:rPr>
        <w:t xml:space="preserve"> and </w:t>
      </w:r>
      <w:proofErr w:type="spellStart"/>
      <w:r w:rsidRPr="006C76EF">
        <w:rPr>
          <w:rFonts w:cs="Times New Roman"/>
          <w:szCs w:val="24"/>
          <w:lang w:val="es-419"/>
        </w:rPr>
        <w:t>risk</w:t>
      </w:r>
      <w:proofErr w:type="spellEnd"/>
      <w:r w:rsidRPr="006C76EF">
        <w:rPr>
          <w:rFonts w:cs="Times New Roman"/>
          <w:szCs w:val="24"/>
          <w:lang w:val="es-419"/>
        </w:rPr>
        <w:t xml:space="preserve"> </w:t>
      </w:r>
      <w:proofErr w:type="spellStart"/>
      <w:r w:rsidRPr="006C76EF">
        <w:rPr>
          <w:rFonts w:cs="Times New Roman"/>
          <w:szCs w:val="24"/>
          <w:lang w:val="es-419"/>
        </w:rPr>
        <w:t>factors</w:t>
      </w:r>
      <w:proofErr w:type="spellEnd"/>
      <w:r w:rsidRPr="006C76EF">
        <w:rPr>
          <w:rFonts w:cs="Times New Roman"/>
          <w:szCs w:val="24"/>
          <w:lang w:val="es-419"/>
        </w:rPr>
        <w:t xml:space="preserve">. </w:t>
      </w:r>
      <w:r w:rsidRPr="006C76EF">
        <w:rPr>
          <w:rFonts w:cs="Times New Roman"/>
          <w:i/>
          <w:iCs/>
          <w:szCs w:val="24"/>
          <w:lang w:val="es-419"/>
        </w:rPr>
        <w:t xml:space="preserve">International </w:t>
      </w:r>
      <w:proofErr w:type="spellStart"/>
      <w:r w:rsidRPr="006C76EF">
        <w:rPr>
          <w:rFonts w:cs="Times New Roman"/>
          <w:i/>
          <w:iCs/>
          <w:szCs w:val="24"/>
          <w:lang w:val="es-419"/>
        </w:rPr>
        <w:t>Journal</w:t>
      </w:r>
      <w:proofErr w:type="spellEnd"/>
      <w:r w:rsidRPr="006C76EF">
        <w:rPr>
          <w:rFonts w:cs="Times New Roman"/>
          <w:i/>
          <w:iCs/>
          <w:szCs w:val="24"/>
          <w:lang w:val="es-419"/>
        </w:rPr>
        <w:t xml:space="preserve"> </w:t>
      </w:r>
      <w:proofErr w:type="spellStart"/>
      <w:r w:rsidRPr="006C76EF">
        <w:rPr>
          <w:rFonts w:cs="Times New Roman"/>
          <w:i/>
          <w:iCs/>
          <w:szCs w:val="24"/>
          <w:lang w:val="es-419"/>
        </w:rPr>
        <w:t>of</w:t>
      </w:r>
      <w:proofErr w:type="spellEnd"/>
      <w:r w:rsidRPr="006C76EF">
        <w:rPr>
          <w:rFonts w:cs="Times New Roman"/>
          <w:i/>
          <w:iCs/>
          <w:szCs w:val="24"/>
          <w:lang w:val="es-419"/>
        </w:rPr>
        <w:t xml:space="preserve"> </w:t>
      </w:r>
      <w:proofErr w:type="spellStart"/>
      <w:r w:rsidRPr="006C76EF">
        <w:rPr>
          <w:rFonts w:cs="Times New Roman"/>
          <w:i/>
          <w:iCs/>
          <w:szCs w:val="24"/>
          <w:lang w:val="es-419"/>
        </w:rPr>
        <w:t>Drug</w:t>
      </w:r>
      <w:proofErr w:type="spellEnd"/>
      <w:r w:rsidRPr="006C76EF">
        <w:rPr>
          <w:rFonts w:cs="Times New Roman"/>
          <w:i/>
          <w:iCs/>
          <w:szCs w:val="24"/>
          <w:lang w:val="es-419"/>
        </w:rPr>
        <w:t xml:space="preserve"> </w:t>
      </w:r>
      <w:proofErr w:type="spellStart"/>
      <w:r w:rsidRPr="006C76EF">
        <w:rPr>
          <w:rFonts w:cs="Times New Roman"/>
          <w:i/>
          <w:iCs/>
          <w:szCs w:val="24"/>
          <w:lang w:val="es-419"/>
        </w:rPr>
        <w:t>Policy</w:t>
      </w:r>
      <w:proofErr w:type="spellEnd"/>
      <w:r w:rsidRPr="006C76EF">
        <w:rPr>
          <w:rFonts w:cs="Times New Roman"/>
          <w:i/>
          <w:iCs/>
          <w:szCs w:val="24"/>
          <w:lang w:val="es-419"/>
        </w:rPr>
        <w:t>, 26</w:t>
      </w:r>
      <w:r w:rsidRPr="006C76EF">
        <w:rPr>
          <w:rFonts w:cs="Times New Roman"/>
          <w:szCs w:val="24"/>
          <w:lang w:val="es-419"/>
        </w:rPr>
        <w:t>(2), 183-190.</w:t>
      </w:r>
      <w:r w:rsidR="003602CA">
        <w:rPr>
          <w:rFonts w:cs="Times New Roman"/>
          <w:szCs w:val="24"/>
          <w:lang w:val="es-419"/>
        </w:rPr>
        <w:t xml:space="preserve"> </w:t>
      </w:r>
      <w:r w:rsidRPr="006C76EF">
        <w:rPr>
          <w:rFonts w:cs="Times New Roman"/>
          <w:szCs w:val="24"/>
          <w:lang w:val="es-419"/>
        </w:rPr>
        <w:br/>
      </w:r>
      <w:hyperlink r:id="rId39" w:tooltip="Diversion of methadone and buprenorphine by patients in opioid substitution treatment in Sweden: prevalence estimates and risk factors" w:history="1">
        <w:r w:rsidRPr="006C76EF">
          <w:rPr>
            <w:rStyle w:val="Hyperlink"/>
            <w:rFonts w:cs="Times New Roman"/>
            <w:szCs w:val="24"/>
            <w:lang w:val="es-419"/>
          </w:rPr>
          <w:t>https://doi.org/10.1016/j.drugpo.2014.10.003</w:t>
        </w:r>
      </w:hyperlink>
      <w:r w:rsidRPr="006C76EF">
        <w:rPr>
          <w:rFonts w:cs="Times New Roman"/>
          <w:szCs w:val="24"/>
          <w:lang w:val="es-419"/>
        </w:rPr>
        <w:t xml:space="preserve"> </w:t>
      </w:r>
    </w:p>
    <w:p w14:paraId="0C455FE1" w14:textId="387F3686" w:rsidR="00F33E9D" w:rsidRPr="006C76EF" w:rsidRDefault="00F33E9D" w:rsidP="00F33E9D">
      <w:pPr>
        <w:pStyle w:val="Reference"/>
        <w:rPr>
          <w:rFonts w:cs="Times New Roman"/>
          <w:szCs w:val="24"/>
          <w:lang w:val="es-419"/>
        </w:rPr>
      </w:pPr>
      <w:proofErr w:type="spellStart"/>
      <w:r w:rsidRPr="006C76EF">
        <w:rPr>
          <w:rFonts w:cs="Times New Roman"/>
          <w:szCs w:val="24"/>
          <w:lang w:val="es-419"/>
        </w:rPr>
        <w:t>Kalso</w:t>
      </w:r>
      <w:proofErr w:type="spellEnd"/>
      <w:r w:rsidRPr="006C76EF">
        <w:rPr>
          <w:rFonts w:cs="Times New Roman"/>
          <w:szCs w:val="24"/>
          <w:lang w:val="es-419"/>
        </w:rPr>
        <w:t xml:space="preserve"> E. (2005). </w:t>
      </w:r>
      <w:proofErr w:type="spellStart"/>
      <w:r w:rsidRPr="006C76EF">
        <w:rPr>
          <w:rFonts w:cs="Times New Roman"/>
          <w:szCs w:val="24"/>
          <w:lang w:val="es-419"/>
        </w:rPr>
        <w:t>Oxycodone</w:t>
      </w:r>
      <w:proofErr w:type="spellEnd"/>
      <w:r w:rsidRPr="006C76EF">
        <w:rPr>
          <w:rFonts w:cs="Times New Roman"/>
          <w:szCs w:val="24"/>
          <w:lang w:val="es-419"/>
        </w:rPr>
        <w:t xml:space="preserve">. </w:t>
      </w:r>
      <w:proofErr w:type="spellStart"/>
      <w:r w:rsidRPr="006C76EF">
        <w:rPr>
          <w:rFonts w:cs="Times New Roman"/>
          <w:i/>
          <w:iCs/>
          <w:szCs w:val="24"/>
          <w:lang w:val="es-419"/>
        </w:rPr>
        <w:t>Journal</w:t>
      </w:r>
      <w:proofErr w:type="spellEnd"/>
      <w:r w:rsidRPr="006C76EF">
        <w:rPr>
          <w:rFonts w:cs="Times New Roman"/>
          <w:i/>
          <w:iCs/>
          <w:szCs w:val="24"/>
          <w:lang w:val="es-419"/>
        </w:rPr>
        <w:t xml:space="preserve"> </w:t>
      </w:r>
      <w:proofErr w:type="spellStart"/>
      <w:r w:rsidRPr="006C76EF">
        <w:rPr>
          <w:rFonts w:cs="Times New Roman"/>
          <w:i/>
          <w:iCs/>
          <w:szCs w:val="24"/>
          <w:lang w:val="es-419"/>
        </w:rPr>
        <w:t>of</w:t>
      </w:r>
      <w:proofErr w:type="spellEnd"/>
      <w:r w:rsidRPr="006C76EF">
        <w:rPr>
          <w:rFonts w:cs="Times New Roman"/>
          <w:i/>
          <w:iCs/>
          <w:szCs w:val="24"/>
          <w:lang w:val="es-419"/>
        </w:rPr>
        <w:t xml:space="preserve"> </w:t>
      </w:r>
      <w:proofErr w:type="spellStart"/>
      <w:r w:rsidRPr="006C76EF">
        <w:rPr>
          <w:rFonts w:cs="Times New Roman"/>
          <w:i/>
          <w:iCs/>
          <w:szCs w:val="24"/>
          <w:lang w:val="es-419"/>
        </w:rPr>
        <w:t>Pain</w:t>
      </w:r>
      <w:proofErr w:type="spellEnd"/>
      <w:r w:rsidRPr="006C76EF">
        <w:rPr>
          <w:rFonts w:cs="Times New Roman"/>
          <w:i/>
          <w:iCs/>
          <w:szCs w:val="24"/>
          <w:lang w:val="es-419"/>
        </w:rPr>
        <w:t xml:space="preserve"> and </w:t>
      </w:r>
      <w:proofErr w:type="spellStart"/>
      <w:r w:rsidRPr="006C76EF">
        <w:rPr>
          <w:rFonts w:cs="Times New Roman"/>
          <w:i/>
          <w:iCs/>
          <w:szCs w:val="24"/>
          <w:lang w:val="es-419"/>
        </w:rPr>
        <w:t>Symptom</w:t>
      </w:r>
      <w:proofErr w:type="spellEnd"/>
      <w:r w:rsidRPr="006C76EF">
        <w:rPr>
          <w:rFonts w:cs="Times New Roman"/>
          <w:i/>
          <w:iCs/>
          <w:szCs w:val="24"/>
          <w:lang w:val="es-419"/>
        </w:rPr>
        <w:t xml:space="preserve"> Management</w:t>
      </w:r>
      <w:r w:rsidRPr="006C76EF">
        <w:rPr>
          <w:rFonts w:cs="Times New Roman"/>
          <w:szCs w:val="24"/>
          <w:lang w:val="es-419"/>
        </w:rPr>
        <w:t xml:space="preserve">, 29(5 </w:t>
      </w:r>
      <w:proofErr w:type="spellStart"/>
      <w:r w:rsidRPr="006C76EF">
        <w:rPr>
          <w:rFonts w:cs="Times New Roman"/>
          <w:szCs w:val="24"/>
          <w:lang w:val="es-419"/>
        </w:rPr>
        <w:t>Suppl</w:t>
      </w:r>
      <w:proofErr w:type="spellEnd"/>
      <w:r w:rsidRPr="006C76EF">
        <w:rPr>
          <w:rFonts w:cs="Times New Roman"/>
          <w:szCs w:val="24"/>
          <w:lang w:val="es-419"/>
        </w:rPr>
        <w:t xml:space="preserve">), S47-S56. </w:t>
      </w:r>
      <w:r w:rsidRPr="006C76EF">
        <w:rPr>
          <w:rFonts w:cs="Times New Roman"/>
          <w:szCs w:val="24"/>
          <w:lang w:val="es-419"/>
        </w:rPr>
        <w:br/>
      </w:r>
      <w:hyperlink r:id="rId40" w:tooltip="Oxycodone" w:history="1">
        <w:r w:rsidRPr="006C76EF">
          <w:rPr>
            <w:rStyle w:val="Hyperlink"/>
            <w:rFonts w:cs="Times New Roman"/>
            <w:szCs w:val="24"/>
            <w:lang w:val="es-419"/>
          </w:rPr>
          <w:t>https://doi.org/10.1016/j.jpainsymman.2005.01.010</w:t>
        </w:r>
      </w:hyperlink>
      <w:r w:rsidRPr="006C76EF">
        <w:rPr>
          <w:rFonts w:cs="Times New Roman"/>
          <w:szCs w:val="24"/>
          <w:lang w:val="es-419"/>
        </w:rPr>
        <w:t xml:space="preserve"> </w:t>
      </w:r>
    </w:p>
    <w:p w14:paraId="5C7BDF9A" w14:textId="7A80BE78" w:rsidR="00F33E9D" w:rsidRPr="006C76EF" w:rsidRDefault="00F33E9D" w:rsidP="00F33E9D">
      <w:pPr>
        <w:pStyle w:val="Reference"/>
        <w:rPr>
          <w:rFonts w:cs="Times New Roman"/>
          <w:szCs w:val="24"/>
          <w:lang w:val="es-419"/>
        </w:rPr>
      </w:pPr>
      <w:r w:rsidRPr="006C76EF">
        <w:rPr>
          <w:rFonts w:cs="Times New Roman"/>
          <w:szCs w:val="24"/>
          <w:lang w:val="es-419"/>
        </w:rPr>
        <w:t xml:space="preserve">Kaufman, D.M., &amp; Milstein, M.J. (2013). </w:t>
      </w:r>
      <w:proofErr w:type="spellStart"/>
      <w:r w:rsidRPr="006C76EF">
        <w:rPr>
          <w:rFonts w:cs="Times New Roman"/>
          <w:szCs w:val="24"/>
          <w:lang w:val="es-419"/>
        </w:rPr>
        <w:t>Neurotransmitters</w:t>
      </w:r>
      <w:proofErr w:type="spellEnd"/>
      <w:r w:rsidRPr="006C76EF">
        <w:rPr>
          <w:rFonts w:cs="Times New Roman"/>
          <w:szCs w:val="24"/>
          <w:lang w:val="es-419"/>
        </w:rPr>
        <w:t xml:space="preserve"> and </w:t>
      </w:r>
      <w:proofErr w:type="spellStart"/>
      <w:r w:rsidRPr="006C76EF">
        <w:rPr>
          <w:rFonts w:cs="Times New Roman"/>
          <w:szCs w:val="24"/>
          <w:lang w:val="es-419"/>
        </w:rPr>
        <w:t>drug</w:t>
      </w:r>
      <w:proofErr w:type="spellEnd"/>
      <w:r w:rsidRPr="006C76EF">
        <w:rPr>
          <w:rFonts w:cs="Times New Roman"/>
          <w:szCs w:val="24"/>
          <w:lang w:val="es-419"/>
        </w:rPr>
        <w:t xml:space="preserve"> abuse. In D.M. Kaufman &amp; M.J. Milstein (Eds.)., </w:t>
      </w:r>
      <w:proofErr w:type="spellStart"/>
      <w:r w:rsidRPr="006C76EF">
        <w:rPr>
          <w:rFonts w:cs="Times New Roman"/>
          <w:i/>
          <w:iCs/>
          <w:szCs w:val="24"/>
          <w:lang w:val="es-419"/>
        </w:rPr>
        <w:t>Kaufman’s</w:t>
      </w:r>
      <w:proofErr w:type="spellEnd"/>
      <w:r w:rsidRPr="006C76EF">
        <w:rPr>
          <w:rFonts w:cs="Times New Roman"/>
          <w:i/>
          <w:szCs w:val="24"/>
          <w:lang w:val="es-419"/>
        </w:rPr>
        <w:t xml:space="preserve"> </w:t>
      </w:r>
      <w:proofErr w:type="spellStart"/>
      <w:r w:rsidRPr="006C76EF">
        <w:rPr>
          <w:rFonts w:cs="Times New Roman"/>
          <w:i/>
          <w:szCs w:val="24"/>
          <w:lang w:val="es-419"/>
        </w:rPr>
        <w:t>Clinical</w:t>
      </w:r>
      <w:proofErr w:type="spellEnd"/>
      <w:r w:rsidRPr="006C76EF">
        <w:rPr>
          <w:rFonts w:cs="Times New Roman"/>
          <w:i/>
          <w:szCs w:val="24"/>
          <w:lang w:val="es-419"/>
        </w:rPr>
        <w:t xml:space="preserve"> </w:t>
      </w:r>
      <w:proofErr w:type="spellStart"/>
      <w:r w:rsidRPr="006C76EF">
        <w:rPr>
          <w:rFonts w:cs="Times New Roman"/>
          <w:i/>
          <w:szCs w:val="24"/>
          <w:lang w:val="es-419"/>
        </w:rPr>
        <w:t>Neurology</w:t>
      </w:r>
      <w:proofErr w:type="spellEnd"/>
      <w:r w:rsidRPr="006C76EF">
        <w:rPr>
          <w:rFonts w:cs="Times New Roman"/>
          <w:i/>
          <w:szCs w:val="24"/>
          <w:lang w:val="es-419"/>
        </w:rPr>
        <w:t xml:space="preserve"> </w:t>
      </w:r>
      <w:proofErr w:type="spellStart"/>
      <w:r w:rsidRPr="006C76EF">
        <w:rPr>
          <w:rFonts w:cs="Times New Roman"/>
          <w:i/>
          <w:szCs w:val="24"/>
          <w:lang w:val="es-419"/>
        </w:rPr>
        <w:t>for</w:t>
      </w:r>
      <w:proofErr w:type="spellEnd"/>
      <w:r w:rsidRPr="006C76EF">
        <w:rPr>
          <w:rFonts w:cs="Times New Roman"/>
          <w:i/>
          <w:szCs w:val="24"/>
          <w:lang w:val="es-419"/>
        </w:rPr>
        <w:t xml:space="preserve"> </w:t>
      </w:r>
      <w:proofErr w:type="spellStart"/>
      <w:r w:rsidRPr="006C76EF">
        <w:rPr>
          <w:rFonts w:cs="Times New Roman"/>
          <w:i/>
          <w:szCs w:val="24"/>
          <w:lang w:val="es-419"/>
        </w:rPr>
        <w:t>Psychiatrists</w:t>
      </w:r>
      <w:proofErr w:type="spellEnd"/>
      <w:r w:rsidRPr="006C76EF">
        <w:rPr>
          <w:rFonts w:cs="Times New Roman"/>
          <w:i/>
          <w:iCs/>
          <w:szCs w:val="24"/>
          <w:lang w:val="es-419"/>
        </w:rPr>
        <w:t xml:space="preserve">: </w:t>
      </w:r>
      <w:proofErr w:type="spellStart"/>
      <w:r w:rsidRPr="006C76EF">
        <w:rPr>
          <w:rFonts w:cs="Times New Roman"/>
          <w:i/>
          <w:szCs w:val="24"/>
          <w:lang w:val="es-419"/>
        </w:rPr>
        <w:t>Seventh</w:t>
      </w:r>
      <w:proofErr w:type="spellEnd"/>
      <w:r w:rsidRPr="006C76EF">
        <w:rPr>
          <w:rFonts w:cs="Times New Roman"/>
          <w:i/>
          <w:szCs w:val="24"/>
          <w:lang w:val="es-419"/>
        </w:rPr>
        <w:t xml:space="preserve"> </w:t>
      </w:r>
      <w:proofErr w:type="spellStart"/>
      <w:r w:rsidRPr="006C76EF">
        <w:rPr>
          <w:rFonts w:cs="Times New Roman"/>
          <w:i/>
          <w:szCs w:val="24"/>
          <w:lang w:val="es-419"/>
        </w:rPr>
        <w:t>Edition</w:t>
      </w:r>
      <w:proofErr w:type="spellEnd"/>
      <w:r w:rsidRPr="006C76EF">
        <w:rPr>
          <w:rFonts w:cs="Times New Roman"/>
          <w:szCs w:val="24"/>
          <w:lang w:val="es-419"/>
        </w:rPr>
        <w:t xml:space="preserve"> (pp. 501-525). Elsevier Inc. </w:t>
      </w:r>
      <w:hyperlink r:id="rId41" w:tooltip="Neurotransmitters and drug abuse" w:history="1">
        <w:r w:rsidRPr="006C76EF">
          <w:rPr>
            <w:rStyle w:val="Hyperlink"/>
            <w:rFonts w:cs="Times New Roman"/>
            <w:szCs w:val="24"/>
            <w:lang w:val="es-419"/>
          </w:rPr>
          <w:t>https://doi.org/10.1016/B978-0-7234-3748-2.00021-9</w:t>
        </w:r>
      </w:hyperlink>
      <w:r w:rsidRPr="006C76EF">
        <w:rPr>
          <w:rFonts w:cs="Times New Roman"/>
          <w:szCs w:val="24"/>
          <w:lang w:val="es-419"/>
        </w:rPr>
        <w:t xml:space="preserve">. </w:t>
      </w:r>
    </w:p>
    <w:p w14:paraId="173DFEE0" w14:textId="35130CD2" w:rsidR="00F33E9D" w:rsidRPr="006C76EF" w:rsidRDefault="00F33E9D" w:rsidP="00F33E9D">
      <w:pPr>
        <w:pStyle w:val="Reference"/>
        <w:rPr>
          <w:rFonts w:cs="Times New Roman"/>
          <w:szCs w:val="24"/>
          <w:lang w:val="es-419"/>
        </w:rPr>
      </w:pPr>
      <w:r w:rsidRPr="006C76EF">
        <w:rPr>
          <w:rFonts w:cs="Times New Roman"/>
          <w:szCs w:val="24"/>
          <w:lang w:val="es-419"/>
        </w:rPr>
        <w:t xml:space="preserve">Mayo </w:t>
      </w:r>
      <w:proofErr w:type="spellStart"/>
      <w:r w:rsidRPr="006C76EF">
        <w:rPr>
          <w:rFonts w:cs="Times New Roman"/>
          <w:szCs w:val="24"/>
          <w:lang w:val="es-419"/>
        </w:rPr>
        <w:t>Clinic</w:t>
      </w:r>
      <w:proofErr w:type="spellEnd"/>
      <w:r w:rsidR="004C1831" w:rsidRPr="006C76EF">
        <w:rPr>
          <w:rFonts w:cs="Times New Roman"/>
          <w:szCs w:val="24"/>
          <w:lang w:val="es-419"/>
        </w:rPr>
        <w:t>.</w:t>
      </w:r>
      <w:r w:rsidRPr="006C76EF">
        <w:rPr>
          <w:rFonts w:cs="Times New Roman"/>
          <w:szCs w:val="24"/>
          <w:lang w:val="es-419"/>
        </w:rPr>
        <w:t xml:space="preserve"> (2022a). </w:t>
      </w:r>
      <w:proofErr w:type="spellStart"/>
      <w:r w:rsidRPr="006C76EF">
        <w:rPr>
          <w:rFonts w:cs="Times New Roman"/>
          <w:i/>
          <w:iCs/>
          <w:szCs w:val="24"/>
          <w:lang w:val="es-419"/>
        </w:rPr>
        <w:t>Drug</w:t>
      </w:r>
      <w:proofErr w:type="spellEnd"/>
      <w:r w:rsidRPr="006C76EF">
        <w:rPr>
          <w:rFonts w:cs="Times New Roman"/>
          <w:i/>
          <w:iCs/>
          <w:szCs w:val="24"/>
          <w:lang w:val="es-419"/>
        </w:rPr>
        <w:t xml:space="preserve"> and </w:t>
      </w:r>
      <w:proofErr w:type="spellStart"/>
      <w:r w:rsidRPr="006C76EF">
        <w:rPr>
          <w:rFonts w:cs="Times New Roman"/>
          <w:i/>
          <w:iCs/>
          <w:szCs w:val="24"/>
          <w:lang w:val="es-419"/>
        </w:rPr>
        <w:t>Supplements</w:t>
      </w:r>
      <w:proofErr w:type="spellEnd"/>
      <w:r w:rsidRPr="006C76EF">
        <w:rPr>
          <w:rFonts w:cs="Times New Roman"/>
          <w:i/>
          <w:iCs/>
          <w:szCs w:val="24"/>
          <w:lang w:val="es-419"/>
        </w:rPr>
        <w:t xml:space="preserve">: </w:t>
      </w:r>
      <w:proofErr w:type="spellStart"/>
      <w:r w:rsidRPr="006C76EF">
        <w:rPr>
          <w:rFonts w:cs="Times New Roman"/>
          <w:i/>
          <w:iCs/>
          <w:szCs w:val="24"/>
          <w:lang w:val="es-419"/>
        </w:rPr>
        <w:t>Hydromorphone</w:t>
      </w:r>
      <w:proofErr w:type="spellEnd"/>
      <w:r w:rsidRPr="006C76EF">
        <w:rPr>
          <w:rFonts w:cs="Times New Roman"/>
          <w:i/>
          <w:iCs/>
          <w:szCs w:val="24"/>
          <w:lang w:val="es-419"/>
        </w:rPr>
        <w:t xml:space="preserve"> (Oral </w:t>
      </w:r>
      <w:proofErr w:type="spellStart"/>
      <w:r w:rsidRPr="006C76EF">
        <w:rPr>
          <w:rFonts w:cs="Times New Roman"/>
          <w:i/>
          <w:iCs/>
          <w:szCs w:val="24"/>
          <w:lang w:val="es-419"/>
        </w:rPr>
        <w:t>Route</w:t>
      </w:r>
      <w:proofErr w:type="spellEnd"/>
      <w:r w:rsidRPr="006C76EF">
        <w:rPr>
          <w:rFonts w:cs="Times New Roman"/>
          <w:i/>
          <w:iCs/>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42" w:tooltip="Drug and Supplements: Hydromorphone (Oral Route)" w:history="1">
        <w:r w:rsidRPr="006C76EF">
          <w:rPr>
            <w:rStyle w:val="Hyperlink"/>
            <w:rFonts w:cs="Times New Roman"/>
            <w:szCs w:val="24"/>
            <w:lang w:val="es-419"/>
          </w:rPr>
          <w:t>https://www.mayoclinic.org/drugs-supplements/hydromorphone-oral-route/description/drg-20074171</w:t>
        </w:r>
      </w:hyperlink>
      <w:r w:rsidRPr="006C76EF">
        <w:rPr>
          <w:rFonts w:cs="Times New Roman"/>
          <w:szCs w:val="24"/>
          <w:lang w:val="es-419"/>
        </w:rPr>
        <w:t xml:space="preserve"> </w:t>
      </w:r>
    </w:p>
    <w:p w14:paraId="40678861" w14:textId="6E06165D" w:rsidR="00F33E9D" w:rsidRPr="006C76EF" w:rsidRDefault="00F33E9D" w:rsidP="00F33E9D">
      <w:pPr>
        <w:pStyle w:val="Reference"/>
        <w:rPr>
          <w:rFonts w:cs="Times New Roman"/>
          <w:szCs w:val="24"/>
          <w:lang w:val="es-419"/>
        </w:rPr>
      </w:pPr>
      <w:r w:rsidRPr="006C76EF">
        <w:rPr>
          <w:rFonts w:cs="Times New Roman"/>
          <w:szCs w:val="24"/>
          <w:lang w:val="es-419"/>
        </w:rPr>
        <w:t xml:space="preserve">Mayo </w:t>
      </w:r>
      <w:proofErr w:type="spellStart"/>
      <w:r w:rsidRPr="006C76EF">
        <w:rPr>
          <w:rFonts w:cs="Times New Roman"/>
          <w:szCs w:val="24"/>
          <w:lang w:val="es-419"/>
        </w:rPr>
        <w:t>Clinic</w:t>
      </w:r>
      <w:proofErr w:type="spellEnd"/>
      <w:r w:rsidR="004C1831" w:rsidRPr="006C76EF">
        <w:rPr>
          <w:rFonts w:cs="Times New Roman"/>
          <w:szCs w:val="24"/>
          <w:lang w:val="es-419"/>
        </w:rPr>
        <w:t>.</w:t>
      </w:r>
      <w:r w:rsidRPr="006C76EF">
        <w:rPr>
          <w:rFonts w:cs="Times New Roman"/>
          <w:szCs w:val="24"/>
          <w:lang w:val="es-419"/>
        </w:rPr>
        <w:t xml:space="preserve"> (2022b). </w:t>
      </w:r>
      <w:proofErr w:type="spellStart"/>
      <w:r w:rsidRPr="006C76EF">
        <w:rPr>
          <w:rFonts w:cs="Times New Roman"/>
          <w:i/>
          <w:iCs/>
          <w:szCs w:val="24"/>
          <w:lang w:val="es-419"/>
        </w:rPr>
        <w:t>Drugs</w:t>
      </w:r>
      <w:proofErr w:type="spellEnd"/>
      <w:r w:rsidRPr="006C76EF">
        <w:rPr>
          <w:rFonts w:cs="Times New Roman"/>
          <w:i/>
          <w:iCs/>
          <w:szCs w:val="24"/>
          <w:lang w:val="es-419"/>
        </w:rPr>
        <w:t xml:space="preserve"> and </w:t>
      </w:r>
      <w:proofErr w:type="spellStart"/>
      <w:r w:rsidRPr="006C76EF">
        <w:rPr>
          <w:rFonts w:cs="Times New Roman"/>
          <w:i/>
          <w:iCs/>
          <w:szCs w:val="24"/>
          <w:lang w:val="es-419"/>
        </w:rPr>
        <w:t>Supplements</w:t>
      </w:r>
      <w:proofErr w:type="spellEnd"/>
      <w:r w:rsidR="003B7BF3" w:rsidRPr="006C76EF">
        <w:rPr>
          <w:rFonts w:cs="Times New Roman"/>
          <w:i/>
          <w:iCs/>
          <w:szCs w:val="24"/>
          <w:lang w:val="es-419"/>
        </w:rPr>
        <w:t>:</w:t>
      </w:r>
      <w:r w:rsidRPr="006C76EF">
        <w:rPr>
          <w:rFonts w:cs="Times New Roman"/>
          <w:i/>
          <w:iCs/>
          <w:szCs w:val="24"/>
          <w:lang w:val="es-419"/>
        </w:rPr>
        <w:t xml:space="preserve"> </w:t>
      </w:r>
      <w:proofErr w:type="spellStart"/>
      <w:r w:rsidRPr="006C76EF">
        <w:rPr>
          <w:rFonts w:cs="Times New Roman"/>
          <w:i/>
          <w:iCs/>
          <w:szCs w:val="24"/>
          <w:lang w:val="es-419"/>
        </w:rPr>
        <w:t>Acetaminophen</w:t>
      </w:r>
      <w:proofErr w:type="spellEnd"/>
      <w:r w:rsidRPr="006C76EF">
        <w:rPr>
          <w:rFonts w:cs="Times New Roman"/>
          <w:i/>
          <w:iCs/>
          <w:szCs w:val="24"/>
          <w:lang w:val="es-419"/>
        </w:rPr>
        <w:t xml:space="preserve"> and </w:t>
      </w:r>
      <w:proofErr w:type="spellStart"/>
      <w:r w:rsidRPr="006C76EF">
        <w:rPr>
          <w:rFonts w:cs="Times New Roman"/>
          <w:i/>
          <w:iCs/>
          <w:szCs w:val="24"/>
          <w:lang w:val="es-419"/>
        </w:rPr>
        <w:t>Codeine</w:t>
      </w:r>
      <w:proofErr w:type="spellEnd"/>
      <w:r w:rsidRPr="006C76EF">
        <w:rPr>
          <w:rFonts w:cs="Times New Roman"/>
          <w:i/>
          <w:iCs/>
          <w:szCs w:val="24"/>
          <w:lang w:val="es-419"/>
        </w:rPr>
        <w:t xml:space="preserve"> (Oral </w:t>
      </w:r>
      <w:proofErr w:type="spellStart"/>
      <w:r w:rsidRPr="006C76EF">
        <w:rPr>
          <w:rFonts w:cs="Times New Roman"/>
          <w:i/>
          <w:iCs/>
          <w:szCs w:val="24"/>
          <w:lang w:val="es-419"/>
        </w:rPr>
        <w:t>Route</w:t>
      </w:r>
      <w:proofErr w:type="spellEnd"/>
      <w:r w:rsidRPr="006C76EF">
        <w:rPr>
          <w:rFonts w:cs="Times New Roman"/>
          <w:i/>
          <w:iCs/>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43" w:tooltip="Drugs and Supplements: Acetaminophen and Codeine (Oral Route)" w:history="1">
        <w:r w:rsidRPr="006C76EF">
          <w:rPr>
            <w:rStyle w:val="Hyperlink"/>
            <w:rFonts w:cs="Times New Roman"/>
            <w:szCs w:val="24"/>
            <w:lang w:val="es-419"/>
          </w:rPr>
          <w:t>https://www.mayoclinic.org/drugs-supplements/acetaminophen-and-codeine-oral-route/description/drg-20074117</w:t>
        </w:r>
      </w:hyperlink>
      <w:r w:rsidRPr="006C76EF">
        <w:rPr>
          <w:rFonts w:cs="Times New Roman"/>
          <w:szCs w:val="24"/>
          <w:lang w:val="es-419"/>
        </w:rPr>
        <w:t xml:space="preserve"> </w:t>
      </w:r>
    </w:p>
    <w:p w14:paraId="7BE773E8" w14:textId="166EAC26" w:rsidR="00C95D48" w:rsidRPr="006C76EF" w:rsidRDefault="00DF591B" w:rsidP="00C95D48">
      <w:pPr>
        <w:pStyle w:val="Reference"/>
        <w:rPr>
          <w:rFonts w:cs="Times New Roman"/>
          <w:szCs w:val="24"/>
          <w:lang w:val="es-419"/>
        </w:rPr>
      </w:pPr>
      <w:r w:rsidRPr="006C76EF">
        <w:rPr>
          <w:rFonts w:cs="Times New Roman"/>
          <w:szCs w:val="24"/>
          <w:lang w:val="es-419"/>
        </w:rPr>
        <w:lastRenderedPageBreak/>
        <w:t xml:space="preserve">Mayo </w:t>
      </w:r>
      <w:proofErr w:type="spellStart"/>
      <w:r w:rsidRPr="006C76EF">
        <w:rPr>
          <w:rFonts w:cs="Times New Roman"/>
          <w:szCs w:val="24"/>
          <w:lang w:val="es-419"/>
        </w:rPr>
        <w:t>Clinic</w:t>
      </w:r>
      <w:proofErr w:type="spellEnd"/>
      <w:r w:rsidR="004C1831" w:rsidRPr="006C76EF">
        <w:rPr>
          <w:rFonts w:cs="Times New Roman"/>
          <w:szCs w:val="24"/>
          <w:lang w:val="es-419"/>
        </w:rPr>
        <w:t>.</w:t>
      </w:r>
      <w:r w:rsidRPr="006C76EF">
        <w:rPr>
          <w:rFonts w:cs="Times New Roman"/>
          <w:szCs w:val="24"/>
          <w:lang w:val="es-419"/>
        </w:rPr>
        <w:t xml:space="preserve"> (2022c). </w:t>
      </w:r>
      <w:proofErr w:type="spellStart"/>
      <w:r w:rsidR="0084632F" w:rsidRPr="006C76EF">
        <w:rPr>
          <w:rFonts w:cs="Times New Roman"/>
          <w:i/>
          <w:iCs/>
          <w:szCs w:val="24"/>
          <w:lang w:val="es-419"/>
        </w:rPr>
        <w:t>Drugs</w:t>
      </w:r>
      <w:proofErr w:type="spellEnd"/>
      <w:r w:rsidR="0084632F" w:rsidRPr="006C76EF">
        <w:rPr>
          <w:rFonts w:cs="Times New Roman"/>
          <w:i/>
          <w:iCs/>
          <w:szCs w:val="24"/>
          <w:lang w:val="es-419"/>
        </w:rPr>
        <w:t xml:space="preserve"> and </w:t>
      </w:r>
      <w:proofErr w:type="spellStart"/>
      <w:r w:rsidR="0084632F" w:rsidRPr="006C76EF">
        <w:rPr>
          <w:rFonts w:cs="Times New Roman"/>
          <w:i/>
          <w:iCs/>
          <w:szCs w:val="24"/>
          <w:lang w:val="es-419"/>
        </w:rPr>
        <w:t>Supplements</w:t>
      </w:r>
      <w:proofErr w:type="spellEnd"/>
      <w:r w:rsidR="0084632F" w:rsidRPr="006C76EF">
        <w:rPr>
          <w:rFonts w:cs="Times New Roman"/>
          <w:i/>
          <w:iCs/>
          <w:szCs w:val="24"/>
          <w:lang w:val="es-419"/>
        </w:rPr>
        <w:t xml:space="preserve">: </w:t>
      </w:r>
      <w:r w:rsidR="003B7BF3" w:rsidRPr="006C76EF">
        <w:rPr>
          <w:rFonts w:cs="Times New Roman"/>
          <w:i/>
          <w:iCs/>
          <w:szCs w:val="24"/>
          <w:lang w:val="es-419"/>
        </w:rPr>
        <w:t xml:space="preserve">Hepatitis A and Hepatitis B </w:t>
      </w:r>
      <w:proofErr w:type="spellStart"/>
      <w:r w:rsidR="003B7BF3" w:rsidRPr="006C76EF">
        <w:rPr>
          <w:rFonts w:cs="Times New Roman"/>
          <w:i/>
          <w:iCs/>
          <w:szCs w:val="24"/>
          <w:lang w:val="es-419"/>
        </w:rPr>
        <w:t>Vaccine</w:t>
      </w:r>
      <w:proofErr w:type="spellEnd"/>
      <w:r w:rsidR="003B7BF3" w:rsidRPr="006C76EF">
        <w:rPr>
          <w:rFonts w:cs="Times New Roman"/>
          <w:i/>
          <w:iCs/>
          <w:szCs w:val="24"/>
          <w:lang w:val="es-419"/>
        </w:rPr>
        <w:t xml:space="preserve"> (Intramuscular </w:t>
      </w:r>
      <w:proofErr w:type="spellStart"/>
      <w:r w:rsidR="003B7BF3" w:rsidRPr="006C76EF">
        <w:rPr>
          <w:rFonts w:cs="Times New Roman"/>
          <w:i/>
          <w:iCs/>
          <w:szCs w:val="24"/>
          <w:lang w:val="es-419"/>
        </w:rPr>
        <w:t>Route</w:t>
      </w:r>
      <w:proofErr w:type="spellEnd"/>
      <w:r w:rsidR="003B7BF3" w:rsidRPr="006C76EF">
        <w:rPr>
          <w:rFonts w:cs="Times New Roman"/>
          <w:i/>
          <w:iCs/>
          <w:szCs w:val="24"/>
          <w:lang w:val="es-419"/>
        </w:rPr>
        <w:t xml:space="preserve">). </w:t>
      </w:r>
      <w:proofErr w:type="spellStart"/>
      <w:r w:rsidR="003B7BF3" w:rsidRPr="006C76EF">
        <w:rPr>
          <w:rFonts w:cs="Times New Roman"/>
          <w:szCs w:val="24"/>
          <w:lang w:val="es-419"/>
        </w:rPr>
        <w:t>Retrieved</w:t>
      </w:r>
      <w:proofErr w:type="spellEnd"/>
      <w:r w:rsidR="003B7BF3" w:rsidRPr="006C76EF">
        <w:rPr>
          <w:rFonts w:cs="Times New Roman"/>
          <w:szCs w:val="24"/>
          <w:lang w:val="es-419"/>
        </w:rPr>
        <w:t xml:space="preserve"> </w:t>
      </w:r>
      <w:proofErr w:type="spellStart"/>
      <w:r w:rsidR="003B7BF3" w:rsidRPr="006C76EF">
        <w:rPr>
          <w:rFonts w:cs="Times New Roman"/>
          <w:szCs w:val="24"/>
          <w:lang w:val="es-419"/>
        </w:rPr>
        <w:t>from</w:t>
      </w:r>
      <w:proofErr w:type="spellEnd"/>
      <w:r w:rsidR="003B7BF3" w:rsidRPr="006C76EF">
        <w:rPr>
          <w:rFonts w:cs="Times New Roman"/>
          <w:szCs w:val="24"/>
          <w:lang w:val="es-419"/>
        </w:rPr>
        <w:t xml:space="preserve"> </w:t>
      </w:r>
      <w:hyperlink r:id="rId44" w:tooltip="Drugs and Supplements: Hepatitis A and Hepatitis B Vaccine (Intramuscular Route)" w:history="1">
        <w:r w:rsidR="00353044" w:rsidRPr="006C76EF">
          <w:rPr>
            <w:rStyle w:val="Hyperlink"/>
            <w:rFonts w:cs="Times New Roman"/>
            <w:szCs w:val="24"/>
            <w:lang w:val="es-419"/>
          </w:rPr>
          <w:t>https://www.mayoclinic.org/drugs-supplements/hepatitis-a-and-hepatitis-b-vaccine-intramuscular-route/description/drg-20061965</w:t>
        </w:r>
      </w:hyperlink>
    </w:p>
    <w:p w14:paraId="4296AC35" w14:textId="3FBE7E90" w:rsidR="00353044" w:rsidRPr="006C76EF" w:rsidRDefault="00353044" w:rsidP="00C95D48">
      <w:pPr>
        <w:pStyle w:val="Reference"/>
        <w:rPr>
          <w:lang w:val="es-419"/>
        </w:rPr>
      </w:pPr>
      <w:r w:rsidRPr="006C76EF">
        <w:rPr>
          <w:rFonts w:cs="Times New Roman"/>
          <w:szCs w:val="24"/>
          <w:lang w:val="es-419"/>
        </w:rPr>
        <w:t xml:space="preserve">Mayo </w:t>
      </w:r>
      <w:proofErr w:type="spellStart"/>
      <w:r w:rsidRPr="006C76EF">
        <w:rPr>
          <w:rFonts w:cs="Times New Roman"/>
          <w:szCs w:val="24"/>
          <w:lang w:val="es-419"/>
        </w:rPr>
        <w:t>Clinic</w:t>
      </w:r>
      <w:proofErr w:type="spellEnd"/>
      <w:r w:rsidRPr="006C76EF">
        <w:rPr>
          <w:rFonts w:cs="Times New Roman"/>
          <w:szCs w:val="24"/>
          <w:lang w:val="es-419"/>
        </w:rPr>
        <w:t xml:space="preserve">. (2022d). </w:t>
      </w:r>
      <w:proofErr w:type="spellStart"/>
      <w:r w:rsidRPr="006C76EF">
        <w:rPr>
          <w:rFonts w:cs="Times New Roman"/>
          <w:i/>
          <w:iCs/>
          <w:szCs w:val="24"/>
          <w:lang w:val="es-419"/>
        </w:rPr>
        <w:t>Drug</w:t>
      </w:r>
      <w:proofErr w:type="spellEnd"/>
      <w:r w:rsidRPr="006C76EF">
        <w:rPr>
          <w:rFonts w:cs="Times New Roman"/>
          <w:i/>
          <w:iCs/>
          <w:szCs w:val="24"/>
          <w:lang w:val="es-419"/>
        </w:rPr>
        <w:t xml:space="preserve"> and </w:t>
      </w:r>
      <w:proofErr w:type="spellStart"/>
      <w:r w:rsidRPr="006C76EF">
        <w:rPr>
          <w:rFonts w:cs="Times New Roman"/>
          <w:i/>
          <w:iCs/>
          <w:szCs w:val="24"/>
          <w:lang w:val="es-419"/>
        </w:rPr>
        <w:t>Supplements</w:t>
      </w:r>
      <w:proofErr w:type="spellEnd"/>
      <w:r w:rsidRPr="006C76EF">
        <w:rPr>
          <w:rFonts w:cs="Times New Roman"/>
          <w:i/>
          <w:iCs/>
          <w:szCs w:val="24"/>
          <w:lang w:val="es-419"/>
        </w:rPr>
        <w:t xml:space="preserve">: </w:t>
      </w:r>
      <w:proofErr w:type="spellStart"/>
      <w:r w:rsidRPr="006C76EF">
        <w:rPr>
          <w:rFonts w:cs="Times New Roman"/>
          <w:i/>
          <w:iCs/>
          <w:szCs w:val="24"/>
          <w:lang w:val="es-419"/>
        </w:rPr>
        <w:t>Methadone</w:t>
      </w:r>
      <w:proofErr w:type="spellEnd"/>
      <w:r w:rsidRPr="006C76EF">
        <w:rPr>
          <w:rFonts w:cs="Times New Roman"/>
          <w:i/>
          <w:iCs/>
          <w:szCs w:val="24"/>
          <w:lang w:val="es-419"/>
        </w:rPr>
        <w:t xml:space="preserve"> (Oral </w:t>
      </w:r>
      <w:proofErr w:type="spellStart"/>
      <w:r w:rsidRPr="006C76EF">
        <w:rPr>
          <w:rFonts w:cs="Times New Roman"/>
          <w:i/>
          <w:iCs/>
          <w:szCs w:val="24"/>
          <w:lang w:val="es-419"/>
        </w:rPr>
        <w:t>Route</w:t>
      </w:r>
      <w:proofErr w:type="spellEnd"/>
      <w:r w:rsidRPr="006C76EF">
        <w:rPr>
          <w:rFonts w:cs="Times New Roman"/>
          <w:i/>
          <w:iCs/>
          <w:szCs w:val="24"/>
          <w:lang w:val="es-419"/>
        </w:rPr>
        <w:t>)</w:t>
      </w:r>
      <w:r w:rsidR="00EC6AE5" w:rsidRPr="006C76EF">
        <w:rPr>
          <w:rFonts w:cs="Times New Roman"/>
          <w:i/>
          <w:iCs/>
          <w:szCs w:val="24"/>
          <w:lang w:val="es-419"/>
        </w:rPr>
        <w:t>.</w:t>
      </w:r>
      <w:r w:rsidR="00EC6AE5" w:rsidRPr="006C76EF">
        <w:rPr>
          <w:rFonts w:cs="Times New Roman"/>
          <w:szCs w:val="24"/>
          <w:lang w:val="es-419"/>
        </w:rPr>
        <w:t xml:space="preserve"> </w:t>
      </w:r>
      <w:proofErr w:type="spellStart"/>
      <w:r w:rsidR="00EC6AE5" w:rsidRPr="006C76EF">
        <w:rPr>
          <w:rFonts w:cs="Times New Roman"/>
          <w:szCs w:val="24"/>
          <w:lang w:val="es-419"/>
        </w:rPr>
        <w:t>Retrieved</w:t>
      </w:r>
      <w:proofErr w:type="spellEnd"/>
      <w:r w:rsidR="00EC6AE5" w:rsidRPr="006C76EF">
        <w:rPr>
          <w:rFonts w:cs="Times New Roman"/>
          <w:szCs w:val="24"/>
          <w:lang w:val="es-419"/>
        </w:rPr>
        <w:t xml:space="preserve"> </w:t>
      </w:r>
      <w:proofErr w:type="spellStart"/>
      <w:r w:rsidR="00EC6AE5" w:rsidRPr="006C76EF">
        <w:rPr>
          <w:rFonts w:cs="Times New Roman"/>
          <w:szCs w:val="24"/>
          <w:lang w:val="es-419"/>
        </w:rPr>
        <w:t>from</w:t>
      </w:r>
      <w:proofErr w:type="spellEnd"/>
      <w:r w:rsidR="00EC6AE5" w:rsidRPr="006C76EF">
        <w:rPr>
          <w:rFonts w:cs="Times New Roman"/>
          <w:szCs w:val="24"/>
          <w:lang w:val="es-419"/>
        </w:rPr>
        <w:t xml:space="preserve"> </w:t>
      </w:r>
      <w:hyperlink r:id="rId45" w:tooltip="Methadone (Oral Route) Description and Brand Names - Mayo Clinic" w:history="1">
        <w:proofErr w:type="spellStart"/>
        <w:r w:rsidR="00EC6AE5" w:rsidRPr="006C76EF">
          <w:rPr>
            <w:rStyle w:val="Hyperlink"/>
            <w:lang w:val="es-419"/>
          </w:rPr>
          <w:t>Methadone</w:t>
        </w:r>
        <w:proofErr w:type="spellEnd"/>
        <w:r w:rsidR="00EC6AE5" w:rsidRPr="006C76EF">
          <w:rPr>
            <w:rStyle w:val="Hyperlink"/>
            <w:lang w:val="es-419"/>
          </w:rPr>
          <w:t xml:space="preserve"> (Oral </w:t>
        </w:r>
        <w:proofErr w:type="spellStart"/>
        <w:r w:rsidR="00EC6AE5" w:rsidRPr="006C76EF">
          <w:rPr>
            <w:rStyle w:val="Hyperlink"/>
            <w:lang w:val="es-419"/>
          </w:rPr>
          <w:t>Route</w:t>
        </w:r>
        <w:proofErr w:type="spellEnd"/>
        <w:r w:rsidR="00EC6AE5" w:rsidRPr="006C76EF">
          <w:rPr>
            <w:rStyle w:val="Hyperlink"/>
            <w:lang w:val="es-419"/>
          </w:rPr>
          <w:t xml:space="preserve">) </w:t>
        </w:r>
        <w:proofErr w:type="spellStart"/>
        <w:r w:rsidR="00EC6AE5" w:rsidRPr="006C76EF">
          <w:rPr>
            <w:rStyle w:val="Hyperlink"/>
            <w:lang w:val="es-419"/>
          </w:rPr>
          <w:t>Description</w:t>
        </w:r>
        <w:proofErr w:type="spellEnd"/>
        <w:r w:rsidR="00EC6AE5" w:rsidRPr="006C76EF">
          <w:rPr>
            <w:rStyle w:val="Hyperlink"/>
            <w:lang w:val="es-419"/>
          </w:rPr>
          <w:t xml:space="preserve"> and Brand </w:t>
        </w:r>
        <w:proofErr w:type="spellStart"/>
        <w:r w:rsidR="00EC6AE5" w:rsidRPr="006C76EF">
          <w:rPr>
            <w:rStyle w:val="Hyperlink"/>
            <w:lang w:val="es-419"/>
          </w:rPr>
          <w:t>Names</w:t>
        </w:r>
        <w:proofErr w:type="spellEnd"/>
        <w:r w:rsidR="00EC6AE5" w:rsidRPr="006C76EF">
          <w:rPr>
            <w:rStyle w:val="Hyperlink"/>
            <w:lang w:val="es-419"/>
          </w:rPr>
          <w:t xml:space="preserve"> - Mayo </w:t>
        </w:r>
        <w:proofErr w:type="spellStart"/>
        <w:r w:rsidR="00EC6AE5" w:rsidRPr="006C76EF">
          <w:rPr>
            <w:rStyle w:val="Hyperlink"/>
            <w:lang w:val="es-419"/>
          </w:rPr>
          <w:t>Clinic</w:t>
        </w:r>
        <w:proofErr w:type="spellEnd"/>
      </w:hyperlink>
    </w:p>
    <w:p w14:paraId="4F6B7B8A" w14:textId="3469622B" w:rsidR="002637F3" w:rsidRPr="006C76EF" w:rsidRDefault="002637F3" w:rsidP="00C95D48">
      <w:pPr>
        <w:pStyle w:val="Reference"/>
        <w:rPr>
          <w:lang w:val="es-419"/>
        </w:rPr>
      </w:pPr>
      <w:r w:rsidRPr="006C76EF">
        <w:rPr>
          <w:lang w:val="es-419"/>
        </w:rPr>
        <w:t xml:space="preserve">Mayo </w:t>
      </w:r>
      <w:proofErr w:type="spellStart"/>
      <w:r w:rsidRPr="006C76EF">
        <w:rPr>
          <w:lang w:val="es-419"/>
        </w:rPr>
        <w:t>Clinic</w:t>
      </w:r>
      <w:proofErr w:type="spellEnd"/>
      <w:r w:rsidRPr="006C76EF">
        <w:rPr>
          <w:lang w:val="es-419"/>
        </w:rPr>
        <w:t xml:space="preserve">. (2022e). </w:t>
      </w:r>
      <w:proofErr w:type="spellStart"/>
      <w:r w:rsidRPr="006C76EF">
        <w:rPr>
          <w:rFonts w:cs="Times New Roman"/>
          <w:i/>
          <w:iCs/>
          <w:szCs w:val="24"/>
          <w:lang w:val="es-419"/>
        </w:rPr>
        <w:t>Drug</w:t>
      </w:r>
      <w:proofErr w:type="spellEnd"/>
      <w:r w:rsidRPr="006C76EF">
        <w:rPr>
          <w:rFonts w:cs="Times New Roman"/>
          <w:i/>
          <w:iCs/>
          <w:szCs w:val="24"/>
          <w:lang w:val="es-419"/>
        </w:rPr>
        <w:t xml:space="preserve"> and </w:t>
      </w:r>
      <w:proofErr w:type="spellStart"/>
      <w:r w:rsidRPr="006C76EF">
        <w:rPr>
          <w:rFonts w:cs="Times New Roman"/>
          <w:i/>
          <w:iCs/>
          <w:szCs w:val="24"/>
          <w:lang w:val="es-419"/>
        </w:rPr>
        <w:t>Supplements</w:t>
      </w:r>
      <w:proofErr w:type="spellEnd"/>
      <w:r w:rsidRPr="006C76EF">
        <w:rPr>
          <w:rFonts w:cs="Times New Roman"/>
          <w:i/>
          <w:iCs/>
          <w:szCs w:val="24"/>
          <w:lang w:val="es-419"/>
        </w:rPr>
        <w:t xml:space="preserve">: </w:t>
      </w:r>
      <w:proofErr w:type="spellStart"/>
      <w:r w:rsidRPr="006C76EF">
        <w:rPr>
          <w:rFonts w:cs="Times New Roman"/>
          <w:i/>
          <w:iCs/>
          <w:szCs w:val="24"/>
          <w:lang w:val="es-419"/>
        </w:rPr>
        <w:t>Acetaminophen</w:t>
      </w:r>
      <w:proofErr w:type="spellEnd"/>
      <w:r w:rsidRPr="006C76EF">
        <w:rPr>
          <w:rFonts w:cs="Times New Roman"/>
          <w:i/>
          <w:iCs/>
          <w:szCs w:val="24"/>
          <w:lang w:val="es-419"/>
        </w:rPr>
        <w:t xml:space="preserve"> and </w:t>
      </w:r>
      <w:proofErr w:type="spellStart"/>
      <w:r w:rsidRPr="006C76EF">
        <w:rPr>
          <w:rFonts w:cs="Times New Roman"/>
          <w:i/>
          <w:iCs/>
          <w:szCs w:val="24"/>
          <w:lang w:val="es-419"/>
        </w:rPr>
        <w:t>Codeine</w:t>
      </w:r>
      <w:proofErr w:type="spellEnd"/>
      <w:r w:rsidRPr="006C76EF">
        <w:rPr>
          <w:rFonts w:cs="Times New Roman"/>
          <w:i/>
          <w:iCs/>
          <w:szCs w:val="24"/>
          <w:lang w:val="es-419"/>
        </w:rPr>
        <w:t xml:space="preserve"> (Oral </w:t>
      </w:r>
      <w:proofErr w:type="spellStart"/>
      <w:r w:rsidRPr="006C76EF">
        <w:rPr>
          <w:rFonts w:cs="Times New Roman"/>
          <w:i/>
          <w:iCs/>
          <w:szCs w:val="24"/>
          <w:lang w:val="es-419"/>
        </w:rPr>
        <w:t>Route</w:t>
      </w:r>
      <w:proofErr w:type="spellEnd"/>
      <w:r w:rsidRPr="006C76EF">
        <w:rPr>
          <w:rFonts w:cs="Times New Roman"/>
          <w:i/>
          <w:iCs/>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46" w:tooltip="Acetaminophen And Codeine (Oral Route) Description and Brand Names - Mayo Clinic" w:history="1">
        <w:proofErr w:type="spellStart"/>
        <w:r w:rsidR="0025092B" w:rsidRPr="006C76EF">
          <w:rPr>
            <w:rStyle w:val="Hyperlink"/>
            <w:lang w:val="es-419"/>
          </w:rPr>
          <w:t>Acetaminophen</w:t>
        </w:r>
        <w:proofErr w:type="spellEnd"/>
        <w:r w:rsidR="0025092B" w:rsidRPr="006C76EF">
          <w:rPr>
            <w:rStyle w:val="Hyperlink"/>
            <w:lang w:val="es-419"/>
          </w:rPr>
          <w:t xml:space="preserve"> And </w:t>
        </w:r>
        <w:proofErr w:type="spellStart"/>
        <w:r w:rsidR="0025092B" w:rsidRPr="006C76EF">
          <w:rPr>
            <w:rStyle w:val="Hyperlink"/>
            <w:lang w:val="es-419"/>
          </w:rPr>
          <w:t>Codeine</w:t>
        </w:r>
        <w:proofErr w:type="spellEnd"/>
        <w:r w:rsidR="0025092B" w:rsidRPr="006C76EF">
          <w:rPr>
            <w:rStyle w:val="Hyperlink"/>
            <w:lang w:val="es-419"/>
          </w:rPr>
          <w:t xml:space="preserve"> (Oral </w:t>
        </w:r>
        <w:proofErr w:type="spellStart"/>
        <w:r w:rsidR="0025092B" w:rsidRPr="006C76EF">
          <w:rPr>
            <w:rStyle w:val="Hyperlink"/>
            <w:lang w:val="es-419"/>
          </w:rPr>
          <w:t>Route</w:t>
        </w:r>
        <w:proofErr w:type="spellEnd"/>
        <w:r w:rsidR="0025092B" w:rsidRPr="006C76EF">
          <w:rPr>
            <w:rStyle w:val="Hyperlink"/>
            <w:lang w:val="es-419"/>
          </w:rPr>
          <w:t xml:space="preserve">) </w:t>
        </w:r>
        <w:proofErr w:type="spellStart"/>
        <w:r w:rsidR="0025092B" w:rsidRPr="006C76EF">
          <w:rPr>
            <w:rStyle w:val="Hyperlink"/>
            <w:lang w:val="es-419"/>
          </w:rPr>
          <w:t>Description</w:t>
        </w:r>
        <w:proofErr w:type="spellEnd"/>
        <w:r w:rsidR="0025092B" w:rsidRPr="006C76EF">
          <w:rPr>
            <w:rStyle w:val="Hyperlink"/>
            <w:lang w:val="es-419"/>
          </w:rPr>
          <w:t xml:space="preserve"> and Brand </w:t>
        </w:r>
        <w:proofErr w:type="spellStart"/>
        <w:r w:rsidR="0025092B" w:rsidRPr="006C76EF">
          <w:rPr>
            <w:rStyle w:val="Hyperlink"/>
            <w:lang w:val="es-419"/>
          </w:rPr>
          <w:t>Names</w:t>
        </w:r>
        <w:proofErr w:type="spellEnd"/>
        <w:r w:rsidR="0025092B" w:rsidRPr="006C76EF">
          <w:rPr>
            <w:rStyle w:val="Hyperlink"/>
            <w:lang w:val="es-419"/>
          </w:rPr>
          <w:t xml:space="preserve"> - Mayo </w:t>
        </w:r>
        <w:proofErr w:type="spellStart"/>
        <w:r w:rsidR="0025092B" w:rsidRPr="006C76EF">
          <w:rPr>
            <w:rStyle w:val="Hyperlink"/>
            <w:lang w:val="es-419"/>
          </w:rPr>
          <w:t>Clinic</w:t>
        </w:r>
        <w:proofErr w:type="spellEnd"/>
      </w:hyperlink>
    </w:p>
    <w:p w14:paraId="4AA3FF1B" w14:textId="68048392" w:rsidR="00FC6E59" w:rsidRPr="006C76EF" w:rsidRDefault="00FC6E59" w:rsidP="00C95D48">
      <w:pPr>
        <w:pStyle w:val="Reference"/>
        <w:rPr>
          <w:lang w:val="es-419"/>
        </w:rPr>
      </w:pPr>
      <w:r w:rsidRPr="006C76EF">
        <w:rPr>
          <w:lang w:val="es-419"/>
        </w:rPr>
        <w:t xml:space="preserve">Mayo </w:t>
      </w:r>
      <w:proofErr w:type="spellStart"/>
      <w:r w:rsidRPr="006C76EF">
        <w:rPr>
          <w:lang w:val="es-419"/>
        </w:rPr>
        <w:t>Clinic</w:t>
      </w:r>
      <w:proofErr w:type="spellEnd"/>
      <w:r w:rsidRPr="006C76EF">
        <w:rPr>
          <w:lang w:val="es-419"/>
        </w:rPr>
        <w:t xml:space="preserve">. (2022f). </w:t>
      </w:r>
      <w:proofErr w:type="spellStart"/>
      <w:r w:rsidRPr="006C76EF">
        <w:rPr>
          <w:i/>
          <w:iCs/>
          <w:lang w:val="es-419"/>
        </w:rPr>
        <w:t>Drug</w:t>
      </w:r>
      <w:proofErr w:type="spellEnd"/>
      <w:r w:rsidRPr="006C76EF">
        <w:rPr>
          <w:i/>
          <w:iCs/>
          <w:lang w:val="es-419"/>
        </w:rPr>
        <w:t xml:space="preserve"> and </w:t>
      </w:r>
      <w:proofErr w:type="spellStart"/>
      <w:r w:rsidRPr="006C76EF">
        <w:rPr>
          <w:i/>
          <w:iCs/>
          <w:lang w:val="es-419"/>
        </w:rPr>
        <w:t>Supplements</w:t>
      </w:r>
      <w:proofErr w:type="spellEnd"/>
      <w:r w:rsidRPr="006C76EF">
        <w:rPr>
          <w:i/>
          <w:iCs/>
          <w:lang w:val="es-419"/>
        </w:rPr>
        <w:t xml:space="preserve">: </w:t>
      </w:r>
      <w:proofErr w:type="spellStart"/>
      <w:r w:rsidRPr="006C76EF">
        <w:rPr>
          <w:i/>
          <w:iCs/>
          <w:lang w:val="es-419"/>
        </w:rPr>
        <w:t>Oxycodone</w:t>
      </w:r>
      <w:proofErr w:type="spellEnd"/>
      <w:r w:rsidRPr="006C76EF">
        <w:rPr>
          <w:i/>
          <w:iCs/>
          <w:lang w:val="es-419"/>
        </w:rPr>
        <w:t xml:space="preserve"> and </w:t>
      </w:r>
      <w:proofErr w:type="spellStart"/>
      <w:r w:rsidRPr="006C76EF">
        <w:rPr>
          <w:i/>
          <w:iCs/>
          <w:lang w:val="es-419"/>
        </w:rPr>
        <w:t>Acetaminophen</w:t>
      </w:r>
      <w:proofErr w:type="spellEnd"/>
      <w:r w:rsidRPr="006C76EF">
        <w:rPr>
          <w:i/>
          <w:iCs/>
          <w:lang w:val="es-419"/>
        </w:rPr>
        <w:t xml:space="preserve"> (Oral </w:t>
      </w:r>
      <w:proofErr w:type="spellStart"/>
      <w:r w:rsidRPr="006C76EF">
        <w:rPr>
          <w:i/>
          <w:iCs/>
          <w:lang w:val="es-419"/>
        </w:rPr>
        <w:t>Route</w:t>
      </w:r>
      <w:proofErr w:type="spellEnd"/>
      <w:r w:rsidRPr="006C76EF">
        <w:rPr>
          <w:i/>
          <w:iCs/>
          <w:lang w:val="es-419"/>
        </w:rPr>
        <w:t xml:space="preserve">). </w:t>
      </w:r>
      <w:proofErr w:type="spellStart"/>
      <w:r w:rsidRPr="006C76EF">
        <w:rPr>
          <w:lang w:val="es-419"/>
        </w:rPr>
        <w:t>Retrieved</w:t>
      </w:r>
      <w:proofErr w:type="spellEnd"/>
      <w:r w:rsidRPr="006C76EF">
        <w:rPr>
          <w:lang w:val="es-419"/>
        </w:rPr>
        <w:t xml:space="preserve"> </w:t>
      </w:r>
      <w:proofErr w:type="spellStart"/>
      <w:r w:rsidRPr="006C76EF">
        <w:rPr>
          <w:lang w:val="es-419"/>
        </w:rPr>
        <w:t>from</w:t>
      </w:r>
      <w:proofErr w:type="spellEnd"/>
      <w:r w:rsidRPr="006C76EF">
        <w:rPr>
          <w:lang w:val="es-419"/>
        </w:rPr>
        <w:t xml:space="preserve"> </w:t>
      </w:r>
      <w:hyperlink r:id="rId47" w:tooltip="Oxycodone And Acetaminophen (Oral Route) Description and Brand Names - Mayo Clinic" w:history="1">
        <w:proofErr w:type="spellStart"/>
        <w:r w:rsidRPr="006C76EF">
          <w:rPr>
            <w:rStyle w:val="Hyperlink"/>
            <w:lang w:val="es-419"/>
          </w:rPr>
          <w:t>Oxycodone</w:t>
        </w:r>
        <w:proofErr w:type="spellEnd"/>
        <w:r w:rsidRPr="006C76EF">
          <w:rPr>
            <w:rStyle w:val="Hyperlink"/>
            <w:lang w:val="es-419"/>
          </w:rPr>
          <w:t xml:space="preserve"> And </w:t>
        </w:r>
        <w:proofErr w:type="spellStart"/>
        <w:r w:rsidRPr="006C76EF">
          <w:rPr>
            <w:rStyle w:val="Hyperlink"/>
            <w:lang w:val="es-419"/>
          </w:rPr>
          <w:t>Acetaminophen</w:t>
        </w:r>
        <w:proofErr w:type="spellEnd"/>
        <w:r w:rsidRPr="006C76EF">
          <w:rPr>
            <w:rStyle w:val="Hyperlink"/>
            <w:lang w:val="es-419"/>
          </w:rPr>
          <w:t xml:space="preserve"> (Oral </w:t>
        </w:r>
        <w:proofErr w:type="spellStart"/>
        <w:r w:rsidRPr="006C76EF">
          <w:rPr>
            <w:rStyle w:val="Hyperlink"/>
            <w:lang w:val="es-419"/>
          </w:rPr>
          <w:t>Route</w:t>
        </w:r>
        <w:proofErr w:type="spellEnd"/>
        <w:r w:rsidRPr="006C76EF">
          <w:rPr>
            <w:rStyle w:val="Hyperlink"/>
            <w:lang w:val="es-419"/>
          </w:rPr>
          <w:t xml:space="preserve">) </w:t>
        </w:r>
        <w:proofErr w:type="spellStart"/>
        <w:r w:rsidRPr="006C76EF">
          <w:rPr>
            <w:rStyle w:val="Hyperlink"/>
            <w:lang w:val="es-419"/>
          </w:rPr>
          <w:t>Description</w:t>
        </w:r>
        <w:proofErr w:type="spellEnd"/>
        <w:r w:rsidRPr="006C76EF">
          <w:rPr>
            <w:rStyle w:val="Hyperlink"/>
            <w:lang w:val="es-419"/>
          </w:rPr>
          <w:t xml:space="preserve"> and Brand </w:t>
        </w:r>
        <w:proofErr w:type="spellStart"/>
        <w:r w:rsidRPr="006C76EF">
          <w:rPr>
            <w:rStyle w:val="Hyperlink"/>
            <w:lang w:val="es-419"/>
          </w:rPr>
          <w:t>Names</w:t>
        </w:r>
        <w:proofErr w:type="spellEnd"/>
        <w:r w:rsidRPr="006C76EF">
          <w:rPr>
            <w:rStyle w:val="Hyperlink"/>
            <w:lang w:val="es-419"/>
          </w:rPr>
          <w:t xml:space="preserve"> - Mayo </w:t>
        </w:r>
        <w:proofErr w:type="spellStart"/>
        <w:r w:rsidRPr="006C76EF">
          <w:rPr>
            <w:rStyle w:val="Hyperlink"/>
            <w:lang w:val="es-419"/>
          </w:rPr>
          <w:t>Clinic</w:t>
        </w:r>
        <w:proofErr w:type="spellEnd"/>
      </w:hyperlink>
    </w:p>
    <w:p w14:paraId="3C21A93E" w14:textId="0D734B7E" w:rsidR="00D35CE8" w:rsidRPr="006C76EF" w:rsidRDefault="00D35CE8" w:rsidP="00C95D48">
      <w:pPr>
        <w:pStyle w:val="Reference"/>
        <w:rPr>
          <w:lang w:val="es-419"/>
        </w:rPr>
      </w:pPr>
      <w:r w:rsidRPr="006C76EF">
        <w:rPr>
          <w:lang w:val="es-419"/>
        </w:rPr>
        <w:t xml:space="preserve">Mayo </w:t>
      </w:r>
      <w:proofErr w:type="spellStart"/>
      <w:r w:rsidRPr="006C76EF">
        <w:rPr>
          <w:lang w:val="es-419"/>
        </w:rPr>
        <w:t>Clinic</w:t>
      </w:r>
      <w:proofErr w:type="spellEnd"/>
      <w:r w:rsidRPr="006C76EF">
        <w:rPr>
          <w:lang w:val="es-419"/>
        </w:rPr>
        <w:t xml:space="preserve">. (2022g). </w:t>
      </w:r>
      <w:proofErr w:type="spellStart"/>
      <w:r w:rsidRPr="006C76EF">
        <w:rPr>
          <w:i/>
          <w:iCs/>
          <w:lang w:val="es-419"/>
        </w:rPr>
        <w:t>Drug</w:t>
      </w:r>
      <w:proofErr w:type="spellEnd"/>
      <w:r w:rsidRPr="006C76EF">
        <w:rPr>
          <w:i/>
          <w:iCs/>
          <w:lang w:val="es-419"/>
        </w:rPr>
        <w:t xml:space="preserve"> </w:t>
      </w:r>
      <w:proofErr w:type="spellStart"/>
      <w:r w:rsidRPr="006C76EF">
        <w:rPr>
          <w:i/>
          <w:iCs/>
          <w:lang w:val="es-419"/>
        </w:rPr>
        <w:t>Supplements</w:t>
      </w:r>
      <w:proofErr w:type="spellEnd"/>
      <w:r w:rsidRPr="006C76EF">
        <w:rPr>
          <w:i/>
          <w:iCs/>
          <w:lang w:val="es-419"/>
        </w:rPr>
        <w:t xml:space="preserve">: </w:t>
      </w:r>
      <w:proofErr w:type="spellStart"/>
      <w:r w:rsidRPr="006C76EF">
        <w:rPr>
          <w:i/>
          <w:iCs/>
          <w:lang w:val="es-419"/>
        </w:rPr>
        <w:t>Oxycodone</w:t>
      </w:r>
      <w:proofErr w:type="spellEnd"/>
      <w:r w:rsidRPr="006C76EF">
        <w:rPr>
          <w:i/>
          <w:iCs/>
          <w:lang w:val="es-419"/>
        </w:rPr>
        <w:t xml:space="preserve"> (Oral </w:t>
      </w:r>
      <w:proofErr w:type="spellStart"/>
      <w:r w:rsidRPr="006C76EF">
        <w:rPr>
          <w:i/>
          <w:iCs/>
          <w:lang w:val="es-419"/>
        </w:rPr>
        <w:t>Route</w:t>
      </w:r>
      <w:proofErr w:type="spellEnd"/>
      <w:r w:rsidRPr="006C76EF">
        <w:rPr>
          <w:i/>
          <w:iCs/>
          <w:lang w:val="es-419"/>
        </w:rPr>
        <w:t>)</w:t>
      </w:r>
      <w:r w:rsidR="00BF54F3" w:rsidRPr="006C76EF">
        <w:rPr>
          <w:i/>
          <w:iCs/>
          <w:lang w:val="es-419"/>
        </w:rPr>
        <w:t>.</w:t>
      </w:r>
      <w:r w:rsidR="00BF54F3" w:rsidRPr="006C76EF">
        <w:rPr>
          <w:lang w:val="es-419"/>
        </w:rPr>
        <w:t xml:space="preserve"> </w:t>
      </w:r>
      <w:proofErr w:type="spellStart"/>
      <w:r w:rsidR="00BF54F3" w:rsidRPr="006C76EF">
        <w:rPr>
          <w:lang w:val="es-419"/>
        </w:rPr>
        <w:t>Retrieved</w:t>
      </w:r>
      <w:proofErr w:type="spellEnd"/>
      <w:r w:rsidR="00BF54F3" w:rsidRPr="006C76EF">
        <w:rPr>
          <w:lang w:val="es-419"/>
        </w:rPr>
        <w:t xml:space="preserve"> </w:t>
      </w:r>
      <w:proofErr w:type="spellStart"/>
      <w:r w:rsidR="00BF54F3" w:rsidRPr="006C76EF">
        <w:rPr>
          <w:lang w:val="es-419"/>
        </w:rPr>
        <w:t>from</w:t>
      </w:r>
      <w:proofErr w:type="spellEnd"/>
      <w:r w:rsidR="00BF54F3" w:rsidRPr="006C76EF">
        <w:rPr>
          <w:lang w:val="es-419"/>
        </w:rPr>
        <w:t xml:space="preserve"> </w:t>
      </w:r>
      <w:hyperlink r:id="rId48" w:tooltip="Oxycodone (Oral Route) Description and Brand Names - Mayo Clinic" w:history="1">
        <w:proofErr w:type="spellStart"/>
        <w:r w:rsidR="00BF54F3" w:rsidRPr="006C76EF">
          <w:rPr>
            <w:rStyle w:val="Hyperlink"/>
            <w:lang w:val="es-419"/>
          </w:rPr>
          <w:t>Oxycodone</w:t>
        </w:r>
        <w:proofErr w:type="spellEnd"/>
        <w:r w:rsidR="00BF54F3" w:rsidRPr="006C76EF">
          <w:rPr>
            <w:rStyle w:val="Hyperlink"/>
            <w:lang w:val="es-419"/>
          </w:rPr>
          <w:t xml:space="preserve"> (Oral </w:t>
        </w:r>
        <w:proofErr w:type="spellStart"/>
        <w:r w:rsidR="00BF54F3" w:rsidRPr="006C76EF">
          <w:rPr>
            <w:rStyle w:val="Hyperlink"/>
            <w:lang w:val="es-419"/>
          </w:rPr>
          <w:t>Route</w:t>
        </w:r>
        <w:proofErr w:type="spellEnd"/>
        <w:r w:rsidR="00BF54F3" w:rsidRPr="006C76EF">
          <w:rPr>
            <w:rStyle w:val="Hyperlink"/>
            <w:lang w:val="es-419"/>
          </w:rPr>
          <w:t xml:space="preserve">) </w:t>
        </w:r>
        <w:proofErr w:type="spellStart"/>
        <w:r w:rsidR="00BF54F3" w:rsidRPr="006C76EF">
          <w:rPr>
            <w:rStyle w:val="Hyperlink"/>
            <w:lang w:val="es-419"/>
          </w:rPr>
          <w:t>Description</w:t>
        </w:r>
        <w:proofErr w:type="spellEnd"/>
        <w:r w:rsidR="00BF54F3" w:rsidRPr="006C76EF">
          <w:rPr>
            <w:rStyle w:val="Hyperlink"/>
            <w:lang w:val="es-419"/>
          </w:rPr>
          <w:t xml:space="preserve"> and Brand </w:t>
        </w:r>
        <w:proofErr w:type="spellStart"/>
        <w:r w:rsidR="00BF54F3" w:rsidRPr="006C76EF">
          <w:rPr>
            <w:rStyle w:val="Hyperlink"/>
            <w:lang w:val="es-419"/>
          </w:rPr>
          <w:t>Names</w:t>
        </w:r>
        <w:proofErr w:type="spellEnd"/>
        <w:r w:rsidR="00BF54F3" w:rsidRPr="006C76EF">
          <w:rPr>
            <w:rStyle w:val="Hyperlink"/>
            <w:lang w:val="es-419"/>
          </w:rPr>
          <w:t xml:space="preserve"> - Mayo </w:t>
        </w:r>
        <w:proofErr w:type="spellStart"/>
        <w:r w:rsidR="00BF54F3" w:rsidRPr="006C76EF">
          <w:rPr>
            <w:rStyle w:val="Hyperlink"/>
            <w:lang w:val="es-419"/>
          </w:rPr>
          <w:t>Clinic</w:t>
        </w:r>
        <w:proofErr w:type="spellEnd"/>
      </w:hyperlink>
    </w:p>
    <w:p w14:paraId="038F2F27" w14:textId="08B0F3FE" w:rsidR="005A7481" w:rsidRPr="006C76EF" w:rsidRDefault="005A7481" w:rsidP="00C95D48">
      <w:pPr>
        <w:pStyle w:val="Reference"/>
        <w:rPr>
          <w:lang w:val="es-419"/>
        </w:rPr>
      </w:pPr>
      <w:r w:rsidRPr="006C76EF">
        <w:rPr>
          <w:lang w:val="es-419"/>
        </w:rPr>
        <w:t xml:space="preserve">Mayo </w:t>
      </w:r>
      <w:proofErr w:type="spellStart"/>
      <w:r w:rsidRPr="006C76EF">
        <w:rPr>
          <w:lang w:val="es-419"/>
        </w:rPr>
        <w:t>Clinic</w:t>
      </w:r>
      <w:proofErr w:type="spellEnd"/>
      <w:r w:rsidRPr="006C76EF">
        <w:rPr>
          <w:lang w:val="es-419"/>
        </w:rPr>
        <w:t>. (2</w:t>
      </w:r>
      <w:r w:rsidR="0033207F" w:rsidRPr="006C76EF">
        <w:rPr>
          <w:lang w:val="es-419"/>
        </w:rPr>
        <w:t xml:space="preserve">022h). </w:t>
      </w:r>
      <w:proofErr w:type="spellStart"/>
      <w:r w:rsidR="0033207F" w:rsidRPr="006C76EF">
        <w:rPr>
          <w:i/>
          <w:iCs/>
          <w:lang w:val="es-419"/>
        </w:rPr>
        <w:t>Drug</w:t>
      </w:r>
      <w:proofErr w:type="spellEnd"/>
      <w:r w:rsidR="0033207F" w:rsidRPr="006C76EF">
        <w:rPr>
          <w:i/>
          <w:iCs/>
          <w:lang w:val="es-419"/>
        </w:rPr>
        <w:t xml:space="preserve"> </w:t>
      </w:r>
      <w:proofErr w:type="spellStart"/>
      <w:r w:rsidR="0033207F" w:rsidRPr="006C76EF">
        <w:rPr>
          <w:i/>
          <w:iCs/>
          <w:lang w:val="es-419"/>
        </w:rPr>
        <w:t>Supplements</w:t>
      </w:r>
      <w:proofErr w:type="spellEnd"/>
      <w:r w:rsidR="0033207F" w:rsidRPr="006C76EF">
        <w:rPr>
          <w:i/>
          <w:iCs/>
          <w:lang w:val="es-419"/>
        </w:rPr>
        <w:t xml:space="preserve">: </w:t>
      </w:r>
      <w:proofErr w:type="spellStart"/>
      <w:r w:rsidR="0033207F" w:rsidRPr="006C76EF">
        <w:rPr>
          <w:i/>
          <w:iCs/>
          <w:lang w:val="es-419"/>
        </w:rPr>
        <w:t>Hydromorphone</w:t>
      </w:r>
      <w:proofErr w:type="spellEnd"/>
      <w:r w:rsidR="0033207F" w:rsidRPr="006C76EF">
        <w:rPr>
          <w:i/>
          <w:iCs/>
          <w:lang w:val="es-419"/>
        </w:rPr>
        <w:t xml:space="preserve"> (Oral </w:t>
      </w:r>
      <w:proofErr w:type="spellStart"/>
      <w:r w:rsidR="0033207F" w:rsidRPr="006C76EF">
        <w:rPr>
          <w:i/>
          <w:iCs/>
          <w:lang w:val="es-419"/>
        </w:rPr>
        <w:t>Route</w:t>
      </w:r>
      <w:proofErr w:type="spellEnd"/>
      <w:r w:rsidR="0033207F" w:rsidRPr="006C76EF">
        <w:rPr>
          <w:i/>
          <w:iCs/>
          <w:lang w:val="es-419"/>
        </w:rPr>
        <w:t xml:space="preserve">). </w:t>
      </w:r>
      <w:proofErr w:type="spellStart"/>
      <w:r w:rsidR="0033207F" w:rsidRPr="006C76EF">
        <w:rPr>
          <w:lang w:val="es-419"/>
        </w:rPr>
        <w:t>Retrieved</w:t>
      </w:r>
      <w:proofErr w:type="spellEnd"/>
      <w:r w:rsidR="0033207F" w:rsidRPr="006C76EF">
        <w:rPr>
          <w:lang w:val="es-419"/>
        </w:rPr>
        <w:t xml:space="preserve"> </w:t>
      </w:r>
      <w:proofErr w:type="spellStart"/>
      <w:r w:rsidR="0033207F" w:rsidRPr="006C76EF">
        <w:rPr>
          <w:lang w:val="es-419"/>
        </w:rPr>
        <w:t>from</w:t>
      </w:r>
      <w:proofErr w:type="spellEnd"/>
      <w:r w:rsidR="0033207F" w:rsidRPr="006C76EF">
        <w:rPr>
          <w:lang w:val="es-419"/>
        </w:rPr>
        <w:t xml:space="preserve"> </w:t>
      </w:r>
      <w:hyperlink r:id="rId49" w:tooltip="Hydromorphone (Oral Route) Description and Brand Names - Mayo Clinic" w:history="1">
        <w:proofErr w:type="spellStart"/>
        <w:r w:rsidR="00A127ED" w:rsidRPr="006C76EF">
          <w:rPr>
            <w:rStyle w:val="Hyperlink"/>
            <w:lang w:val="es-419"/>
          </w:rPr>
          <w:t>Hydromorphone</w:t>
        </w:r>
        <w:proofErr w:type="spellEnd"/>
        <w:r w:rsidR="00A127ED" w:rsidRPr="006C76EF">
          <w:rPr>
            <w:rStyle w:val="Hyperlink"/>
            <w:lang w:val="es-419"/>
          </w:rPr>
          <w:t xml:space="preserve"> (Oral </w:t>
        </w:r>
        <w:proofErr w:type="spellStart"/>
        <w:r w:rsidR="00A127ED" w:rsidRPr="006C76EF">
          <w:rPr>
            <w:rStyle w:val="Hyperlink"/>
            <w:lang w:val="es-419"/>
          </w:rPr>
          <w:t>Route</w:t>
        </w:r>
        <w:proofErr w:type="spellEnd"/>
        <w:r w:rsidR="00A127ED" w:rsidRPr="006C76EF">
          <w:rPr>
            <w:rStyle w:val="Hyperlink"/>
            <w:lang w:val="es-419"/>
          </w:rPr>
          <w:t xml:space="preserve">) </w:t>
        </w:r>
        <w:proofErr w:type="spellStart"/>
        <w:r w:rsidR="00A127ED" w:rsidRPr="006C76EF">
          <w:rPr>
            <w:rStyle w:val="Hyperlink"/>
            <w:lang w:val="es-419"/>
          </w:rPr>
          <w:t>Description</w:t>
        </w:r>
        <w:proofErr w:type="spellEnd"/>
        <w:r w:rsidR="00A127ED" w:rsidRPr="006C76EF">
          <w:rPr>
            <w:rStyle w:val="Hyperlink"/>
            <w:lang w:val="es-419"/>
          </w:rPr>
          <w:t xml:space="preserve"> and Brand </w:t>
        </w:r>
        <w:proofErr w:type="spellStart"/>
        <w:r w:rsidR="00A127ED" w:rsidRPr="006C76EF">
          <w:rPr>
            <w:rStyle w:val="Hyperlink"/>
            <w:lang w:val="es-419"/>
          </w:rPr>
          <w:t>Names</w:t>
        </w:r>
        <w:proofErr w:type="spellEnd"/>
        <w:r w:rsidR="00A127ED" w:rsidRPr="006C76EF">
          <w:rPr>
            <w:rStyle w:val="Hyperlink"/>
            <w:lang w:val="es-419"/>
          </w:rPr>
          <w:t xml:space="preserve"> - Mayo </w:t>
        </w:r>
        <w:proofErr w:type="spellStart"/>
        <w:r w:rsidR="00A127ED" w:rsidRPr="006C76EF">
          <w:rPr>
            <w:rStyle w:val="Hyperlink"/>
            <w:lang w:val="es-419"/>
          </w:rPr>
          <w:t>Clinic</w:t>
        </w:r>
        <w:proofErr w:type="spellEnd"/>
      </w:hyperlink>
    </w:p>
    <w:p w14:paraId="5EBEDF30" w14:textId="798DD367" w:rsidR="00AB3307" w:rsidRPr="006C76EF" w:rsidRDefault="00AB3307" w:rsidP="00C95D48">
      <w:pPr>
        <w:pStyle w:val="Reference"/>
        <w:rPr>
          <w:rFonts w:cs="Times New Roman"/>
          <w:szCs w:val="24"/>
          <w:lang w:val="es-419"/>
        </w:rPr>
      </w:pPr>
      <w:r w:rsidRPr="006C76EF">
        <w:rPr>
          <w:lang w:val="es-419"/>
        </w:rPr>
        <w:t xml:space="preserve">Mayo </w:t>
      </w:r>
      <w:proofErr w:type="spellStart"/>
      <w:r w:rsidRPr="006C76EF">
        <w:rPr>
          <w:lang w:val="es-419"/>
        </w:rPr>
        <w:t>Clinic</w:t>
      </w:r>
      <w:proofErr w:type="spellEnd"/>
      <w:r w:rsidRPr="006C76EF">
        <w:rPr>
          <w:lang w:val="es-419"/>
        </w:rPr>
        <w:t xml:space="preserve">. (2022i). </w:t>
      </w:r>
      <w:proofErr w:type="spellStart"/>
      <w:r w:rsidRPr="006C76EF">
        <w:rPr>
          <w:i/>
          <w:iCs/>
          <w:lang w:val="es-419"/>
        </w:rPr>
        <w:t>Drug</w:t>
      </w:r>
      <w:proofErr w:type="spellEnd"/>
      <w:r w:rsidRPr="006C76EF">
        <w:rPr>
          <w:i/>
          <w:iCs/>
          <w:lang w:val="es-419"/>
        </w:rPr>
        <w:t xml:space="preserve"> </w:t>
      </w:r>
      <w:proofErr w:type="spellStart"/>
      <w:r w:rsidRPr="006C76EF">
        <w:rPr>
          <w:i/>
          <w:iCs/>
          <w:lang w:val="es-419"/>
        </w:rPr>
        <w:t>Supplements</w:t>
      </w:r>
      <w:proofErr w:type="spellEnd"/>
      <w:r w:rsidRPr="006C76EF">
        <w:rPr>
          <w:i/>
          <w:iCs/>
          <w:lang w:val="es-419"/>
        </w:rPr>
        <w:t xml:space="preserve">: </w:t>
      </w:r>
      <w:proofErr w:type="spellStart"/>
      <w:r w:rsidRPr="006C76EF">
        <w:rPr>
          <w:i/>
          <w:iCs/>
          <w:lang w:val="es-419"/>
        </w:rPr>
        <w:t>Meperidine</w:t>
      </w:r>
      <w:proofErr w:type="spellEnd"/>
      <w:r w:rsidRPr="006C76EF">
        <w:rPr>
          <w:i/>
          <w:iCs/>
          <w:lang w:val="es-419"/>
        </w:rPr>
        <w:t xml:space="preserve"> (Oral </w:t>
      </w:r>
      <w:proofErr w:type="spellStart"/>
      <w:r w:rsidRPr="006C76EF">
        <w:rPr>
          <w:i/>
          <w:iCs/>
          <w:lang w:val="es-419"/>
        </w:rPr>
        <w:t>Route</w:t>
      </w:r>
      <w:proofErr w:type="spellEnd"/>
      <w:r w:rsidRPr="006C76EF">
        <w:rPr>
          <w:i/>
          <w:iCs/>
          <w:lang w:val="es-419"/>
        </w:rPr>
        <w:t xml:space="preserve">). </w:t>
      </w:r>
      <w:proofErr w:type="spellStart"/>
      <w:r w:rsidRPr="006C76EF">
        <w:rPr>
          <w:lang w:val="es-419"/>
        </w:rPr>
        <w:t>Retrieved</w:t>
      </w:r>
      <w:proofErr w:type="spellEnd"/>
      <w:r w:rsidRPr="006C76EF">
        <w:rPr>
          <w:lang w:val="es-419"/>
        </w:rPr>
        <w:t xml:space="preserve"> </w:t>
      </w:r>
      <w:proofErr w:type="spellStart"/>
      <w:r w:rsidRPr="006C76EF">
        <w:rPr>
          <w:lang w:val="es-419"/>
        </w:rPr>
        <w:t>from</w:t>
      </w:r>
      <w:proofErr w:type="spellEnd"/>
      <w:r w:rsidRPr="006C76EF">
        <w:rPr>
          <w:lang w:val="es-419"/>
        </w:rPr>
        <w:t xml:space="preserve"> </w:t>
      </w:r>
      <w:hyperlink r:id="rId50" w:tooltip="Meperidine (Oral Route) Description and Brand Names - Mayo Clinic" w:history="1">
        <w:proofErr w:type="spellStart"/>
        <w:r w:rsidRPr="006C76EF">
          <w:rPr>
            <w:rStyle w:val="Hyperlink"/>
            <w:lang w:val="es-419"/>
          </w:rPr>
          <w:t>Meperidine</w:t>
        </w:r>
        <w:proofErr w:type="spellEnd"/>
        <w:r w:rsidRPr="006C76EF">
          <w:rPr>
            <w:rStyle w:val="Hyperlink"/>
            <w:lang w:val="es-419"/>
          </w:rPr>
          <w:t xml:space="preserve"> (Oral </w:t>
        </w:r>
        <w:proofErr w:type="spellStart"/>
        <w:r w:rsidRPr="006C76EF">
          <w:rPr>
            <w:rStyle w:val="Hyperlink"/>
            <w:lang w:val="es-419"/>
          </w:rPr>
          <w:t>Route</w:t>
        </w:r>
        <w:proofErr w:type="spellEnd"/>
        <w:r w:rsidRPr="006C76EF">
          <w:rPr>
            <w:rStyle w:val="Hyperlink"/>
            <w:lang w:val="es-419"/>
          </w:rPr>
          <w:t xml:space="preserve">) </w:t>
        </w:r>
        <w:proofErr w:type="spellStart"/>
        <w:r w:rsidRPr="006C76EF">
          <w:rPr>
            <w:rStyle w:val="Hyperlink"/>
            <w:lang w:val="es-419"/>
          </w:rPr>
          <w:t>Description</w:t>
        </w:r>
        <w:proofErr w:type="spellEnd"/>
        <w:r w:rsidRPr="006C76EF">
          <w:rPr>
            <w:rStyle w:val="Hyperlink"/>
            <w:lang w:val="es-419"/>
          </w:rPr>
          <w:t xml:space="preserve"> and Brand </w:t>
        </w:r>
        <w:proofErr w:type="spellStart"/>
        <w:r w:rsidRPr="006C76EF">
          <w:rPr>
            <w:rStyle w:val="Hyperlink"/>
            <w:lang w:val="es-419"/>
          </w:rPr>
          <w:t>Names</w:t>
        </w:r>
        <w:proofErr w:type="spellEnd"/>
        <w:r w:rsidRPr="006C76EF">
          <w:rPr>
            <w:rStyle w:val="Hyperlink"/>
            <w:lang w:val="es-419"/>
          </w:rPr>
          <w:t xml:space="preserve"> - Mayo </w:t>
        </w:r>
        <w:proofErr w:type="spellStart"/>
        <w:r w:rsidRPr="006C76EF">
          <w:rPr>
            <w:rStyle w:val="Hyperlink"/>
            <w:lang w:val="es-419"/>
          </w:rPr>
          <w:t>Clinic</w:t>
        </w:r>
        <w:proofErr w:type="spellEnd"/>
      </w:hyperlink>
    </w:p>
    <w:p w14:paraId="5EE7C322" w14:textId="6016045E" w:rsidR="00F33E9D" w:rsidRPr="006C76EF" w:rsidRDefault="00F33E9D" w:rsidP="00F33E9D">
      <w:pPr>
        <w:pStyle w:val="Reference"/>
        <w:rPr>
          <w:rFonts w:cs="Times New Roman"/>
          <w:bCs/>
          <w:szCs w:val="24"/>
          <w:lang w:val="es-419"/>
        </w:rPr>
      </w:pPr>
      <w:proofErr w:type="spellStart"/>
      <w:r w:rsidRPr="006C76EF">
        <w:rPr>
          <w:rFonts w:cs="Times New Roman"/>
          <w:bCs/>
          <w:szCs w:val="24"/>
          <w:lang w:val="es-419"/>
        </w:rPr>
        <w:t>Mihic</w:t>
      </w:r>
      <w:proofErr w:type="spellEnd"/>
      <w:r w:rsidR="004C1831" w:rsidRPr="006C76EF">
        <w:rPr>
          <w:rFonts w:cs="Times New Roman"/>
          <w:bCs/>
          <w:szCs w:val="24"/>
          <w:lang w:val="es-419"/>
        </w:rPr>
        <w:t>,</w:t>
      </w:r>
      <w:r w:rsidRPr="006C76EF">
        <w:rPr>
          <w:rFonts w:cs="Times New Roman"/>
          <w:bCs/>
          <w:szCs w:val="24"/>
          <w:lang w:val="es-419"/>
        </w:rPr>
        <w:t xml:space="preserve"> S</w:t>
      </w:r>
      <w:r w:rsidR="004C1831" w:rsidRPr="006C76EF">
        <w:rPr>
          <w:rFonts w:cs="Times New Roman"/>
          <w:bCs/>
          <w:szCs w:val="24"/>
          <w:lang w:val="es-419"/>
        </w:rPr>
        <w:t>.</w:t>
      </w:r>
      <w:r w:rsidRPr="006C76EF">
        <w:rPr>
          <w:rFonts w:cs="Times New Roman"/>
          <w:bCs/>
          <w:szCs w:val="24"/>
          <w:lang w:val="es-419"/>
        </w:rPr>
        <w:t>, &amp; Harris</w:t>
      </w:r>
      <w:r w:rsidR="004C1831" w:rsidRPr="006C76EF">
        <w:rPr>
          <w:rFonts w:cs="Times New Roman"/>
          <w:bCs/>
          <w:szCs w:val="24"/>
          <w:lang w:val="es-419"/>
        </w:rPr>
        <w:t>,</w:t>
      </w:r>
      <w:r w:rsidRPr="006C76EF">
        <w:rPr>
          <w:rFonts w:cs="Times New Roman"/>
          <w:bCs/>
          <w:szCs w:val="24"/>
          <w:lang w:val="es-419"/>
        </w:rPr>
        <w:t xml:space="preserve"> R</w:t>
      </w:r>
      <w:r w:rsidR="004C1831" w:rsidRPr="006C76EF">
        <w:rPr>
          <w:rFonts w:cs="Times New Roman"/>
          <w:bCs/>
          <w:szCs w:val="24"/>
          <w:lang w:val="es-419"/>
        </w:rPr>
        <w:t>.</w:t>
      </w:r>
      <w:r w:rsidRPr="006C76EF">
        <w:rPr>
          <w:rFonts w:cs="Times New Roman"/>
          <w:bCs/>
          <w:szCs w:val="24"/>
          <w:lang w:val="es-419"/>
        </w:rPr>
        <w:t xml:space="preserve"> (2015). </w:t>
      </w:r>
      <w:proofErr w:type="spellStart"/>
      <w:r w:rsidRPr="006C76EF">
        <w:rPr>
          <w:rFonts w:cs="Times New Roman"/>
          <w:bCs/>
          <w:szCs w:val="24"/>
          <w:lang w:val="es-419"/>
        </w:rPr>
        <w:t>Hypnotics</w:t>
      </w:r>
      <w:proofErr w:type="spellEnd"/>
      <w:r w:rsidRPr="006C76EF">
        <w:rPr>
          <w:rFonts w:cs="Times New Roman"/>
          <w:bCs/>
          <w:szCs w:val="24"/>
          <w:lang w:val="es-419"/>
        </w:rPr>
        <w:t xml:space="preserve"> and sedatives. Brunton L.L., &amp; </w:t>
      </w:r>
      <w:proofErr w:type="spellStart"/>
      <w:r w:rsidRPr="006C76EF">
        <w:rPr>
          <w:rFonts w:cs="Times New Roman"/>
          <w:bCs/>
          <w:szCs w:val="24"/>
          <w:lang w:val="es-419"/>
        </w:rPr>
        <w:t>Chabner</w:t>
      </w:r>
      <w:proofErr w:type="spellEnd"/>
      <w:r w:rsidRPr="006C76EF">
        <w:rPr>
          <w:rFonts w:cs="Times New Roman"/>
          <w:bCs/>
          <w:szCs w:val="24"/>
          <w:lang w:val="es-419"/>
        </w:rPr>
        <w:t xml:space="preserve"> B.A., &amp; </w:t>
      </w:r>
      <w:proofErr w:type="spellStart"/>
      <w:r w:rsidRPr="006C76EF">
        <w:rPr>
          <w:rFonts w:cs="Times New Roman"/>
          <w:bCs/>
          <w:szCs w:val="24"/>
          <w:lang w:val="es-419"/>
        </w:rPr>
        <w:t>Knollmann</w:t>
      </w:r>
      <w:proofErr w:type="spellEnd"/>
      <w:r w:rsidRPr="006C76EF">
        <w:rPr>
          <w:rFonts w:cs="Times New Roman"/>
          <w:bCs/>
          <w:szCs w:val="24"/>
          <w:lang w:val="es-419"/>
        </w:rPr>
        <w:t xml:space="preserve"> B.C.(Eds.), </w:t>
      </w:r>
      <w:r w:rsidRPr="006C76EF">
        <w:rPr>
          <w:rFonts w:cs="Times New Roman"/>
          <w:bCs/>
          <w:i/>
          <w:iCs/>
          <w:szCs w:val="24"/>
          <w:lang w:val="es-419"/>
        </w:rPr>
        <w:t xml:space="preserve">Goodman &amp; </w:t>
      </w:r>
      <w:proofErr w:type="spellStart"/>
      <w:r w:rsidRPr="006C76EF">
        <w:rPr>
          <w:rFonts w:cs="Times New Roman"/>
          <w:bCs/>
          <w:i/>
          <w:iCs/>
          <w:szCs w:val="24"/>
          <w:lang w:val="es-419"/>
        </w:rPr>
        <w:t>Gilman's</w:t>
      </w:r>
      <w:proofErr w:type="spellEnd"/>
      <w:r w:rsidRPr="006C76EF">
        <w:rPr>
          <w:rFonts w:cs="Times New Roman"/>
          <w:bCs/>
          <w:i/>
          <w:iCs/>
          <w:szCs w:val="24"/>
          <w:lang w:val="es-419"/>
        </w:rPr>
        <w:t xml:space="preserve">: The </w:t>
      </w:r>
      <w:proofErr w:type="spellStart"/>
      <w:r w:rsidRPr="006C76EF">
        <w:rPr>
          <w:rFonts w:cs="Times New Roman"/>
          <w:bCs/>
          <w:i/>
          <w:iCs/>
          <w:szCs w:val="24"/>
          <w:lang w:val="es-419"/>
        </w:rPr>
        <w:t>Pharmacological</w:t>
      </w:r>
      <w:proofErr w:type="spellEnd"/>
      <w:r w:rsidRPr="006C76EF">
        <w:rPr>
          <w:rFonts w:cs="Times New Roman"/>
          <w:bCs/>
          <w:i/>
          <w:iCs/>
          <w:szCs w:val="24"/>
          <w:lang w:val="es-419"/>
        </w:rPr>
        <w:t xml:space="preserve"> Basis </w:t>
      </w:r>
      <w:proofErr w:type="spellStart"/>
      <w:r w:rsidRPr="006C76EF">
        <w:rPr>
          <w:rFonts w:cs="Times New Roman"/>
          <w:bCs/>
          <w:i/>
          <w:iCs/>
          <w:szCs w:val="24"/>
          <w:lang w:val="es-419"/>
        </w:rPr>
        <w:t>of</w:t>
      </w:r>
      <w:proofErr w:type="spellEnd"/>
      <w:r w:rsidRPr="006C76EF">
        <w:rPr>
          <w:rFonts w:cs="Times New Roman"/>
          <w:bCs/>
          <w:i/>
          <w:iCs/>
          <w:szCs w:val="24"/>
          <w:lang w:val="es-419"/>
        </w:rPr>
        <w:t xml:space="preserve"> </w:t>
      </w:r>
      <w:proofErr w:type="spellStart"/>
      <w:r w:rsidRPr="006C76EF">
        <w:rPr>
          <w:rFonts w:cs="Times New Roman"/>
          <w:bCs/>
          <w:i/>
          <w:iCs/>
          <w:szCs w:val="24"/>
          <w:lang w:val="es-419"/>
        </w:rPr>
        <w:t>Therapeutics</w:t>
      </w:r>
      <w:proofErr w:type="spellEnd"/>
      <w:r w:rsidRPr="006C76EF">
        <w:rPr>
          <w:rFonts w:cs="Times New Roman"/>
          <w:bCs/>
          <w:i/>
          <w:iCs/>
          <w:szCs w:val="24"/>
          <w:lang w:val="es-419"/>
        </w:rPr>
        <w:t>, 12e</w:t>
      </w:r>
      <w:r w:rsidRPr="006C76EF">
        <w:rPr>
          <w:rFonts w:cs="Times New Roman"/>
          <w:bCs/>
          <w:szCs w:val="24"/>
          <w:lang w:val="es-419"/>
        </w:rPr>
        <w:t xml:space="preserve">. </w:t>
      </w:r>
      <w:proofErr w:type="spellStart"/>
      <w:r w:rsidRPr="006C76EF">
        <w:rPr>
          <w:rFonts w:cs="Times New Roman"/>
          <w:bCs/>
          <w:szCs w:val="24"/>
          <w:lang w:val="es-419"/>
        </w:rPr>
        <w:t>McGrawHill</w:t>
      </w:r>
      <w:proofErr w:type="spellEnd"/>
      <w:r w:rsidRPr="006C76EF">
        <w:rPr>
          <w:rFonts w:cs="Times New Roman"/>
          <w:bCs/>
          <w:szCs w:val="24"/>
          <w:lang w:val="es-419"/>
        </w:rPr>
        <w:t>. </w:t>
      </w:r>
      <w:r w:rsidRPr="006C76EF">
        <w:rPr>
          <w:rFonts w:cs="Times New Roman"/>
          <w:bCs/>
          <w:szCs w:val="24"/>
          <w:lang w:val="es-419"/>
        </w:rPr>
        <w:br/>
      </w:r>
      <w:hyperlink r:id="rId51" w:tooltip="Hypnotics and sedatives" w:history="1">
        <w:r w:rsidRPr="006C76EF">
          <w:rPr>
            <w:rStyle w:val="Hyperlink"/>
            <w:rFonts w:cs="Times New Roman"/>
            <w:bCs/>
            <w:szCs w:val="24"/>
            <w:lang w:val="es-419"/>
          </w:rPr>
          <w:t>https://accessmedicine.mhmedical.com/Content.aspx?bookid=1613&amp;sectionid=102158784</w:t>
        </w:r>
      </w:hyperlink>
      <w:r w:rsidRPr="006C76EF">
        <w:rPr>
          <w:rFonts w:cs="Times New Roman"/>
          <w:bCs/>
          <w:szCs w:val="24"/>
          <w:lang w:val="es-419"/>
        </w:rPr>
        <w:t xml:space="preserve"> </w:t>
      </w:r>
    </w:p>
    <w:p w14:paraId="7C35DDA5" w14:textId="680BA645" w:rsidR="00F33E9D" w:rsidRPr="006C76EF" w:rsidRDefault="00F33E9D" w:rsidP="00F33E9D">
      <w:pPr>
        <w:pStyle w:val="Reference"/>
        <w:rPr>
          <w:rFonts w:cs="Times New Roman"/>
          <w:szCs w:val="24"/>
          <w:lang w:val="es-419"/>
        </w:rPr>
      </w:pPr>
      <w:r w:rsidRPr="006C76EF">
        <w:rPr>
          <w:rFonts w:cs="Times New Roman"/>
          <w:szCs w:val="24"/>
          <w:lang w:val="es-419"/>
        </w:rPr>
        <w:t xml:space="preserve">Murphy, P.B., </w:t>
      </w:r>
      <w:proofErr w:type="spellStart"/>
      <w:r w:rsidRPr="006C76EF">
        <w:rPr>
          <w:rFonts w:cs="Times New Roman"/>
          <w:szCs w:val="24"/>
          <w:lang w:val="es-419"/>
        </w:rPr>
        <w:t>Bechmann</w:t>
      </w:r>
      <w:proofErr w:type="spellEnd"/>
      <w:r w:rsidRPr="006C76EF">
        <w:rPr>
          <w:rFonts w:cs="Times New Roman"/>
          <w:szCs w:val="24"/>
          <w:lang w:val="es-419"/>
        </w:rPr>
        <w:t xml:space="preserve">, S. and Barrett, M.J. (2022). </w:t>
      </w:r>
      <w:proofErr w:type="spellStart"/>
      <w:r w:rsidRPr="006C76EF">
        <w:rPr>
          <w:rFonts w:cs="Times New Roman"/>
          <w:i/>
          <w:iCs/>
          <w:szCs w:val="24"/>
          <w:lang w:val="es-419"/>
        </w:rPr>
        <w:t>Morphine</w:t>
      </w:r>
      <w:proofErr w:type="spellEnd"/>
      <w:r w:rsidRPr="006C76EF">
        <w:rPr>
          <w:rFonts w:cs="Times New Roman"/>
          <w:i/>
          <w:iCs/>
          <w:szCs w:val="24"/>
          <w:lang w:val="es-419"/>
        </w:rPr>
        <w:t>.</w:t>
      </w:r>
      <w:r w:rsidRPr="006C76EF">
        <w:rPr>
          <w:rFonts w:cs="Times New Roman"/>
          <w:szCs w:val="24"/>
          <w:lang w:val="es-419"/>
        </w:rPr>
        <w:t xml:space="preserve"> </w:t>
      </w:r>
      <w:proofErr w:type="spellStart"/>
      <w:r w:rsidRPr="006C76EF">
        <w:rPr>
          <w:rFonts w:cs="Times New Roman"/>
          <w:szCs w:val="24"/>
          <w:lang w:val="es-419"/>
        </w:rPr>
        <w:t>StatPearls</w:t>
      </w:r>
      <w:proofErr w:type="spellEnd"/>
      <w:r w:rsidRPr="006C76EF">
        <w:rPr>
          <w:rFonts w:cs="Times New Roman"/>
          <w:szCs w:val="24"/>
          <w:lang w:val="es-419"/>
        </w:rPr>
        <w:t xml:space="preserve"> Publishing, LLC.: </w:t>
      </w:r>
      <w:proofErr w:type="spellStart"/>
      <w:r w:rsidRPr="006C76EF">
        <w:rPr>
          <w:rFonts w:cs="Times New Roman"/>
          <w:szCs w:val="24"/>
          <w:lang w:val="es-419"/>
        </w:rPr>
        <w:t>Treasure</w:t>
      </w:r>
      <w:proofErr w:type="spellEnd"/>
      <w:r w:rsidRPr="006C76EF">
        <w:rPr>
          <w:rFonts w:cs="Times New Roman"/>
          <w:szCs w:val="24"/>
          <w:lang w:val="es-419"/>
        </w:rPr>
        <w:t xml:space="preserve"> Island, FL. Bookshelf ID: NBK526115PMID: </w:t>
      </w:r>
      <w:hyperlink r:id="rId52" w:tooltip="Morphine" w:history="1">
        <w:r w:rsidRPr="006C76EF">
          <w:rPr>
            <w:rStyle w:val="Hyperlink"/>
            <w:rFonts w:cs="Times New Roman"/>
            <w:szCs w:val="24"/>
            <w:lang w:val="es-419"/>
          </w:rPr>
          <w:t>30252371</w:t>
        </w:r>
      </w:hyperlink>
      <w:r w:rsidRPr="006C76EF">
        <w:rPr>
          <w:rFonts w:cs="Times New Roman"/>
          <w:szCs w:val="24"/>
          <w:lang w:val="es-419"/>
        </w:rPr>
        <w:t xml:space="preserve">.  </w:t>
      </w:r>
    </w:p>
    <w:p w14:paraId="3984EB2B" w14:textId="5DFB61BC" w:rsidR="00F33E9D" w:rsidRPr="006C76EF" w:rsidRDefault="00F33E9D" w:rsidP="00F33E9D">
      <w:pPr>
        <w:pStyle w:val="Reference"/>
        <w:rPr>
          <w:rFonts w:cs="Times New Roman"/>
          <w:szCs w:val="24"/>
          <w:lang w:val="es-419"/>
        </w:rPr>
      </w:pPr>
      <w:proofErr w:type="spellStart"/>
      <w:r w:rsidRPr="006C76EF">
        <w:rPr>
          <w:rFonts w:cs="Times New Roman"/>
          <w:szCs w:val="24"/>
          <w:lang w:val="es-419"/>
        </w:rPr>
        <w:t>National</w:t>
      </w:r>
      <w:proofErr w:type="spellEnd"/>
      <w:r w:rsidRPr="006C76EF">
        <w:rPr>
          <w:rFonts w:cs="Times New Roman"/>
          <w:szCs w:val="24"/>
          <w:lang w:val="es-419"/>
        </w:rPr>
        <w:t xml:space="preserve"> Alliance </w:t>
      </w:r>
      <w:proofErr w:type="spellStart"/>
      <w:r w:rsidRPr="006C76EF">
        <w:rPr>
          <w:rFonts w:cs="Times New Roman"/>
          <w:szCs w:val="24"/>
          <w:lang w:val="es-419"/>
        </w:rPr>
        <w:t>on</w:t>
      </w:r>
      <w:proofErr w:type="spellEnd"/>
      <w:r w:rsidRPr="006C76EF">
        <w:rPr>
          <w:rFonts w:cs="Times New Roman"/>
          <w:szCs w:val="24"/>
          <w:lang w:val="es-419"/>
        </w:rPr>
        <w:t xml:space="preserve"> Mental </w:t>
      </w:r>
      <w:proofErr w:type="spellStart"/>
      <w:r w:rsidRPr="006C76EF">
        <w:rPr>
          <w:rFonts w:cs="Times New Roman"/>
          <w:szCs w:val="24"/>
          <w:lang w:val="es-419"/>
        </w:rPr>
        <w:t>Illness</w:t>
      </w:r>
      <w:proofErr w:type="spellEnd"/>
      <w:r w:rsidRPr="006C76EF">
        <w:rPr>
          <w:rFonts w:cs="Times New Roman"/>
          <w:szCs w:val="24"/>
          <w:lang w:val="es-419"/>
        </w:rPr>
        <w:t xml:space="preserve"> </w:t>
      </w:r>
      <w:r w:rsidR="004C1831" w:rsidRPr="006C76EF">
        <w:rPr>
          <w:rFonts w:cs="Times New Roman"/>
          <w:szCs w:val="24"/>
          <w:lang w:val="es-419"/>
        </w:rPr>
        <w:t xml:space="preserve">(NAMI). </w:t>
      </w:r>
      <w:r w:rsidRPr="006C76EF">
        <w:rPr>
          <w:rFonts w:cs="Times New Roman"/>
          <w:szCs w:val="24"/>
          <w:lang w:val="es-419"/>
        </w:rPr>
        <w:t>(2016a).</w:t>
      </w:r>
      <w:r w:rsidRPr="006C76EF">
        <w:rPr>
          <w:rFonts w:cs="Times New Roman"/>
          <w:i/>
          <w:szCs w:val="24"/>
          <w:lang w:val="es-419"/>
        </w:rPr>
        <w:t xml:space="preserve"> </w:t>
      </w:r>
      <w:proofErr w:type="spellStart"/>
      <w:r w:rsidRPr="006C76EF">
        <w:rPr>
          <w:rFonts w:cs="Times New Roman"/>
          <w:i/>
          <w:iCs/>
          <w:szCs w:val="24"/>
          <w:lang w:val="es-419"/>
        </w:rPr>
        <w:t>Acamprosate</w:t>
      </w:r>
      <w:proofErr w:type="spellEnd"/>
      <w:r w:rsidRPr="006C76EF">
        <w:rPr>
          <w:rFonts w:cs="Times New Roman"/>
          <w:i/>
          <w:iCs/>
          <w:szCs w:val="24"/>
          <w:lang w:val="es-419"/>
        </w:rPr>
        <w:t xml:space="preserve"> (</w:t>
      </w:r>
      <w:proofErr w:type="spellStart"/>
      <w:r w:rsidRPr="006C76EF">
        <w:rPr>
          <w:rFonts w:cs="Times New Roman"/>
          <w:i/>
          <w:iCs/>
          <w:szCs w:val="24"/>
          <w:lang w:val="es-419"/>
        </w:rPr>
        <w:t>Campral</w:t>
      </w:r>
      <w:proofErr w:type="spellEnd"/>
      <w:r w:rsidRPr="006C76EF">
        <w:rPr>
          <w:rFonts w:cs="Times New Roman"/>
          <w:i/>
          <w:iCs/>
          <w:szCs w:val="24"/>
          <w:lang w:val="es-419"/>
        </w:rPr>
        <w:t>).</w:t>
      </w:r>
      <w:r w:rsidRPr="006C76EF">
        <w:rPr>
          <w:rFonts w:cs="Times New Roman"/>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53" w:tooltip="Acamprosate (Campral)" w:history="1">
        <w:r w:rsidRPr="006C76EF">
          <w:rPr>
            <w:rStyle w:val="Hyperlink"/>
            <w:rFonts w:cs="Times New Roman"/>
            <w:szCs w:val="24"/>
            <w:lang w:val="es-419"/>
          </w:rPr>
          <w:t>https://nami.org/About-Mental-Illness/Treatments/Mental-Health-Medications/Types-of-Medication/Acamprosate-(Campral)</w:t>
        </w:r>
      </w:hyperlink>
      <w:r w:rsidRPr="006C76EF">
        <w:rPr>
          <w:rFonts w:cs="Times New Roman"/>
          <w:szCs w:val="24"/>
          <w:lang w:val="es-419"/>
        </w:rPr>
        <w:t xml:space="preserve"> </w:t>
      </w:r>
    </w:p>
    <w:p w14:paraId="3B3E9D93" w14:textId="335D2784" w:rsidR="00F33E9D" w:rsidRPr="006C76EF" w:rsidRDefault="00F33E9D" w:rsidP="00F33E9D">
      <w:pPr>
        <w:pStyle w:val="Reference"/>
        <w:rPr>
          <w:rFonts w:cs="Times New Roman"/>
          <w:szCs w:val="24"/>
          <w:lang w:val="es-419"/>
        </w:rPr>
      </w:pPr>
      <w:proofErr w:type="spellStart"/>
      <w:r w:rsidRPr="006C76EF">
        <w:rPr>
          <w:rFonts w:cs="Times New Roman"/>
          <w:szCs w:val="24"/>
          <w:lang w:val="es-419"/>
        </w:rPr>
        <w:t>National</w:t>
      </w:r>
      <w:proofErr w:type="spellEnd"/>
      <w:r w:rsidRPr="006C76EF">
        <w:rPr>
          <w:rFonts w:cs="Times New Roman"/>
          <w:szCs w:val="24"/>
          <w:lang w:val="es-419"/>
        </w:rPr>
        <w:t xml:space="preserve"> Alliance </w:t>
      </w:r>
      <w:proofErr w:type="spellStart"/>
      <w:r w:rsidRPr="006C76EF">
        <w:rPr>
          <w:rFonts w:cs="Times New Roman"/>
          <w:szCs w:val="24"/>
          <w:lang w:val="es-419"/>
        </w:rPr>
        <w:t>on</w:t>
      </w:r>
      <w:proofErr w:type="spellEnd"/>
      <w:r w:rsidRPr="006C76EF">
        <w:rPr>
          <w:rFonts w:cs="Times New Roman"/>
          <w:szCs w:val="24"/>
          <w:lang w:val="es-419"/>
        </w:rPr>
        <w:t xml:space="preserve"> Mental </w:t>
      </w:r>
      <w:proofErr w:type="spellStart"/>
      <w:r w:rsidRPr="006C76EF">
        <w:rPr>
          <w:rFonts w:cs="Times New Roman"/>
          <w:szCs w:val="24"/>
          <w:lang w:val="es-419"/>
        </w:rPr>
        <w:t>Illness</w:t>
      </w:r>
      <w:proofErr w:type="spellEnd"/>
      <w:r w:rsidRPr="006C76EF">
        <w:rPr>
          <w:rFonts w:cs="Times New Roman"/>
          <w:szCs w:val="24"/>
          <w:lang w:val="es-419"/>
        </w:rPr>
        <w:t xml:space="preserve"> </w:t>
      </w:r>
      <w:r w:rsidR="004C1831" w:rsidRPr="006C76EF">
        <w:rPr>
          <w:rFonts w:cs="Times New Roman"/>
          <w:szCs w:val="24"/>
          <w:lang w:val="es-419"/>
        </w:rPr>
        <w:t xml:space="preserve">(NAMI). </w:t>
      </w:r>
      <w:r w:rsidRPr="006C76EF">
        <w:rPr>
          <w:rFonts w:cs="Times New Roman"/>
          <w:szCs w:val="24"/>
          <w:lang w:val="es-419"/>
        </w:rPr>
        <w:t xml:space="preserve">(2016b). </w:t>
      </w:r>
      <w:proofErr w:type="spellStart"/>
      <w:r w:rsidRPr="006C76EF">
        <w:rPr>
          <w:rFonts w:cs="Times New Roman"/>
          <w:i/>
          <w:iCs/>
          <w:szCs w:val="24"/>
          <w:lang w:val="es-419"/>
        </w:rPr>
        <w:t>Bupropion</w:t>
      </w:r>
      <w:proofErr w:type="spellEnd"/>
      <w:r w:rsidRPr="006C76EF">
        <w:rPr>
          <w:rFonts w:cs="Times New Roman"/>
          <w:i/>
          <w:iCs/>
          <w:szCs w:val="24"/>
          <w:lang w:val="es-419"/>
        </w:rPr>
        <w:t xml:space="preserve"> (</w:t>
      </w:r>
      <w:proofErr w:type="spellStart"/>
      <w:r w:rsidRPr="006C76EF">
        <w:rPr>
          <w:rFonts w:cs="Times New Roman"/>
          <w:i/>
          <w:iCs/>
          <w:szCs w:val="24"/>
          <w:lang w:val="es-419"/>
        </w:rPr>
        <w:t>Wellbutrin</w:t>
      </w:r>
      <w:proofErr w:type="spellEnd"/>
      <w:r w:rsidRPr="006C76EF">
        <w:rPr>
          <w:rFonts w:cs="Times New Roman"/>
          <w:i/>
          <w:iCs/>
          <w:szCs w:val="24"/>
          <w:lang w:val="es-419"/>
        </w:rPr>
        <w:t>).</w:t>
      </w:r>
      <w:r w:rsidRPr="006C76EF">
        <w:rPr>
          <w:rFonts w:cs="Times New Roman"/>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54" w:tooltip="Bupropion (Wellbutrin)" w:history="1">
        <w:r w:rsidRPr="006C76EF">
          <w:rPr>
            <w:rStyle w:val="Hyperlink"/>
            <w:rFonts w:cs="Times New Roman"/>
            <w:szCs w:val="24"/>
            <w:lang w:val="es-419"/>
          </w:rPr>
          <w:t>https://nami.org/About-Mental-Illness/Treatments/Mental-Health-Medications/Types-of-Medication/Bupropion-(Wellbutrin)</w:t>
        </w:r>
      </w:hyperlink>
      <w:r w:rsidRPr="006C76EF">
        <w:rPr>
          <w:rFonts w:cs="Times New Roman"/>
          <w:szCs w:val="24"/>
          <w:lang w:val="es-419"/>
        </w:rPr>
        <w:t xml:space="preserve"> </w:t>
      </w:r>
    </w:p>
    <w:p w14:paraId="6C2FD8C8" w14:textId="52AE9456" w:rsidR="00F33E9D" w:rsidRPr="006C76EF" w:rsidRDefault="00F33E9D" w:rsidP="00F33E9D">
      <w:pPr>
        <w:pStyle w:val="Reference"/>
        <w:rPr>
          <w:rFonts w:cs="Times New Roman"/>
          <w:i/>
          <w:iCs/>
          <w:szCs w:val="24"/>
          <w:lang w:val="es-419"/>
        </w:rPr>
      </w:pPr>
      <w:proofErr w:type="spellStart"/>
      <w:r w:rsidRPr="006C76EF">
        <w:rPr>
          <w:rFonts w:cs="Times New Roman"/>
          <w:szCs w:val="24"/>
          <w:lang w:val="es-419"/>
        </w:rPr>
        <w:t>National</w:t>
      </w:r>
      <w:proofErr w:type="spellEnd"/>
      <w:r w:rsidRPr="006C76EF">
        <w:rPr>
          <w:rFonts w:cs="Times New Roman"/>
          <w:szCs w:val="24"/>
          <w:lang w:val="es-419"/>
        </w:rPr>
        <w:t xml:space="preserve"> Alliance </w:t>
      </w:r>
      <w:proofErr w:type="spellStart"/>
      <w:r w:rsidRPr="006C76EF">
        <w:rPr>
          <w:rFonts w:cs="Times New Roman"/>
          <w:szCs w:val="24"/>
          <w:lang w:val="es-419"/>
        </w:rPr>
        <w:t>on</w:t>
      </w:r>
      <w:proofErr w:type="spellEnd"/>
      <w:r w:rsidRPr="006C76EF">
        <w:rPr>
          <w:rFonts w:cs="Times New Roman"/>
          <w:szCs w:val="24"/>
          <w:lang w:val="es-419"/>
        </w:rPr>
        <w:t xml:space="preserve"> Mental </w:t>
      </w:r>
      <w:proofErr w:type="spellStart"/>
      <w:r w:rsidRPr="006C76EF">
        <w:rPr>
          <w:rFonts w:cs="Times New Roman"/>
          <w:szCs w:val="24"/>
          <w:lang w:val="es-419"/>
        </w:rPr>
        <w:t>Illness</w:t>
      </w:r>
      <w:proofErr w:type="spellEnd"/>
      <w:r w:rsidR="004C1831" w:rsidRPr="006C76EF">
        <w:rPr>
          <w:rFonts w:cs="Times New Roman"/>
          <w:szCs w:val="24"/>
          <w:lang w:val="es-419"/>
        </w:rPr>
        <w:t xml:space="preserve"> (NAMI).</w:t>
      </w:r>
      <w:r w:rsidRPr="006C76EF">
        <w:rPr>
          <w:rFonts w:cs="Times New Roman"/>
          <w:szCs w:val="24"/>
          <w:lang w:val="es-419"/>
        </w:rPr>
        <w:t xml:space="preserve"> (2016c). </w:t>
      </w:r>
      <w:proofErr w:type="spellStart"/>
      <w:r w:rsidRPr="006C76EF">
        <w:rPr>
          <w:rFonts w:cs="Times New Roman"/>
          <w:i/>
          <w:iCs/>
          <w:szCs w:val="24"/>
          <w:lang w:val="es-419"/>
        </w:rPr>
        <w:t>Disulfiram</w:t>
      </w:r>
      <w:proofErr w:type="spellEnd"/>
      <w:r w:rsidRPr="006C76EF">
        <w:rPr>
          <w:rFonts w:cs="Times New Roman"/>
          <w:i/>
          <w:iCs/>
          <w:szCs w:val="24"/>
          <w:lang w:val="es-419"/>
        </w:rPr>
        <w:t xml:space="preserve"> (</w:t>
      </w:r>
      <w:proofErr w:type="spellStart"/>
      <w:r w:rsidRPr="006C76EF">
        <w:rPr>
          <w:rFonts w:cs="Times New Roman"/>
          <w:i/>
          <w:iCs/>
          <w:szCs w:val="24"/>
          <w:lang w:val="es-419"/>
        </w:rPr>
        <w:t>Antabuse</w:t>
      </w:r>
      <w:proofErr w:type="spellEnd"/>
      <w:r w:rsidRPr="006C76EF">
        <w:rPr>
          <w:rFonts w:cs="Times New Roman"/>
          <w:i/>
          <w:iCs/>
          <w:szCs w:val="24"/>
          <w:lang w:val="es-419"/>
        </w:rPr>
        <w:t>).</w:t>
      </w:r>
    </w:p>
    <w:p w14:paraId="0A485E13" w14:textId="512BA35A" w:rsidR="008877E4" w:rsidRPr="006C76EF" w:rsidRDefault="00074952" w:rsidP="008877E4">
      <w:pPr>
        <w:pStyle w:val="Reference"/>
        <w:rPr>
          <w:rFonts w:cs="Times New Roman"/>
          <w:szCs w:val="24"/>
          <w:lang w:val="es-419"/>
        </w:rPr>
      </w:pP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Drug</w:t>
      </w:r>
      <w:proofErr w:type="spellEnd"/>
      <w:r w:rsidRPr="006C76EF">
        <w:rPr>
          <w:rFonts w:cs="Times New Roman"/>
          <w:szCs w:val="24"/>
          <w:lang w:val="es-419"/>
        </w:rPr>
        <w:t xml:space="preserve"> </w:t>
      </w:r>
      <w:proofErr w:type="spellStart"/>
      <w:r w:rsidRPr="006C76EF">
        <w:rPr>
          <w:rFonts w:cs="Times New Roman"/>
          <w:szCs w:val="24"/>
          <w:lang w:val="es-419"/>
        </w:rPr>
        <w:t>Court</w:t>
      </w:r>
      <w:proofErr w:type="spellEnd"/>
      <w:r w:rsidRPr="006C76EF">
        <w:rPr>
          <w:rFonts w:cs="Times New Roman"/>
          <w:szCs w:val="24"/>
          <w:lang w:val="es-419"/>
        </w:rPr>
        <w:t xml:space="preserve"> </w:t>
      </w:r>
      <w:proofErr w:type="spellStart"/>
      <w:r w:rsidRPr="006C76EF">
        <w:rPr>
          <w:rFonts w:cs="Times New Roman"/>
          <w:szCs w:val="24"/>
          <w:lang w:val="es-419"/>
        </w:rPr>
        <w:t>Resource</w:t>
      </w:r>
      <w:proofErr w:type="spellEnd"/>
      <w:r w:rsidRPr="006C76EF">
        <w:rPr>
          <w:rFonts w:cs="Times New Roman"/>
          <w:szCs w:val="24"/>
          <w:lang w:val="es-419"/>
        </w:rPr>
        <w:t xml:space="preserve"> Center</w:t>
      </w:r>
      <w:r w:rsidR="00973E0F" w:rsidRPr="006C76EF">
        <w:rPr>
          <w:rFonts w:cs="Times New Roman"/>
          <w:szCs w:val="24"/>
          <w:lang w:val="es-419"/>
        </w:rPr>
        <w:t>.</w:t>
      </w:r>
      <w:r w:rsidRPr="006C76EF">
        <w:rPr>
          <w:rFonts w:cs="Times New Roman"/>
          <w:szCs w:val="24"/>
          <w:lang w:val="es-419"/>
        </w:rPr>
        <w:t xml:space="preserve"> (2022). </w:t>
      </w:r>
      <w:proofErr w:type="spellStart"/>
      <w:r w:rsidR="00973E0F" w:rsidRPr="006C76EF">
        <w:rPr>
          <w:rFonts w:cs="Times New Roman"/>
          <w:i/>
          <w:iCs/>
          <w:szCs w:val="24"/>
          <w:lang w:val="es-419"/>
        </w:rPr>
        <w:t>What</w:t>
      </w:r>
      <w:proofErr w:type="spellEnd"/>
      <w:r w:rsidR="00973E0F" w:rsidRPr="006C76EF">
        <w:rPr>
          <w:rFonts w:cs="Times New Roman"/>
          <w:i/>
          <w:iCs/>
          <w:szCs w:val="24"/>
          <w:lang w:val="es-419"/>
        </w:rPr>
        <w:t xml:space="preserve"> are </w:t>
      </w:r>
      <w:proofErr w:type="spellStart"/>
      <w:r w:rsidR="00973E0F" w:rsidRPr="006C76EF">
        <w:rPr>
          <w:rFonts w:cs="Times New Roman"/>
          <w:i/>
          <w:iCs/>
          <w:szCs w:val="24"/>
          <w:lang w:val="es-419"/>
        </w:rPr>
        <w:t>drug</w:t>
      </w:r>
      <w:proofErr w:type="spellEnd"/>
      <w:r w:rsidR="00973E0F" w:rsidRPr="006C76EF">
        <w:rPr>
          <w:rFonts w:cs="Times New Roman"/>
          <w:i/>
          <w:iCs/>
          <w:szCs w:val="24"/>
          <w:lang w:val="es-419"/>
        </w:rPr>
        <w:t xml:space="preserve"> </w:t>
      </w:r>
      <w:proofErr w:type="spellStart"/>
      <w:r w:rsidR="00973E0F" w:rsidRPr="006C76EF">
        <w:rPr>
          <w:rFonts w:cs="Times New Roman"/>
          <w:i/>
          <w:iCs/>
          <w:szCs w:val="24"/>
          <w:lang w:val="es-419"/>
        </w:rPr>
        <w:t>courts</w:t>
      </w:r>
      <w:proofErr w:type="spellEnd"/>
      <w:r w:rsidR="00730776" w:rsidRPr="006C76EF">
        <w:rPr>
          <w:rFonts w:cs="Times New Roman"/>
          <w:i/>
          <w:iCs/>
          <w:szCs w:val="24"/>
          <w:lang w:val="es-419"/>
        </w:rPr>
        <w:t xml:space="preserve">? </w:t>
      </w:r>
      <w:proofErr w:type="spellStart"/>
      <w:r w:rsidR="00730776" w:rsidRPr="006C76EF">
        <w:rPr>
          <w:rFonts w:cs="Times New Roman"/>
          <w:szCs w:val="24"/>
          <w:lang w:val="es-419"/>
        </w:rPr>
        <w:t>Retrieved</w:t>
      </w:r>
      <w:proofErr w:type="spellEnd"/>
      <w:r w:rsidR="00730776" w:rsidRPr="006C76EF">
        <w:rPr>
          <w:rFonts w:cs="Times New Roman"/>
          <w:szCs w:val="24"/>
          <w:lang w:val="es-419"/>
        </w:rPr>
        <w:t xml:space="preserve"> </w:t>
      </w:r>
      <w:proofErr w:type="spellStart"/>
      <w:r w:rsidR="00730776" w:rsidRPr="006C76EF">
        <w:rPr>
          <w:rFonts w:cs="Times New Roman"/>
          <w:szCs w:val="24"/>
          <w:lang w:val="es-419"/>
        </w:rPr>
        <w:t>from</w:t>
      </w:r>
      <w:proofErr w:type="spellEnd"/>
      <w:r w:rsidR="00730776" w:rsidRPr="006C76EF">
        <w:rPr>
          <w:rFonts w:cs="Times New Roman"/>
          <w:szCs w:val="24"/>
          <w:lang w:val="es-419"/>
        </w:rPr>
        <w:t xml:space="preserve"> </w:t>
      </w:r>
      <w:hyperlink r:id="rId55" w:tooltip="What are drug courts?" w:history="1">
        <w:r w:rsidR="008877E4" w:rsidRPr="00D917C6">
          <w:rPr>
            <w:rStyle w:val="Hyperlink"/>
            <w:rFonts w:cs="Times New Roman"/>
            <w:szCs w:val="24"/>
            <w:lang w:val="es-419"/>
          </w:rPr>
          <w:t>https://ndcrc.org/what-are-drug-courts/</w:t>
        </w:r>
      </w:hyperlink>
    </w:p>
    <w:p w14:paraId="029C5C55" w14:textId="77777777" w:rsidR="00F33E9D" w:rsidRPr="006C76EF" w:rsidRDefault="00F33E9D" w:rsidP="00F33E9D">
      <w:pPr>
        <w:pStyle w:val="Reference"/>
        <w:rPr>
          <w:rFonts w:cs="Times New Roman"/>
          <w:szCs w:val="24"/>
          <w:lang w:val="es-419"/>
        </w:rPr>
      </w:pPr>
      <w:proofErr w:type="spellStart"/>
      <w:r w:rsidRPr="006C76EF">
        <w:rPr>
          <w:rFonts w:cs="Times New Roman"/>
          <w:szCs w:val="24"/>
          <w:lang w:val="es-419"/>
        </w:rPr>
        <w:lastRenderedPageBreak/>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on</w:t>
      </w:r>
      <w:proofErr w:type="spellEnd"/>
      <w:r w:rsidRPr="006C76EF">
        <w:rPr>
          <w:rFonts w:cs="Times New Roman"/>
          <w:szCs w:val="24"/>
          <w:lang w:val="es-419"/>
        </w:rPr>
        <w:t xml:space="preserve"> Alcohol Abuse and </w:t>
      </w:r>
      <w:proofErr w:type="spellStart"/>
      <w:r w:rsidRPr="006C76EF">
        <w:rPr>
          <w:rFonts w:cs="Times New Roman"/>
          <w:szCs w:val="24"/>
          <w:lang w:val="es-419"/>
        </w:rPr>
        <w:t>Alcoholism</w:t>
      </w:r>
      <w:proofErr w:type="spellEnd"/>
      <w:r w:rsidRPr="006C76EF">
        <w:rPr>
          <w:rFonts w:cs="Times New Roman"/>
          <w:szCs w:val="24"/>
          <w:lang w:val="es-419"/>
        </w:rPr>
        <w:t xml:space="preserve">. (1990). Screening </w:t>
      </w:r>
      <w:proofErr w:type="spellStart"/>
      <w:r w:rsidRPr="006C76EF">
        <w:rPr>
          <w:rFonts w:cs="Times New Roman"/>
          <w:szCs w:val="24"/>
          <w:lang w:val="es-419"/>
        </w:rPr>
        <w:t>for</w:t>
      </w:r>
      <w:proofErr w:type="spellEnd"/>
      <w:r w:rsidRPr="006C76EF">
        <w:rPr>
          <w:rFonts w:cs="Times New Roman"/>
          <w:szCs w:val="24"/>
          <w:lang w:val="es-419"/>
        </w:rPr>
        <w:t xml:space="preserve"> </w:t>
      </w:r>
      <w:proofErr w:type="spellStart"/>
      <w:r w:rsidRPr="006C76EF">
        <w:rPr>
          <w:rFonts w:cs="Times New Roman"/>
          <w:szCs w:val="24"/>
          <w:lang w:val="es-419"/>
        </w:rPr>
        <w:t>alcoholism</w:t>
      </w:r>
      <w:proofErr w:type="spellEnd"/>
      <w:r w:rsidRPr="006C76EF">
        <w:rPr>
          <w:rFonts w:cs="Times New Roman"/>
          <w:szCs w:val="24"/>
          <w:lang w:val="es-419"/>
        </w:rPr>
        <w:t xml:space="preserve">. </w:t>
      </w:r>
      <w:r w:rsidRPr="006C76EF">
        <w:rPr>
          <w:rStyle w:val="GridTable1Light1"/>
          <w:rFonts w:cs="Times New Roman"/>
          <w:szCs w:val="24"/>
          <w:lang w:val="es-419"/>
        </w:rPr>
        <w:t xml:space="preserve">Alcohol </w:t>
      </w:r>
      <w:proofErr w:type="spellStart"/>
      <w:r w:rsidRPr="006C76EF">
        <w:rPr>
          <w:rStyle w:val="GridTable1Light1"/>
          <w:rFonts w:cs="Times New Roman"/>
          <w:szCs w:val="24"/>
          <w:lang w:val="es-419"/>
        </w:rPr>
        <w:t>Alert</w:t>
      </w:r>
      <w:proofErr w:type="spellEnd"/>
      <w:r w:rsidRPr="006C76EF">
        <w:rPr>
          <w:rStyle w:val="GridTable1Light1"/>
          <w:rFonts w:cs="Times New Roman"/>
          <w:szCs w:val="24"/>
          <w:lang w:val="es-419"/>
        </w:rPr>
        <w:t xml:space="preserve"> 8</w:t>
      </w:r>
      <w:r w:rsidRPr="006C76EF">
        <w:rPr>
          <w:rFonts w:cs="Times New Roman"/>
          <w:szCs w:val="24"/>
          <w:lang w:val="es-419"/>
        </w:rPr>
        <w:t>(No. 8, PH 285), 1–4.</w:t>
      </w:r>
    </w:p>
    <w:p w14:paraId="438EDD1B" w14:textId="4D81981E" w:rsidR="00F33E9D" w:rsidRPr="006C76EF" w:rsidRDefault="00F33E9D" w:rsidP="00F33E9D">
      <w:pPr>
        <w:pStyle w:val="Reference"/>
        <w:rPr>
          <w:rFonts w:cs="Times New Roman"/>
          <w:szCs w:val="24"/>
          <w:lang w:val="es-419"/>
        </w:rPr>
      </w:pP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of</w:t>
      </w:r>
      <w:proofErr w:type="spellEnd"/>
      <w:r w:rsidRPr="006C76EF">
        <w:rPr>
          <w:rFonts w:cs="Times New Roman"/>
          <w:szCs w:val="24"/>
          <w:lang w:val="es-419"/>
        </w:rPr>
        <w:t xml:space="preserve"> </w:t>
      </w:r>
      <w:proofErr w:type="spellStart"/>
      <w:r w:rsidRPr="006C76EF">
        <w:rPr>
          <w:rFonts w:cs="Times New Roman"/>
          <w:szCs w:val="24"/>
          <w:lang w:val="es-419"/>
        </w:rPr>
        <w:t>Health</w:t>
      </w:r>
      <w:proofErr w:type="spellEnd"/>
      <w:r w:rsidR="004C1831" w:rsidRPr="006C76EF">
        <w:rPr>
          <w:rFonts w:cs="Times New Roman"/>
          <w:szCs w:val="24"/>
          <w:lang w:val="es-419"/>
        </w:rPr>
        <w:t xml:space="preserve"> (NIH).</w:t>
      </w:r>
      <w:r w:rsidRPr="006C76EF">
        <w:rPr>
          <w:rFonts w:cs="Times New Roman"/>
          <w:szCs w:val="24"/>
          <w:lang w:val="es-419"/>
        </w:rPr>
        <w:t xml:space="preserve"> (2021). </w:t>
      </w:r>
      <w:r w:rsidRPr="006C76EF">
        <w:rPr>
          <w:rFonts w:cs="Times New Roman"/>
          <w:i/>
          <w:szCs w:val="24"/>
          <w:lang w:val="es-419"/>
        </w:rPr>
        <w:t xml:space="preserve">HIV </w:t>
      </w:r>
      <w:proofErr w:type="spellStart"/>
      <w:r w:rsidRPr="006C76EF">
        <w:rPr>
          <w:rFonts w:cs="Times New Roman"/>
          <w:i/>
          <w:szCs w:val="24"/>
          <w:lang w:val="es-419"/>
        </w:rPr>
        <w:t>treatment</w:t>
      </w:r>
      <w:proofErr w:type="spellEnd"/>
      <w:r w:rsidRPr="006C76EF">
        <w:rPr>
          <w:rFonts w:cs="Times New Roman"/>
          <w:i/>
          <w:szCs w:val="24"/>
          <w:lang w:val="es-419"/>
        </w:rPr>
        <w:t>.</w:t>
      </w:r>
      <w:r w:rsidRPr="006C76EF">
        <w:rPr>
          <w:rFonts w:cs="Times New Roman"/>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56" w:tooltip="HIV Treatment: The Basics | NIH" w:history="1">
        <w:r w:rsidRPr="006C76EF">
          <w:rPr>
            <w:rStyle w:val="Hyperlink"/>
            <w:rFonts w:cs="Times New Roman"/>
            <w:szCs w:val="24"/>
            <w:lang w:val="es-419"/>
          </w:rPr>
          <w:t xml:space="preserve">HIV </w:t>
        </w:r>
        <w:proofErr w:type="spellStart"/>
        <w:r w:rsidRPr="006C76EF">
          <w:rPr>
            <w:rStyle w:val="Hyperlink"/>
            <w:rFonts w:cs="Times New Roman"/>
            <w:szCs w:val="24"/>
            <w:lang w:val="es-419"/>
          </w:rPr>
          <w:t>Treatment</w:t>
        </w:r>
        <w:proofErr w:type="spellEnd"/>
        <w:r w:rsidRPr="006C76EF">
          <w:rPr>
            <w:rStyle w:val="Hyperlink"/>
            <w:rFonts w:cs="Times New Roman"/>
            <w:szCs w:val="24"/>
            <w:lang w:val="es-419"/>
          </w:rPr>
          <w:t xml:space="preserve">: The </w:t>
        </w:r>
        <w:proofErr w:type="spellStart"/>
        <w:r w:rsidRPr="006C76EF">
          <w:rPr>
            <w:rStyle w:val="Hyperlink"/>
            <w:rFonts w:cs="Times New Roman"/>
            <w:szCs w:val="24"/>
            <w:lang w:val="es-419"/>
          </w:rPr>
          <w:t>Basics</w:t>
        </w:r>
        <w:proofErr w:type="spellEnd"/>
        <w:r w:rsidRPr="006C76EF">
          <w:rPr>
            <w:rStyle w:val="Hyperlink"/>
            <w:rFonts w:cs="Times New Roman"/>
            <w:szCs w:val="24"/>
            <w:lang w:val="es-419"/>
          </w:rPr>
          <w:t xml:space="preserve"> | NIH</w:t>
        </w:r>
      </w:hyperlink>
    </w:p>
    <w:p w14:paraId="5AC51F70" w14:textId="5A73BB8B" w:rsidR="00F33E9D" w:rsidRPr="006C76EF" w:rsidRDefault="00F33E9D" w:rsidP="00F33E9D">
      <w:pPr>
        <w:pStyle w:val="Reference"/>
        <w:rPr>
          <w:rFonts w:cs="Times New Roman"/>
          <w:bCs/>
          <w:szCs w:val="24"/>
          <w:lang w:val="es-419"/>
        </w:rPr>
      </w:pPr>
      <w:proofErr w:type="spellStart"/>
      <w:r w:rsidRPr="006C76EF">
        <w:rPr>
          <w:rFonts w:cs="Times New Roman"/>
          <w:bCs/>
          <w:szCs w:val="24"/>
          <w:lang w:val="es-419"/>
        </w:rPr>
        <w:t>National</w:t>
      </w:r>
      <w:proofErr w:type="spellEnd"/>
      <w:r w:rsidRPr="006C76EF">
        <w:rPr>
          <w:rFonts w:cs="Times New Roman"/>
          <w:bCs/>
          <w:szCs w:val="24"/>
          <w:lang w:val="es-419"/>
        </w:rPr>
        <w:t xml:space="preserve"> </w:t>
      </w:r>
      <w:proofErr w:type="spellStart"/>
      <w:r w:rsidRPr="006C76EF">
        <w:rPr>
          <w:rFonts w:cs="Times New Roman"/>
          <w:bCs/>
          <w:szCs w:val="24"/>
          <w:lang w:val="es-419"/>
        </w:rPr>
        <w:t>Institute</w:t>
      </w:r>
      <w:proofErr w:type="spellEnd"/>
      <w:r w:rsidRPr="006C76EF">
        <w:rPr>
          <w:rFonts w:cs="Times New Roman"/>
          <w:bCs/>
          <w:szCs w:val="24"/>
          <w:lang w:val="es-419"/>
        </w:rPr>
        <w:t xml:space="preserve"> </w:t>
      </w:r>
      <w:proofErr w:type="spellStart"/>
      <w:r w:rsidRPr="006C76EF">
        <w:rPr>
          <w:rFonts w:cs="Times New Roman"/>
          <w:bCs/>
          <w:szCs w:val="24"/>
          <w:lang w:val="es-419"/>
        </w:rPr>
        <w:t>of</w:t>
      </w:r>
      <w:proofErr w:type="spellEnd"/>
      <w:r w:rsidRPr="006C76EF">
        <w:rPr>
          <w:rFonts w:cs="Times New Roman"/>
          <w:bCs/>
          <w:szCs w:val="24"/>
          <w:lang w:val="es-419"/>
        </w:rPr>
        <w:t xml:space="preserve"> </w:t>
      </w:r>
      <w:proofErr w:type="spellStart"/>
      <w:r w:rsidRPr="006C76EF">
        <w:rPr>
          <w:rFonts w:cs="Times New Roman"/>
          <w:bCs/>
          <w:szCs w:val="24"/>
          <w:lang w:val="es-419"/>
        </w:rPr>
        <w:t>Health</w:t>
      </w:r>
      <w:proofErr w:type="spellEnd"/>
      <w:r w:rsidRPr="006C76EF">
        <w:rPr>
          <w:rFonts w:cs="Times New Roman"/>
          <w:bCs/>
          <w:szCs w:val="24"/>
          <w:lang w:val="es-419"/>
        </w:rPr>
        <w:t xml:space="preserve">, </w:t>
      </w:r>
      <w:proofErr w:type="spellStart"/>
      <w:r w:rsidRPr="006C76EF">
        <w:rPr>
          <w:rFonts w:cs="Times New Roman"/>
          <w:bCs/>
          <w:szCs w:val="24"/>
          <w:lang w:val="es-419"/>
        </w:rPr>
        <w:t>National</w:t>
      </w:r>
      <w:proofErr w:type="spellEnd"/>
      <w:r w:rsidRPr="006C76EF">
        <w:rPr>
          <w:rFonts w:cs="Times New Roman"/>
          <w:bCs/>
          <w:szCs w:val="24"/>
          <w:lang w:val="es-419"/>
        </w:rPr>
        <w:t xml:space="preserve"> </w:t>
      </w:r>
      <w:proofErr w:type="spellStart"/>
      <w:r w:rsidRPr="006C76EF">
        <w:rPr>
          <w:rFonts w:cs="Times New Roman"/>
          <w:bCs/>
          <w:szCs w:val="24"/>
          <w:lang w:val="es-419"/>
        </w:rPr>
        <w:t>Institute</w:t>
      </w:r>
      <w:proofErr w:type="spellEnd"/>
      <w:r w:rsidRPr="006C76EF">
        <w:rPr>
          <w:rFonts w:cs="Times New Roman"/>
          <w:bCs/>
          <w:szCs w:val="24"/>
          <w:lang w:val="es-419"/>
        </w:rPr>
        <w:t xml:space="preserve"> </w:t>
      </w:r>
      <w:proofErr w:type="spellStart"/>
      <w:r w:rsidRPr="006C76EF">
        <w:rPr>
          <w:rFonts w:cs="Times New Roman"/>
          <w:bCs/>
          <w:szCs w:val="24"/>
          <w:lang w:val="es-419"/>
        </w:rPr>
        <w:t>on</w:t>
      </w:r>
      <w:proofErr w:type="spellEnd"/>
      <w:r w:rsidRPr="006C76EF">
        <w:rPr>
          <w:rFonts w:cs="Times New Roman"/>
          <w:bCs/>
          <w:szCs w:val="24"/>
          <w:lang w:val="es-419"/>
        </w:rPr>
        <w:t xml:space="preserve"> Alcohol Abuse and </w:t>
      </w:r>
      <w:proofErr w:type="spellStart"/>
      <w:r w:rsidRPr="006C76EF">
        <w:rPr>
          <w:rFonts w:cs="Times New Roman"/>
          <w:bCs/>
          <w:szCs w:val="24"/>
          <w:lang w:val="es-419"/>
        </w:rPr>
        <w:t>Alcoholism</w:t>
      </w:r>
      <w:proofErr w:type="spellEnd"/>
      <w:r w:rsidR="008B4AE7" w:rsidRPr="006C76EF">
        <w:rPr>
          <w:rFonts w:cs="Times New Roman"/>
          <w:bCs/>
          <w:szCs w:val="24"/>
          <w:lang w:val="es-419"/>
        </w:rPr>
        <w:t xml:space="preserve"> (NIAAA)</w:t>
      </w:r>
      <w:r w:rsidR="004C1831" w:rsidRPr="006C76EF">
        <w:rPr>
          <w:rFonts w:cs="Times New Roman"/>
          <w:bCs/>
          <w:szCs w:val="24"/>
          <w:lang w:val="es-419"/>
        </w:rPr>
        <w:t>.</w:t>
      </w:r>
      <w:r w:rsidRPr="006C76EF">
        <w:rPr>
          <w:rFonts w:cs="Times New Roman"/>
          <w:bCs/>
          <w:szCs w:val="24"/>
          <w:lang w:val="es-419"/>
        </w:rPr>
        <w:t xml:space="preserve"> (</w:t>
      </w:r>
      <w:proofErr w:type="spellStart"/>
      <w:r w:rsidRPr="006C76EF">
        <w:rPr>
          <w:rFonts w:cs="Times New Roman"/>
          <w:bCs/>
          <w:szCs w:val="24"/>
          <w:lang w:val="es-419"/>
        </w:rPr>
        <w:t>n.d</w:t>
      </w:r>
      <w:proofErr w:type="spellEnd"/>
      <w:r w:rsidRPr="006C76EF">
        <w:rPr>
          <w:rFonts w:cs="Times New Roman"/>
          <w:bCs/>
          <w:szCs w:val="24"/>
          <w:lang w:val="es-419"/>
        </w:rPr>
        <w:t xml:space="preserve">.). </w:t>
      </w:r>
      <w:proofErr w:type="spellStart"/>
      <w:r w:rsidRPr="006C76EF">
        <w:rPr>
          <w:rFonts w:cs="Times New Roman"/>
          <w:bCs/>
          <w:i/>
          <w:iCs/>
          <w:szCs w:val="24"/>
          <w:lang w:val="es-419"/>
        </w:rPr>
        <w:t>Alcohol’s</w:t>
      </w:r>
      <w:proofErr w:type="spellEnd"/>
      <w:r w:rsidRPr="006C76EF">
        <w:rPr>
          <w:rFonts w:cs="Times New Roman"/>
          <w:bCs/>
          <w:i/>
          <w:iCs/>
          <w:szCs w:val="24"/>
          <w:lang w:val="es-419"/>
        </w:rPr>
        <w:t xml:space="preserve"> </w:t>
      </w:r>
      <w:proofErr w:type="spellStart"/>
      <w:r w:rsidRPr="006C76EF">
        <w:rPr>
          <w:rFonts w:cs="Times New Roman"/>
          <w:bCs/>
          <w:i/>
          <w:iCs/>
          <w:szCs w:val="24"/>
          <w:lang w:val="es-419"/>
        </w:rPr>
        <w:t>Effects</w:t>
      </w:r>
      <w:proofErr w:type="spellEnd"/>
      <w:r w:rsidRPr="006C76EF">
        <w:rPr>
          <w:rFonts w:cs="Times New Roman"/>
          <w:bCs/>
          <w:i/>
          <w:iCs/>
          <w:szCs w:val="24"/>
          <w:lang w:val="es-419"/>
        </w:rPr>
        <w:t xml:space="preserve"> </w:t>
      </w:r>
      <w:proofErr w:type="spellStart"/>
      <w:r w:rsidRPr="006C76EF">
        <w:rPr>
          <w:rFonts w:cs="Times New Roman"/>
          <w:bCs/>
          <w:i/>
          <w:iCs/>
          <w:szCs w:val="24"/>
          <w:lang w:val="es-419"/>
        </w:rPr>
        <w:t>on</w:t>
      </w:r>
      <w:proofErr w:type="spellEnd"/>
      <w:r w:rsidRPr="006C76EF">
        <w:rPr>
          <w:rFonts w:cs="Times New Roman"/>
          <w:bCs/>
          <w:i/>
          <w:iCs/>
          <w:szCs w:val="24"/>
          <w:lang w:val="es-419"/>
        </w:rPr>
        <w:t xml:space="preserve"> </w:t>
      </w:r>
      <w:proofErr w:type="spellStart"/>
      <w:r w:rsidRPr="006C76EF">
        <w:rPr>
          <w:rFonts w:cs="Times New Roman"/>
          <w:bCs/>
          <w:i/>
          <w:iCs/>
          <w:szCs w:val="24"/>
          <w:lang w:val="es-419"/>
        </w:rPr>
        <w:t>the</w:t>
      </w:r>
      <w:proofErr w:type="spellEnd"/>
      <w:r w:rsidRPr="006C76EF">
        <w:rPr>
          <w:rFonts w:cs="Times New Roman"/>
          <w:bCs/>
          <w:i/>
          <w:iCs/>
          <w:szCs w:val="24"/>
          <w:lang w:val="es-419"/>
        </w:rPr>
        <w:t xml:space="preserve"> </w:t>
      </w:r>
      <w:proofErr w:type="spellStart"/>
      <w:r w:rsidRPr="006C76EF">
        <w:rPr>
          <w:rFonts w:cs="Times New Roman"/>
          <w:bCs/>
          <w:i/>
          <w:iCs/>
          <w:szCs w:val="24"/>
          <w:lang w:val="es-419"/>
        </w:rPr>
        <w:t>Body</w:t>
      </w:r>
      <w:proofErr w:type="spellEnd"/>
      <w:r w:rsidRPr="006C76EF">
        <w:rPr>
          <w:rFonts w:cs="Times New Roman"/>
          <w:bCs/>
          <w:i/>
          <w:iCs/>
          <w:szCs w:val="24"/>
          <w:lang w:val="es-419"/>
        </w:rPr>
        <w:t xml:space="preserve">. </w:t>
      </w:r>
      <w:proofErr w:type="spellStart"/>
      <w:r w:rsidRPr="006C76EF">
        <w:rPr>
          <w:rFonts w:cs="Times New Roman"/>
          <w:bCs/>
          <w:szCs w:val="24"/>
          <w:lang w:val="es-419"/>
        </w:rPr>
        <w:t>Retrieved</w:t>
      </w:r>
      <w:proofErr w:type="spellEnd"/>
      <w:r w:rsidRPr="006C76EF">
        <w:rPr>
          <w:rFonts w:cs="Times New Roman"/>
          <w:bCs/>
          <w:szCs w:val="24"/>
          <w:lang w:val="es-419"/>
        </w:rPr>
        <w:t xml:space="preserve"> </w:t>
      </w:r>
      <w:proofErr w:type="spellStart"/>
      <w:r w:rsidRPr="006C76EF">
        <w:rPr>
          <w:rFonts w:cs="Times New Roman"/>
          <w:bCs/>
          <w:szCs w:val="24"/>
          <w:lang w:val="es-419"/>
        </w:rPr>
        <w:t>from</w:t>
      </w:r>
      <w:proofErr w:type="spellEnd"/>
      <w:r w:rsidRPr="006C76EF">
        <w:rPr>
          <w:rFonts w:cs="Times New Roman"/>
          <w:bCs/>
          <w:szCs w:val="24"/>
          <w:lang w:val="es-419"/>
        </w:rPr>
        <w:t xml:space="preserve"> </w:t>
      </w:r>
      <w:hyperlink r:id="rId57" w:tooltip="Alcohol’s Effects on the Body" w:history="1">
        <w:r w:rsidRPr="006C76EF">
          <w:rPr>
            <w:rStyle w:val="Hyperlink"/>
            <w:rFonts w:cs="Times New Roman"/>
            <w:bCs/>
            <w:szCs w:val="24"/>
            <w:lang w:val="es-419"/>
          </w:rPr>
          <w:t>https://www.niaaa.nih.gov/alcohols-effects-health/alcohols-effects-body</w:t>
        </w:r>
      </w:hyperlink>
      <w:r w:rsidRPr="006C76EF">
        <w:rPr>
          <w:rFonts w:cs="Times New Roman"/>
          <w:bCs/>
          <w:szCs w:val="24"/>
          <w:lang w:val="es-419"/>
        </w:rPr>
        <w:t xml:space="preserve"> </w:t>
      </w:r>
    </w:p>
    <w:p w14:paraId="5753F93B" w14:textId="1DF7D680" w:rsidR="00F33E9D" w:rsidRPr="006C76EF" w:rsidRDefault="00F33E9D" w:rsidP="00F33E9D">
      <w:pPr>
        <w:pStyle w:val="Reference"/>
        <w:rPr>
          <w:rFonts w:cs="Times New Roman"/>
          <w:bCs/>
          <w:szCs w:val="24"/>
          <w:lang w:val="es-419"/>
        </w:rPr>
      </w:pPr>
      <w:proofErr w:type="spellStart"/>
      <w:r w:rsidRPr="006C76EF">
        <w:rPr>
          <w:rFonts w:cs="Times New Roman"/>
          <w:bCs/>
          <w:szCs w:val="24"/>
          <w:lang w:val="es-419"/>
        </w:rPr>
        <w:t>National</w:t>
      </w:r>
      <w:proofErr w:type="spellEnd"/>
      <w:r w:rsidRPr="006C76EF">
        <w:rPr>
          <w:rFonts w:cs="Times New Roman"/>
          <w:bCs/>
          <w:szCs w:val="24"/>
          <w:lang w:val="es-419"/>
        </w:rPr>
        <w:t xml:space="preserve"> </w:t>
      </w:r>
      <w:proofErr w:type="spellStart"/>
      <w:r w:rsidRPr="006C76EF">
        <w:rPr>
          <w:rFonts w:cs="Times New Roman"/>
          <w:bCs/>
          <w:szCs w:val="24"/>
          <w:lang w:val="es-419"/>
        </w:rPr>
        <w:t>Institute</w:t>
      </w:r>
      <w:proofErr w:type="spellEnd"/>
      <w:r w:rsidRPr="006C76EF">
        <w:rPr>
          <w:rFonts w:cs="Times New Roman"/>
          <w:bCs/>
          <w:szCs w:val="24"/>
          <w:lang w:val="es-419"/>
        </w:rPr>
        <w:t xml:space="preserve"> </w:t>
      </w:r>
      <w:proofErr w:type="spellStart"/>
      <w:r w:rsidRPr="006C76EF">
        <w:rPr>
          <w:rFonts w:cs="Times New Roman"/>
          <w:bCs/>
          <w:szCs w:val="24"/>
          <w:lang w:val="es-419"/>
        </w:rPr>
        <w:t>of</w:t>
      </w:r>
      <w:proofErr w:type="spellEnd"/>
      <w:r w:rsidRPr="006C76EF">
        <w:rPr>
          <w:rFonts w:cs="Times New Roman"/>
          <w:bCs/>
          <w:szCs w:val="24"/>
          <w:lang w:val="es-419"/>
        </w:rPr>
        <w:t xml:space="preserve"> </w:t>
      </w:r>
      <w:proofErr w:type="spellStart"/>
      <w:r w:rsidRPr="006C76EF">
        <w:rPr>
          <w:rFonts w:cs="Times New Roman"/>
          <w:bCs/>
          <w:szCs w:val="24"/>
          <w:lang w:val="es-419"/>
        </w:rPr>
        <w:t>Health</w:t>
      </w:r>
      <w:proofErr w:type="spellEnd"/>
      <w:r w:rsidRPr="006C76EF">
        <w:rPr>
          <w:rFonts w:cs="Times New Roman"/>
          <w:bCs/>
          <w:szCs w:val="24"/>
          <w:lang w:val="es-419"/>
        </w:rPr>
        <w:t xml:space="preserve">, </w:t>
      </w:r>
      <w:proofErr w:type="spellStart"/>
      <w:r w:rsidRPr="006C76EF">
        <w:rPr>
          <w:rFonts w:cs="Times New Roman"/>
          <w:bCs/>
          <w:szCs w:val="24"/>
          <w:lang w:val="es-419"/>
        </w:rPr>
        <w:t>National</w:t>
      </w:r>
      <w:proofErr w:type="spellEnd"/>
      <w:r w:rsidRPr="006C76EF">
        <w:rPr>
          <w:rFonts w:cs="Times New Roman"/>
          <w:bCs/>
          <w:szCs w:val="24"/>
          <w:lang w:val="es-419"/>
        </w:rPr>
        <w:t xml:space="preserve"> </w:t>
      </w:r>
      <w:proofErr w:type="spellStart"/>
      <w:r w:rsidRPr="006C76EF">
        <w:rPr>
          <w:rFonts w:cs="Times New Roman"/>
          <w:bCs/>
          <w:szCs w:val="24"/>
          <w:lang w:val="es-419"/>
        </w:rPr>
        <w:t>Institute</w:t>
      </w:r>
      <w:proofErr w:type="spellEnd"/>
      <w:r w:rsidRPr="006C76EF">
        <w:rPr>
          <w:rFonts w:cs="Times New Roman"/>
          <w:bCs/>
          <w:szCs w:val="24"/>
          <w:lang w:val="es-419"/>
        </w:rPr>
        <w:t xml:space="preserve"> </w:t>
      </w:r>
      <w:proofErr w:type="spellStart"/>
      <w:r w:rsidRPr="006C76EF">
        <w:rPr>
          <w:rFonts w:cs="Times New Roman"/>
          <w:bCs/>
          <w:szCs w:val="24"/>
          <w:lang w:val="es-419"/>
        </w:rPr>
        <w:t>on</w:t>
      </w:r>
      <w:proofErr w:type="spellEnd"/>
      <w:r w:rsidRPr="006C76EF">
        <w:rPr>
          <w:rFonts w:cs="Times New Roman"/>
          <w:bCs/>
          <w:szCs w:val="24"/>
          <w:lang w:val="es-419"/>
        </w:rPr>
        <w:t xml:space="preserve"> </w:t>
      </w:r>
      <w:proofErr w:type="spellStart"/>
      <w:r w:rsidRPr="006C76EF">
        <w:rPr>
          <w:rFonts w:cs="Times New Roman"/>
          <w:bCs/>
          <w:szCs w:val="24"/>
          <w:lang w:val="es-419"/>
        </w:rPr>
        <w:t>Drug</w:t>
      </w:r>
      <w:proofErr w:type="spellEnd"/>
      <w:r w:rsidRPr="006C76EF">
        <w:rPr>
          <w:rFonts w:cs="Times New Roman"/>
          <w:bCs/>
          <w:szCs w:val="24"/>
          <w:lang w:val="es-419"/>
        </w:rPr>
        <w:t xml:space="preserve"> Abuse</w:t>
      </w:r>
      <w:r w:rsidR="0024397F" w:rsidRPr="006C76EF">
        <w:rPr>
          <w:rFonts w:cs="Times New Roman"/>
          <w:bCs/>
          <w:szCs w:val="24"/>
          <w:lang w:val="es-419"/>
        </w:rPr>
        <w:t xml:space="preserve"> (NIDA)</w:t>
      </w:r>
      <w:r w:rsidR="004C1831" w:rsidRPr="006C76EF">
        <w:rPr>
          <w:rFonts w:cs="Times New Roman"/>
          <w:bCs/>
          <w:szCs w:val="24"/>
          <w:lang w:val="es-419"/>
        </w:rPr>
        <w:t>.</w:t>
      </w:r>
      <w:r w:rsidRPr="006C76EF">
        <w:rPr>
          <w:rFonts w:cs="Times New Roman"/>
          <w:bCs/>
          <w:szCs w:val="24"/>
          <w:lang w:val="es-419"/>
        </w:rPr>
        <w:t xml:space="preserve"> (2022). </w:t>
      </w:r>
      <w:proofErr w:type="spellStart"/>
      <w:r w:rsidRPr="006C76EF">
        <w:rPr>
          <w:rFonts w:cs="Times New Roman"/>
          <w:bCs/>
          <w:i/>
          <w:iCs/>
          <w:szCs w:val="24"/>
          <w:lang w:val="es-419"/>
        </w:rPr>
        <w:t>Naloxone</w:t>
      </w:r>
      <w:proofErr w:type="spellEnd"/>
      <w:r w:rsidRPr="006C76EF">
        <w:rPr>
          <w:rFonts w:cs="Times New Roman"/>
          <w:bCs/>
          <w:i/>
          <w:iCs/>
          <w:szCs w:val="24"/>
          <w:lang w:val="es-419"/>
        </w:rPr>
        <w:t xml:space="preserve"> </w:t>
      </w:r>
      <w:proofErr w:type="spellStart"/>
      <w:r w:rsidRPr="006C76EF">
        <w:rPr>
          <w:rFonts w:cs="Times New Roman"/>
          <w:bCs/>
          <w:i/>
          <w:iCs/>
          <w:szCs w:val="24"/>
          <w:lang w:val="es-419"/>
        </w:rPr>
        <w:t>DrugFacts</w:t>
      </w:r>
      <w:proofErr w:type="spellEnd"/>
      <w:r w:rsidRPr="006C76EF">
        <w:rPr>
          <w:rFonts w:cs="Times New Roman"/>
          <w:bCs/>
          <w:i/>
          <w:iCs/>
          <w:szCs w:val="24"/>
          <w:lang w:val="es-419"/>
        </w:rPr>
        <w:t xml:space="preserve">. </w:t>
      </w:r>
      <w:proofErr w:type="spellStart"/>
      <w:r w:rsidRPr="006C76EF">
        <w:rPr>
          <w:rFonts w:cs="Times New Roman"/>
          <w:bCs/>
          <w:szCs w:val="24"/>
          <w:lang w:val="es-419"/>
        </w:rPr>
        <w:t>Retrieved</w:t>
      </w:r>
      <w:proofErr w:type="spellEnd"/>
      <w:r w:rsidRPr="006C76EF">
        <w:rPr>
          <w:rFonts w:cs="Times New Roman"/>
          <w:bCs/>
          <w:szCs w:val="24"/>
          <w:lang w:val="es-419"/>
        </w:rPr>
        <w:t xml:space="preserve"> </w:t>
      </w:r>
      <w:proofErr w:type="spellStart"/>
      <w:r w:rsidRPr="006C76EF">
        <w:rPr>
          <w:rFonts w:cs="Times New Roman"/>
          <w:bCs/>
          <w:szCs w:val="24"/>
          <w:lang w:val="es-419"/>
        </w:rPr>
        <w:t>from</w:t>
      </w:r>
      <w:proofErr w:type="spellEnd"/>
      <w:r w:rsidRPr="006C76EF">
        <w:rPr>
          <w:rFonts w:cs="Times New Roman"/>
          <w:bCs/>
          <w:szCs w:val="24"/>
          <w:lang w:val="es-419"/>
        </w:rPr>
        <w:t xml:space="preserve"> </w:t>
      </w:r>
      <w:hyperlink r:id="rId58" w:tooltip="Naloxone DrugFacts" w:history="1">
        <w:r w:rsidRPr="006C76EF">
          <w:rPr>
            <w:rStyle w:val="Hyperlink"/>
            <w:rFonts w:cs="Times New Roman"/>
            <w:bCs/>
            <w:szCs w:val="24"/>
            <w:lang w:val="es-419"/>
          </w:rPr>
          <w:t>https://nida.nih.gov/publications/drugfacts/naloxone</w:t>
        </w:r>
      </w:hyperlink>
      <w:r w:rsidRPr="006C76EF">
        <w:rPr>
          <w:rFonts w:cs="Times New Roman"/>
          <w:bCs/>
          <w:szCs w:val="24"/>
          <w:lang w:val="es-419"/>
        </w:rPr>
        <w:t xml:space="preserve"> </w:t>
      </w:r>
    </w:p>
    <w:p w14:paraId="4B8D3BB4" w14:textId="60E7817E" w:rsidR="00F33E9D" w:rsidRPr="006C76EF" w:rsidRDefault="00F33E9D" w:rsidP="00F33E9D">
      <w:pPr>
        <w:pStyle w:val="Reference"/>
        <w:rPr>
          <w:rFonts w:cs="Times New Roman"/>
          <w:szCs w:val="24"/>
          <w:lang w:val="es-419"/>
        </w:rPr>
      </w:pP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of</w:t>
      </w:r>
      <w:proofErr w:type="spellEnd"/>
      <w:r w:rsidRPr="006C76EF">
        <w:rPr>
          <w:rFonts w:cs="Times New Roman"/>
          <w:szCs w:val="24"/>
          <w:lang w:val="es-419"/>
        </w:rPr>
        <w:t xml:space="preserve"> </w:t>
      </w:r>
      <w:proofErr w:type="spellStart"/>
      <w:r w:rsidRPr="006C76EF">
        <w:rPr>
          <w:rFonts w:cs="Times New Roman"/>
          <w:szCs w:val="24"/>
          <w:lang w:val="es-419"/>
        </w:rPr>
        <w:t>Health</w:t>
      </w:r>
      <w:proofErr w:type="spellEnd"/>
      <w:r w:rsidRPr="006C76EF">
        <w:rPr>
          <w:rFonts w:cs="Times New Roman"/>
          <w:szCs w:val="24"/>
          <w:lang w:val="es-419"/>
        </w:rPr>
        <w:t xml:space="preserve">, </w:t>
      </w: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on</w:t>
      </w:r>
      <w:proofErr w:type="spellEnd"/>
      <w:r w:rsidRPr="006C76EF">
        <w:rPr>
          <w:rFonts w:cs="Times New Roman"/>
          <w:szCs w:val="24"/>
          <w:lang w:val="es-419"/>
        </w:rPr>
        <w:t xml:space="preserve"> </w:t>
      </w:r>
      <w:proofErr w:type="spellStart"/>
      <w:r w:rsidRPr="006C76EF">
        <w:rPr>
          <w:rFonts w:cs="Times New Roman"/>
          <w:szCs w:val="24"/>
          <w:lang w:val="es-419"/>
        </w:rPr>
        <w:t>Drug</w:t>
      </w:r>
      <w:proofErr w:type="spellEnd"/>
      <w:r w:rsidRPr="006C76EF">
        <w:rPr>
          <w:rFonts w:cs="Times New Roman"/>
          <w:szCs w:val="24"/>
          <w:lang w:val="es-419"/>
        </w:rPr>
        <w:t xml:space="preserve"> Abuse</w:t>
      </w:r>
      <w:r w:rsidR="0024397F" w:rsidRPr="006C76EF">
        <w:rPr>
          <w:rFonts w:cs="Times New Roman"/>
          <w:szCs w:val="24"/>
          <w:lang w:val="es-419"/>
        </w:rPr>
        <w:t xml:space="preserve"> (NIDA)</w:t>
      </w:r>
      <w:r w:rsidR="004C1831" w:rsidRPr="006C76EF">
        <w:rPr>
          <w:rFonts w:cs="Times New Roman"/>
          <w:szCs w:val="24"/>
          <w:lang w:val="es-419"/>
        </w:rPr>
        <w:t>.</w:t>
      </w:r>
      <w:r w:rsidRPr="006C76EF">
        <w:rPr>
          <w:rFonts w:cs="Times New Roman"/>
          <w:szCs w:val="24"/>
          <w:lang w:val="es-419"/>
        </w:rPr>
        <w:t xml:space="preserve"> (April 2021a). </w:t>
      </w:r>
      <w:proofErr w:type="spellStart"/>
      <w:r w:rsidRPr="006C76EF">
        <w:rPr>
          <w:rFonts w:cs="Times New Roman"/>
          <w:i/>
          <w:iCs/>
          <w:szCs w:val="24"/>
          <w:lang w:val="es-419"/>
        </w:rPr>
        <w:t>Cigarettes</w:t>
      </w:r>
      <w:proofErr w:type="spellEnd"/>
      <w:r w:rsidRPr="006C76EF">
        <w:rPr>
          <w:rFonts w:cs="Times New Roman"/>
          <w:i/>
          <w:iCs/>
          <w:szCs w:val="24"/>
          <w:lang w:val="es-419"/>
        </w:rPr>
        <w:t xml:space="preserve"> and </w:t>
      </w:r>
      <w:proofErr w:type="spellStart"/>
      <w:r w:rsidRPr="006C76EF">
        <w:rPr>
          <w:rFonts w:cs="Times New Roman"/>
          <w:i/>
          <w:iCs/>
          <w:szCs w:val="24"/>
          <w:lang w:val="es-419"/>
        </w:rPr>
        <w:t>Other</w:t>
      </w:r>
      <w:proofErr w:type="spellEnd"/>
      <w:r w:rsidRPr="006C76EF">
        <w:rPr>
          <w:rFonts w:cs="Times New Roman"/>
          <w:i/>
          <w:iCs/>
          <w:szCs w:val="24"/>
          <w:lang w:val="es-419"/>
        </w:rPr>
        <w:t xml:space="preserve"> </w:t>
      </w:r>
      <w:proofErr w:type="spellStart"/>
      <w:r w:rsidRPr="006C76EF">
        <w:rPr>
          <w:rFonts w:cs="Times New Roman"/>
          <w:i/>
          <w:iCs/>
          <w:szCs w:val="24"/>
          <w:lang w:val="es-419"/>
        </w:rPr>
        <w:t>Tobacco</w:t>
      </w:r>
      <w:proofErr w:type="spellEnd"/>
      <w:r w:rsidRPr="006C76EF">
        <w:rPr>
          <w:rFonts w:cs="Times New Roman"/>
          <w:i/>
          <w:iCs/>
          <w:szCs w:val="24"/>
          <w:lang w:val="es-419"/>
        </w:rPr>
        <w:t xml:space="preserve"> </w:t>
      </w:r>
      <w:proofErr w:type="spellStart"/>
      <w:r w:rsidRPr="006C76EF">
        <w:rPr>
          <w:rFonts w:cs="Times New Roman"/>
          <w:i/>
          <w:iCs/>
          <w:szCs w:val="24"/>
          <w:lang w:val="es-419"/>
        </w:rPr>
        <w:t>Products</w:t>
      </w:r>
      <w:proofErr w:type="spellEnd"/>
      <w:r w:rsidRPr="006C76EF">
        <w:rPr>
          <w:rFonts w:cs="Times New Roman"/>
          <w:i/>
          <w:iCs/>
          <w:szCs w:val="24"/>
          <w:lang w:val="es-419"/>
        </w:rPr>
        <w:t xml:space="preserve"> </w:t>
      </w:r>
      <w:proofErr w:type="spellStart"/>
      <w:r w:rsidRPr="006C76EF">
        <w:rPr>
          <w:rFonts w:cs="Times New Roman"/>
          <w:i/>
          <w:iCs/>
          <w:szCs w:val="24"/>
          <w:lang w:val="es-419"/>
        </w:rPr>
        <w:t>DrugFacts</w:t>
      </w:r>
      <w:proofErr w:type="spellEnd"/>
      <w:r w:rsidRPr="006C76EF">
        <w:rPr>
          <w:rFonts w:cs="Times New Roman"/>
          <w:i/>
          <w:iCs/>
          <w:szCs w:val="24"/>
          <w:lang w:val="es-419"/>
        </w:rPr>
        <w:t>.</w:t>
      </w:r>
      <w:r w:rsidRPr="006C76EF">
        <w:rPr>
          <w:rFonts w:cs="Times New Roman"/>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59" w:tooltip="Cigarettes and Other Tobacco Products DrugFacts" w:history="1">
        <w:r w:rsidRPr="006C76EF">
          <w:rPr>
            <w:rStyle w:val="Hyperlink"/>
            <w:rFonts w:cs="Times New Roman"/>
            <w:szCs w:val="24"/>
            <w:lang w:val="es-419"/>
          </w:rPr>
          <w:t>https://nida.nih.gov/publications/drugfacts/cigarettes-other-tobacco-products</w:t>
        </w:r>
      </w:hyperlink>
    </w:p>
    <w:p w14:paraId="0438381E" w14:textId="2360F7D6" w:rsidR="00F33E9D" w:rsidRPr="006C76EF" w:rsidRDefault="00F33E9D" w:rsidP="00F33E9D">
      <w:pPr>
        <w:pStyle w:val="Reference"/>
        <w:rPr>
          <w:rFonts w:cs="Times New Roman"/>
          <w:szCs w:val="24"/>
          <w:lang w:val="es-419"/>
        </w:rPr>
      </w:pP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of</w:t>
      </w:r>
      <w:proofErr w:type="spellEnd"/>
      <w:r w:rsidRPr="006C76EF">
        <w:rPr>
          <w:rFonts w:cs="Times New Roman"/>
          <w:szCs w:val="24"/>
          <w:lang w:val="es-419"/>
        </w:rPr>
        <w:t xml:space="preserve"> </w:t>
      </w:r>
      <w:proofErr w:type="spellStart"/>
      <w:r w:rsidRPr="006C76EF">
        <w:rPr>
          <w:rFonts w:cs="Times New Roman"/>
          <w:szCs w:val="24"/>
          <w:lang w:val="es-419"/>
        </w:rPr>
        <w:t>Health</w:t>
      </w:r>
      <w:proofErr w:type="spellEnd"/>
      <w:r w:rsidRPr="006C76EF">
        <w:rPr>
          <w:rFonts w:cs="Times New Roman"/>
          <w:szCs w:val="24"/>
          <w:lang w:val="es-419"/>
        </w:rPr>
        <w:t xml:space="preserve">, </w:t>
      </w: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on</w:t>
      </w:r>
      <w:proofErr w:type="spellEnd"/>
      <w:r w:rsidRPr="006C76EF">
        <w:rPr>
          <w:rFonts w:cs="Times New Roman"/>
          <w:szCs w:val="24"/>
          <w:lang w:val="es-419"/>
        </w:rPr>
        <w:t xml:space="preserve"> </w:t>
      </w:r>
      <w:proofErr w:type="spellStart"/>
      <w:r w:rsidRPr="006C76EF">
        <w:rPr>
          <w:rFonts w:cs="Times New Roman"/>
          <w:szCs w:val="24"/>
          <w:lang w:val="es-419"/>
        </w:rPr>
        <w:t>Drug</w:t>
      </w:r>
      <w:proofErr w:type="spellEnd"/>
      <w:r w:rsidRPr="006C76EF">
        <w:rPr>
          <w:rFonts w:cs="Times New Roman"/>
          <w:szCs w:val="24"/>
          <w:lang w:val="es-419"/>
        </w:rPr>
        <w:t xml:space="preserve"> Abuse</w:t>
      </w:r>
      <w:r w:rsidR="0024397F" w:rsidRPr="006C76EF">
        <w:rPr>
          <w:rFonts w:cs="Times New Roman"/>
          <w:szCs w:val="24"/>
          <w:lang w:val="es-419"/>
        </w:rPr>
        <w:t xml:space="preserve"> (NIDA)</w:t>
      </w:r>
      <w:r w:rsidR="004C1831" w:rsidRPr="006C76EF">
        <w:rPr>
          <w:rFonts w:cs="Times New Roman"/>
          <w:szCs w:val="24"/>
          <w:lang w:val="es-419"/>
        </w:rPr>
        <w:t>.</w:t>
      </w:r>
      <w:r w:rsidRPr="006C76EF">
        <w:rPr>
          <w:rFonts w:cs="Times New Roman"/>
          <w:szCs w:val="24"/>
          <w:lang w:val="es-419"/>
        </w:rPr>
        <w:t xml:space="preserve"> (2021b). </w:t>
      </w:r>
      <w:proofErr w:type="spellStart"/>
      <w:r w:rsidRPr="006C76EF">
        <w:rPr>
          <w:rFonts w:cs="Times New Roman"/>
          <w:i/>
          <w:iCs/>
          <w:szCs w:val="24"/>
          <w:lang w:val="es-419"/>
        </w:rPr>
        <w:t>Cocaine</w:t>
      </w:r>
      <w:proofErr w:type="spellEnd"/>
      <w:r w:rsidRPr="006C76EF">
        <w:rPr>
          <w:rFonts w:cs="Times New Roman"/>
          <w:i/>
          <w:iCs/>
          <w:szCs w:val="24"/>
          <w:lang w:val="es-419"/>
        </w:rPr>
        <w:t xml:space="preserve"> </w:t>
      </w:r>
      <w:proofErr w:type="spellStart"/>
      <w:r w:rsidRPr="006C76EF">
        <w:rPr>
          <w:rFonts w:cs="Times New Roman"/>
          <w:i/>
          <w:iCs/>
          <w:szCs w:val="24"/>
          <w:lang w:val="es-419"/>
        </w:rPr>
        <w:t>DrugFacts</w:t>
      </w:r>
      <w:proofErr w:type="spellEnd"/>
      <w:r w:rsidRPr="006C76EF">
        <w:rPr>
          <w:rFonts w:cs="Times New Roman"/>
          <w:i/>
          <w:iCs/>
          <w:szCs w:val="24"/>
          <w:lang w:val="es-419"/>
        </w:rPr>
        <w:t>.</w:t>
      </w:r>
      <w:r w:rsidRPr="006C76EF">
        <w:rPr>
          <w:rFonts w:cs="Times New Roman"/>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60" w:tooltip="Cocaine DrugFacts" w:history="1">
        <w:r w:rsidRPr="006C76EF">
          <w:rPr>
            <w:rStyle w:val="Hyperlink"/>
            <w:rFonts w:cs="Times New Roman"/>
            <w:szCs w:val="24"/>
            <w:lang w:val="es-419"/>
          </w:rPr>
          <w:t>https://nida.nih.gov/publications/drugfacts/cocaine</w:t>
        </w:r>
      </w:hyperlink>
    </w:p>
    <w:p w14:paraId="7BCD9490" w14:textId="28A4DFCA" w:rsidR="00F33E9D" w:rsidRPr="006C76EF" w:rsidRDefault="00F33E9D" w:rsidP="00F33E9D">
      <w:pPr>
        <w:pStyle w:val="Reference"/>
        <w:rPr>
          <w:rFonts w:cs="Times New Roman"/>
          <w:szCs w:val="24"/>
          <w:lang w:val="es-419"/>
        </w:rPr>
      </w:pP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of</w:t>
      </w:r>
      <w:proofErr w:type="spellEnd"/>
      <w:r w:rsidRPr="006C76EF">
        <w:rPr>
          <w:rFonts w:cs="Times New Roman"/>
          <w:szCs w:val="24"/>
          <w:lang w:val="es-419"/>
        </w:rPr>
        <w:t xml:space="preserve"> </w:t>
      </w:r>
      <w:proofErr w:type="spellStart"/>
      <w:r w:rsidRPr="006C76EF">
        <w:rPr>
          <w:rFonts w:cs="Times New Roman"/>
          <w:szCs w:val="24"/>
          <w:lang w:val="es-419"/>
        </w:rPr>
        <w:t>Health</w:t>
      </w:r>
      <w:proofErr w:type="spellEnd"/>
      <w:r w:rsidRPr="006C76EF">
        <w:rPr>
          <w:rFonts w:cs="Times New Roman"/>
          <w:szCs w:val="24"/>
          <w:lang w:val="es-419"/>
        </w:rPr>
        <w:t xml:space="preserve">, </w:t>
      </w: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on</w:t>
      </w:r>
      <w:proofErr w:type="spellEnd"/>
      <w:r w:rsidRPr="006C76EF">
        <w:rPr>
          <w:rFonts w:cs="Times New Roman"/>
          <w:szCs w:val="24"/>
          <w:lang w:val="es-419"/>
        </w:rPr>
        <w:t xml:space="preserve"> </w:t>
      </w:r>
      <w:proofErr w:type="spellStart"/>
      <w:r w:rsidRPr="006C76EF">
        <w:rPr>
          <w:rFonts w:cs="Times New Roman"/>
          <w:szCs w:val="24"/>
          <w:lang w:val="es-419"/>
        </w:rPr>
        <w:t>Drug</w:t>
      </w:r>
      <w:proofErr w:type="spellEnd"/>
      <w:r w:rsidRPr="006C76EF">
        <w:rPr>
          <w:rFonts w:cs="Times New Roman"/>
          <w:szCs w:val="24"/>
          <w:lang w:val="es-419"/>
        </w:rPr>
        <w:t xml:space="preserve"> Abuse</w:t>
      </w:r>
      <w:r w:rsidR="0024397F" w:rsidRPr="006C76EF">
        <w:rPr>
          <w:rFonts w:cs="Times New Roman"/>
          <w:szCs w:val="24"/>
          <w:lang w:val="es-419"/>
        </w:rPr>
        <w:t xml:space="preserve"> (NIDA)</w:t>
      </w:r>
      <w:r w:rsidR="004C1831" w:rsidRPr="006C76EF">
        <w:rPr>
          <w:rFonts w:cs="Times New Roman"/>
          <w:szCs w:val="24"/>
          <w:lang w:val="es-419"/>
        </w:rPr>
        <w:t>.</w:t>
      </w:r>
      <w:r w:rsidRPr="006C76EF">
        <w:rPr>
          <w:rFonts w:cs="Times New Roman"/>
          <w:szCs w:val="24"/>
          <w:lang w:val="es-419"/>
        </w:rPr>
        <w:t xml:space="preserve"> (2021c). </w:t>
      </w:r>
      <w:proofErr w:type="spellStart"/>
      <w:r w:rsidRPr="006C76EF">
        <w:rPr>
          <w:rFonts w:cs="Times New Roman"/>
          <w:i/>
          <w:iCs/>
          <w:szCs w:val="24"/>
          <w:lang w:val="es-419"/>
        </w:rPr>
        <w:t>Fentanyl</w:t>
      </w:r>
      <w:proofErr w:type="spellEnd"/>
      <w:r w:rsidRPr="006C76EF">
        <w:rPr>
          <w:rFonts w:cs="Times New Roman"/>
          <w:i/>
          <w:iCs/>
          <w:szCs w:val="24"/>
          <w:lang w:val="es-419"/>
        </w:rPr>
        <w:t xml:space="preserve"> </w:t>
      </w:r>
      <w:proofErr w:type="spellStart"/>
      <w:r w:rsidRPr="006C76EF">
        <w:rPr>
          <w:rFonts w:cs="Times New Roman"/>
          <w:i/>
          <w:iCs/>
          <w:szCs w:val="24"/>
          <w:lang w:val="es-419"/>
        </w:rPr>
        <w:t>DrugFacts</w:t>
      </w:r>
      <w:proofErr w:type="spellEnd"/>
      <w:r w:rsidRPr="006C76EF">
        <w:rPr>
          <w:rFonts w:cs="Times New Roman"/>
          <w:i/>
          <w:iCs/>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61" w:tooltip="Fentanyl DrugFacts" w:history="1">
        <w:r w:rsidRPr="006C76EF">
          <w:rPr>
            <w:rStyle w:val="Hyperlink"/>
            <w:rFonts w:cs="Times New Roman"/>
            <w:szCs w:val="24"/>
            <w:lang w:val="es-419"/>
          </w:rPr>
          <w:t>https://nida.nih.gov/publications/drugfacts/fentanyl</w:t>
        </w:r>
      </w:hyperlink>
    </w:p>
    <w:p w14:paraId="18C944F6" w14:textId="3BDCECCD" w:rsidR="00F33E9D" w:rsidRPr="006C76EF" w:rsidRDefault="00F33E9D" w:rsidP="00F33E9D">
      <w:pPr>
        <w:pStyle w:val="Reference"/>
        <w:rPr>
          <w:rFonts w:cs="Times New Roman"/>
          <w:szCs w:val="24"/>
          <w:lang w:val="es-419"/>
        </w:rPr>
      </w:pP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of</w:t>
      </w:r>
      <w:proofErr w:type="spellEnd"/>
      <w:r w:rsidRPr="006C76EF">
        <w:rPr>
          <w:rFonts w:cs="Times New Roman"/>
          <w:szCs w:val="24"/>
          <w:lang w:val="es-419"/>
        </w:rPr>
        <w:t xml:space="preserve"> </w:t>
      </w:r>
      <w:proofErr w:type="spellStart"/>
      <w:r w:rsidRPr="006C76EF">
        <w:rPr>
          <w:rFonts w:cs="Times New Roman"/>
          <w:szCs w:val="24"/>
          <w:lang w:val="es-419"/>
        </w:rPr>
        <w:t>Health</w:t>
      </w:r>
      <w:proofErr w:type="spellEnd"/>
      <w:r w:rsidRPr="006C76EF">
        <w:rPr>
          <w:rFonts w:cs="Times New Roman"/>
          <w:szCs w:val="24"/>
          <w:lang w:val="es-419"/>
        </w:rPr>
        <w:t xml:space="preserve">, </w:t>
      </w: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on</w:t>
      </w:r>
      <w:proofErr w:type="spellEnd"/>
      <w:r w:rsidRPr="006C76EF">
        <w:rPr>
          <w:rFonts w:cs="Times New Roman"/>
          <w:szCs w:val="24"/>
          <w:lang w:val="es-419"/>
        </w:rPr>
        <w:t xml:space="preserve"> </w:t>
      </w:r>
      <w:proofErr w:type="spellStart"/>
      <w:r w:rsidRPr="006C76EF">
        <w:rPr>
          <w:rFonts w:cs="Times New Roman"/>
          <w:szCs w:val="24"/>
          <w:lang w:val="es-419"/>
        </w:rPr>
        <w:t>Drug</w:t>
      </w:r>
      <w:proofErr w:type="spellEnd"/>
      <w:r w:rsidRPr="006C76EF">
        <w:rPr>
          <w:rFonts w:cs="Times New Roman"/>
          <w:szCs w:val="24"/>
          <w:lang w:val="es-419"/>
        </w:rPr>
        <w:t xml:space="preserve"> Abuse</w:t>
      </w:r>
      <w:r w:rsidR="0024397F" w:rsidRPr="006C76EF">
        <w:rPr>
          <w:rFonts w:cs="Times New Roman"/>
          <w:szCs w:val="24"/>
          <w:lang w:val="es-419"/>
        </w:rPr>
        <w:t xml:space="preserve"> (NIDA)</w:t>
      </w:r>
      <w:r w:rsidR="004C1831" w:rsidRPr="006C76EF">
        <w:rPr>
          <w:rFonts w:cs="Times New Roman"/>
          <w:szCs w:val="24"/>
          <w:lang w:val="es-419"/>
        </w:rPr>
        <w:t>.</w:t>
      </w:r>
      <w:r w:rsidRPr="006C76EF">
        <w:rPr>
          <w:rFonts w:cs="Times New Roman"/>
          <w:szCs w:val="24"/>
          <w:lang w:val="es-419"/>
        </w:rPr>
        <w:t xml:space="preserve"> (2021d). </w:t>
      </w:r>
      <w:proofErr w:type="spellStart"/>
      <w:r w:rsidRPr="006C76EF">
        <w:rPr>
          <w:rFonts w:cs="Times New Roman"/>
          <w:i/>
          <w:iCs/>
          <w:szCs w:val="24"/>
          <w:lang w:val="es-419"/>
        </w:rPr>
        <w:t>Heroin</w:t>
      </w:r>
      <w:proofErr w:type="spellEnd"/>
      <w:r w:rsidRPr="006C76EF">
        <w:rPr>
          <w:rFonts w:cs="Times New Roman"/>
          <w:i/>
          <w:iCs/>
          <w:szCs w:val="24"/>
          <w:lang w:val="es-419"/>
        </w:rPr>
        <w:t xml:space="preserve"> </w:t>
      </w:r>
      <w:proofErr w:type="spellStart"/>
      <w:r w:rsidRPr="006C76EF">
        <w:rPr>
          <w:rFonts w:cs="Times New Roman"/>
          <w:i/>
          <w:iCs/>
          <w:szCs w:val="24"/>
          <w:lang w:val="es-419"/>
        </w:rPr>
        <w:t>DrugFacts</w:t>
      </w:r>
      <w:proofErr w:type="spellEnd"/>
      <w:r w:rsidRPr="006C76EF">
        <w:rPr>
          <w:rFonts w:cs="Times New Roman"/>
          <w:szCs w:val="24"/>
          <w:lang w:val="es-419"/>
        </w:rPr>
        <w:t>.</w:t>
      </w:r>
      <w:r w:rsidRPr="006C76EF">
        <w:rPr>
          <w:rFonts w:cs="Times New Roman"/>
          <w:i/>
          <w:iCs/>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62" w:tooltip="Heroin DrugFacts" w:history="1">
        <w:r w:rsidRPr="006C76EF">
          <w:rPr>
            <w:rStyle w:val="Hyperlink"/>
            <w:rFonts w:cs="Times New Roman"/>
            <w:szCs w:val="24"/>
            <w:lang w:val="es-419"/>
          </w:rPr>
          <w:t>https://nida.nih.gov/publications/drugfacts/heroin</w:t>
        </w:r>
      </w:hyperlink>
      <w:r w:rsidRPr="006C76EF">
        <w:rPr>
          <w:rFonts w:cs="Times New Roman"/>
          <w:szCs w:val="24"/>
          <w:lang w:val="es-419"/>
        </w:rPr>
        <w:t xml:space="preserve"> </w:t>
      </w:r>
    </w:p>
    <w:p w14:paraId="7C675387" w14:textId="3F0694B1" w:rsidR="00F33E9D" w:rsidRPr="006C76EF" w:rsidRDefault="00F33E9D" w:rsidP="00F33E9D">
      <w:pPr>
        <w:pStyle w:val="Reference"/>
        <w:rPr>
          <w:rFonts w:cs="Times New Roman"/>
          <w:szCs w:val="24"/>
          <w:lang w:val="es-419"/>
        </w:rPr>
      </w:pP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of</w:t>
      </w:r>
      <w:proofErr w:type="spellEnd"/>
      <w:r w:rsidRPr="006C76EF">
        <w:rPr>
          <w:rFonts w:cs="Times New Roman"/>
          <w:szCs w:val="24"/>
          <w:lang w:val="es-419"/>
        </w:rPr>
        <w:t xml:space="preserve"> </w:t>
      </w:r>
      <w:proofErr w:type="spellStart"/>
      <w:r w:rsidRPr="006C76EF">
        <w:rPr>
          <w:rFonts w:cs="Times New Roman"/>
          <w:szCs w:val="24"/>
          <w:lang w:val="es-419"/>
        </w:rPr>
        <w:t>Health</w:t>
      </w:r>
      <w:proofErr w:type="spellEnd"/>
      <w:r w:rsidRPr="006C76EF">
        <w:rPr>
          <w:rFonts w:cs="Times New Roman"/>
          <w:szCs w:val="24"/>
          <w:lang w:val="es-419"/>
        </w:rPr>
        <w:t xml:space="preserve">, </w:t>
      </w: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on</w:t>
      </w:r>
      <w:proofErr w:type="spellEnd"/>
      <w:r w:rsidRPr="006C76EF">
        <w:rPr>
          <w:rFonts w:cs="Times New Roman"/>
          <w:szCs w:val="24"/>
          <w:lang w:val="es-419"/>
        </w:rPr>
        <w:t xml:space="preserve"> </w:t>
      </w:r>
      <w:proofErr w:type="spellStart"/>
      <w:r w:rsidRPr="006C76EF">
        <w:rPr>
          <w:rFonts w:cs="Times New Roman"/>
          <w:szCs w:val="24"/>
          <w:lang w:val="es-419"/>
        </w:rPr>
        <w:t>Drug</w:t>
      </w:r>
      <w:proofErr w:type="spellEnd"/>
      <w:r w:rsidRPr="006C76EF">
        <w:rPr>
          <w:rFonts w:cs="Times New Roman"/>
          <w:szCs w:val="24"/>
          <w:lang w:val="es-419"/>
        </w:rPr>
        <w:t xml:space="preserve"> Abuse</w:t>
      </w:r>
      <w:r w:rsidR="0024397F" w:rsidRPr="006C76EF">
        <w:rPr>
          <w:rFonts w:cs="Times New Roman"/>
          <w:szCs w:val="24"/>
          <w:lang w:val="es-419"/>
        </w:rPr>
        <w:t xml:space="preserve"> (NIDA)</w:t>
      </w:r>
      <w:r w:rsidR="004C1831" w:rsidRPr="006C76EF">
        <w:rPr>
          <w:rFonts w:cs="Times New Roman"/>
          <w:szCs w:val="24"/>
          <w:lang w:val="es-419"/>
        </w:rPr>
        <w:t>.</w:t>
      </w:r>
      <w:r w:rsidRPr="006C76EF">
        <w:rPr>
          <w:rFonts w:cs="Times New Roman"/>
          <w:szCs w:val="24"/>
          <w:lang w:val="es-419"/>
        </w:rPr>
        <w:t xml:space="preserve"> (2021e). </w:t>
      </w:r>
      <w:proofErr w:type="spellStart"/>
      <w:r w:rsidRPr="006C76EF">
        <w:rPr>
          <w:rFonts w:cs="Times New Roman"/>
          <w:i/>
          <w:iCs/>
          <w:szCs w:val="24"/>
          <w:lang w:val="es-419"/>
        </w:rPr>
        <w:t>What</w:t>
      </w:r>
      <w:proofErr w:type="spellEnd"/>
      <w:r w:rsidRPr="006C76EF">
        <w:rPr>
          <w:rFonts w:cs="Times New Roman"/>
          <w:i/>
          <w:iCs/>
          <w:szCs w:val="24"/>
          <w:lang w:val="es-419"/>
        </w:rPr>
        <w:t xml:space="preserve"> are </w:t>
      </w:r>
      <w:proofErr w:type="spellStart"/>
      <w:r w:rsidRPr="006C76EF">
        <w:rPr>
          <w:rFonts w:cs="Times New Roman"/>
          <w:i/>
          <w:iCs/>
          <w:szCs w:val="24"/>
          <w:lang w:val="es-419"/>
        </w:rPr>
        <w:t>hallucinogens</w:t>
      </w:r>
      <w:proofErr w:type="spellEnd"/>
      <w:r w:rsidRPr="006C76EF">
        <w:rPr>
          <w:rFonts w:cs="Times New Roman"/>
          <w:i/>
          <w:iCs/>
          <w:szCs w:val="24"/>
          <w:lang w:val="es-419"/>
        </w:rPr>
        <w:t>?</w:t>
      </w:r>
      <w:r w:rsidRPr="006C76EF">
        <w:rPr>
          <w:rFonts w:cs="Times New Roman"/>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63" w:tooltip="What are hallucinogens?" w:history="1">
        <w:r w:rsidRPr="006C76EF">
          <w:rPr>
            <w:rStyle w:val="Hyperlink"/>
            <w:rFonts w:cs="Times New Roman"/>
            <w:szCs w:val="24"/>
            <w:lang w:val="es-419"/>
          </w:rPr>
          <w:t>https://nida.nih.gov/publications/drugfacts/hallucinogens</w:t>
        </w:r>
      </w:hyperlink>
    </w:p>
    <w:p w14:paraId="22FC4ACB" w14:textId="0788A24B" w:rsidR="00F33E9D" w:rsidRPr="006C76EF" w:rsidRDefault="00F33E9D" w:rsidP="00F33E9D">
      <w:pPr>
        <w:pStyle w:val="Reference"/>
        <w:rPr>
          <w:rFonts w:cs="Times New Roman"/>
          <w:bCs/>
          <w:szCs w:val="24"/>
          <w:lang w:val="es-419"/>
        </w:rPr>
      </w:pP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of</w:t>
      </w:r>
      <w:proofErr w:type="spellEnd"/>
      <w:r w:rsidRPr="006C76EF">
        <w:rPr>
          <w:rFonts w:cs="Times New Roman"/>
          <w:szCs w:val="24"/>
          <w:lang w:val="es-419"/>
        </w:rPr>
        <w:t xml:space="preserve"> </w:t>
      </w:r>
      <w:proofErr w:type="spellStart"/>
      <w:r w:rsidRPr="006C76EF">
        <w:rPr>
          <w:rFonts w:cs="Times New Roman"/>
          <w:szCs w:val="24"/>
          <w:lang w:val="es-419"/>
        </w:rPr>
        <w:t>Health</w:t>
      </w:r>
      <w:proofErr w:type="spellEnd"/>
      <w:r w:rsidRPr="006C76EF">
        <w:rPr>
          <w:rFonts w:cs="Times New Roman"/>
          <w:szCs w:val="24"/>
          <w:lang w:val="es-419"/>
        </w:rPr>
        <w:t xml:space="preserve">, </w:t>
      </w: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on</w:t>
      </w:r>
      <w:proofErr w:type="spellEnd"/>
      <w:r w:rsidRPr="006C76EF">
        <w:rPr>
          <w:rFonts w:cs="Times New Roman"/>
          <w:szCs w:val="24"/>
          <w:lang w:val="es-419"/>
        </w:rPr>
        <w:t xml:space="preserve"> </w:t>
      </w:r>
      <w:proofErr w:type="spellStart"/>
      <w:r w:rsidRPr="006C76EF">
        <w:rPr>
          <w:rFonts w:cs="Times New Roman"/>
          <w:szCs w:val="24"/>
          <w:lang w:val="es-419"/>
        </w:rPr>
        <w:t>Drug</w:t>
      </w:r>
      <w:proofErr w:type="spellEnd"/>
      <w:r w:rsidRPr="006C76EF">
        <w:rPr>
          <w:rFonts w:cs="Times New Roman"/>
          <w:szCs w:val="24"/>
          <w:lang w:val="es-419"/>
        </w:rPr>
        <w:t xml:space="preserve"> Abuse</w:t>
      </w:r>
      <w:r w:rsidR="0024397F" w:rsidRPr="006C76EF">
        <w:rPr>
          <w:rFonts w:cs="Times New Roman"/>
          <w:szCs w:val="24"/>
          <w:lang w:val="es-419"/>
        </w:rPr>
        <w:t xml:space="preserve"> (NIDA)</w:t>
      </w:r>
      <w:r w:rsidR="004C1831" w:rsidRPr="006C76EF">
        <w:rPr>
          <w:rFonts w:cs="Times New Roman"/>
          <w:szCs w:val="24"/>
          <w:lang w:val="es-419"/>
        </w:rPr>
        <w:t>.</w:t>
      </w:r>
      <w:r w:rsidRPr="006C76EF">
        <w:rPr>
          <w:rFonts w:cs="Times New Roman"/>
          <w:szCs w:val="24"/>
          <w:lang w:val="es-419"/>
        </w:rPr>
        <w:t xml:space="preserve"> (2020a). </w:t>
      </w:r>
      <w:proofErr w:type="spellStart"/>
      <w:r w:rsidRPr="006C76EF">
        <w:rPr>
          <w:rFonts w:cs="Times New Roman"/>
          <w:i/>
          <w:iCs/>
          <w:szCs w:val="24"/>
          <w:lang w:val="es-419"/>
        </w:rPr>
        <w:t>Synthetic</w:t>
      </w:r>
      <w:proofErr w:type="spellEnd"/>
      <w:r w:rsidRPr="006C76EF">
        <w:rPr>
          <w:rFonts w:cs="Times New Roman"/>
          <w:i/>
          <w:iCs/>
          <w:szCs w:val="24"/>
          <w:lang w:val="es-419"/>
        </w:rPr>
        <w:t xml:space="preserve"> </w:t>
      </w:r>
      <w:proofErr w:type="spellStart"/>
      <w:r w:rsidRPr="006C76EF">
        <w:rPr>
          <w:rFonts w:cs="Times New Roman"/>
          <w:i/>
          <w:iCs/>
          <w:szCs w:val="24"/>
          <w:lang w:val="es-419"/>
        </w:rPr>
        <w:t>Cannabinoids</w:t>
      </w:r>
      <w:proofErr w:type="spellEnd"/>
      <w:r w:rsidRPr="006C76EF">
        <w:rPr>
          <w:rFonts w:cs="Times New Roman"/>
          <w:i/>
          <w:iCs/>
          <w:szCs w:val="24"/>
          <w:lang w:val="es-419"/>
        </w:rPr>
        <w:t xml:space="preserve"> (K2/</w:t>
      </w:r>
      <w:proofErr w:type="spellStart"/>
      <w:r w:rsidRPr="006C76EF">
        <w:rPr>
          <w:rFonts w:cs="Times New Roman"/>
          <w:i/>
          <w:iCs/>
          <w:szCs w:val="24"/>
          <w:lang w:val="es-419"/>
        </w:rPr>
        <w:t>Spice</w:t>
      </w:r>
      <w:proofErr w:type="spellEnd"/>
      <w:r w:rsidRPr="006C76EF">
        <w:rPr>
          <w:rFonts w:cs="Times New Roman"/>
          <w:i/>
          <w:iCs/>
          <w:szCs w:val="24"/>
          <w:lang w:val="es-419"/>
        </w:rPr>
        <w:t xml:space="preserve">) </w:t>
      </w:r>
      <w:proofErr w:type="spellStart"/>
      <w:r w:rsidRPr="006C76EF">
        <w:rPr>
          <w:rFonts w:cs="Times New Roman"/>
          <w:i/>
          <w:iCs/>
          <w:szCs w:val="24"/>
          <w:lang w:val="es-419"/>
        </w:rPr>
        <w:t>DrugFacts</w:t>
      </w:r>
      <w:proofErr w:type="spellEnd"/>
      <w:r w:rsidRPr="006C76EF">
        <w:rPr>
          <w:rFonts w:cs="Times New Roman"/>
          <w:i/>
          <w:iCs/>
          <w:szCs w:val="24"/>
          <w:lang w:val="es-419"/>
        </w:rPr>
        <w:t>.</w:t>
      </w:r>
      <w:r w:rsidRPr="006C76EF">
        <w:rPr>
          <w:rFonts w:cs="Times New Roman"/>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64" w:tooltip="Synthetic Cannabinoids (K2/Spice) DrugFacts" w:history="1">
        <w:r w:rsidRPr="006C76EF">
          <w:rPr>
            <w:rStyle w:val="Hyperlink"/>
            <w:rFonts w:cs="Times New Roman"/>
            <w:bCs/>
            <w:szCs w:val="24"/>
            <w:lang w:val="es-419"/>
          </w:rPr>
          <w:t>https://nida.nih.gov/publications/drugfacts/synthetic-cannabinoids-k2spice</w:t>
        </w:r>
      </w:hyperlink>
      <w:r w:rsidRPr="006C76EF">
        <w:rPr>
          <w:rFonts w:cs="Times New Roman"/>
          <w:bCs/>
          <w:szCs w:val="24"/>
          <w:lang w:val="es-419"/>
        </w:rPr>
        <w:t xml:space="preserve"> </w:t>
      </w:r>
    </w:p>
    <w:p w14:paraId="43CE2530" w14:textId="1AE3C385" w:rsidR="00F33E9D" w:rsidRPr="006C76EF" w:rsidRDefault="00F33E9D" w:rsidP="00F33E9D">
      <w:pPr>
        <w:pStyle w:val="NormalWeb"/>
        <w:spacing w:after="240"/>
        <w:ind w:left="720" w:hanging="720"/>
        <w:rPr>
          <w:lang w:val="es-419"/>
        </w:rPr>
      </w:pPr>
      <w:proofErr w:type="spellStart"/>
      <w:r w:rsidRPr="006C76EF">
        <w:rPr>
          <w:lang w:val="es-419"/>
        </w:rPr>
        <w:t>National</w:t>
      </w:r>
      <w:proofErr w:type="spellEnd"/>
      <w:r w:rsidRPr="006C76EF">
        <w:rPr>
          <w:lang w:val="es-419"/>
        </w:rPr>
        <w:t xml:space="preserve"> </w:t>
      </w:r>
      <w:proofErr w:type="spellStart"/>
      <w:r w:rsidRPr="006C76EF">
        <w:rPr>
          <w:lang w:val="es-419"/>
        </w:rPr>
        <w:t>Institute</w:t>
      </w:r>
      <w:proofErr w:type="spellEnd"/>
      <w:r w:rsidRPr="006C76EF">
        <w:rPr>
          <w:lang w:val="es-419"/>
        </w:rPr>
        <w:t xml:space="preserve"> </w:t>
      </w:r>
      <w:proofErr w:type="spellStart"/>
      <w:r w:rsidRPr="006C76EF">
        <w:rPr>
          <w:lang w:val="es-419"/>
        </w:rPr>
        <w:t>of</w:t>
      </w:r>
      <w:proofErr w:type="spellEnd"/>
      <w:r w:rsidRPr="006C76EF">
        <w:rPr>
          <w:lang w:val="es-419"/>
        </w:rPr>
        <w:t xml:space="preserve"> </w:t>
      </w:r>
      <w:proofErr w:type="spellStart"/>
      <w:r w:rsidRPr="006C76EF">
        <w:rPr>
          <w:lang w:val="es-419"/>
        </w:rPr>
        <w:t>Health</w:t>
      </w:r>
      <w:proofErr w:type="spellEnd"/>
      <w:r w:rsidRPr="006C76EF">
        <w:rPr>
          <w:lang w:val="es-419"/>
        </w:rPr>
        <w:t xml:space="preserve">, </w:t>
      </w:r>
      <w:proofErr w:type="spellStart"/>
      <w:r w:rsidRPr="006C76EF">
        <w:rPr>
          <w:lang w:val="es-419"/>
        </w:rPr>
        <w:t>National</w:t>
      </w:r>
      <w:proofErr w:type="spellEnd"/>
      <w:r w:rsidRPr="006C76EF">
        <w:rPr>
          <w:lang w:val="es-419"/>
        </w:rPr>
        <w:t xml:space="preserve"> </w:t>
      </w:r>
      <w:proofErr w:type="spellStart"/>
      <w:r w:rsidRPr="006C76EF">
        <w:rPr>
          <w:lang w:val="es-419"/>
        </w:rPr>
        <w:t>Institute</w:t>
      </w:r>
      <w:proofErr w:type="spellEnd"/>
      <w:r w:rsidRPr="006C76EF">
        <w:rPr>
          <w:lang w:val="es-419"/>
        </w:rPr>
        <w:t xml:space="preserve"> </w:t>
      </w:r>
      <w:proofErr w:type="spellStart"/>
      <w:r w:rsidRPr="006C76EF">
        <w:rPr>
          <w:lang w:val="es-419"/>
        </w:rPr>
        <w:t>on</w:t>
      </w:r>
      <w:proofErr w:type="spellEnd"/>
      <w:r w:rsidRPr="006C76EF">
        <w:rPr>
          <w:lang w:val="es-419"/>
        </w:rPr>
        <w:t xml:space="preserve"> </w:t>
      </w:r>
      <w:proofErr w:type="spellStart"/>
      <w:r w:rsidRPr="006C76EF">
        <w:rPr>
          <w:lang w:val="es-419"/>
        </w:rPr>
        <w:t>Drug</w:t>
      </w:r>
      <w:proofErr w:type="spellEnd"/>
      <w:r w:rsidRPr="006C76EF">
        <w:rPr>
          <w:lang w:val="es-419"/>
        </w:rPr>
        <w:t xml:space="preserve"> Abuse</w:t>
      </w:r>
      <w:r w:rsidR="0024397F" w:rsidRPr="006C76EF">
        <w:rPr>
          <w:lang w:val="es-419"/>
        </w:rPr>
        <w:t xml:space="preserve"> (NIDA)</w:t>
      </w:r>
      <w:r w:rsidR="004C1831" w:rsidRPr="006C76EF">
        <w:rPr>
          <w:lang w:val="es-419"/>
        </w:rPr>
        <w:t>.</w:t>
      </w:r>
      <w:r w:rsidRPr="006C76EF">
        <w:rPr>
          <w:lang w:val="es-419"/>
        </w:rPr>
        <w:t xml:space="preserve"> (2020b). </w:t>
      </w:r>
      <w:proofErr w:type="spellStart"/>
      <w:r w:rsidRPr="006C76EF">
        <w:rPr>
          <w:i/>
          <w:iCs/>
          <w:lang w:val="es-419"/>
        </w:rPr>
        <w:t>What</w:t>
      </w:r>
      <w:proofErr w:type="spellEnd"/>
      <w:r w:rsidRPr="006C76EF">
        <w:rPr>
          <w:i/>
          <w:iCs/>
          <w:lang w:val="es-419"/>
        </w:rPr>
        <w:t xml:space="preserve"> </w:t>
      </w:r>
      <w:proofErr w:type="spellStart"/>
      <w:r w:rsidRPr="006C76EF">
        <w:rPr>
          <w:i/>
          <w:iCs/>
          <w:lang w:val="es-419"/>
        </w:rPr>
        <w:t>is</w:t>
      </w:r>
      <w:proofErr w:type="spellEnd"/>
      <w:r w:rsidRPr="006C76EF">
        <w:rPr>
          <w:i/>
          <w:iCs/>
          <w:lang w:val="es-419"/>
        </w:rPr>
        <w:t xml:space="preserve"> MDMA?</w:t>
      </w:r>
      <w:r w:rsidRPr="006C76EF">
        <w:rPr>
          <w:lang w:val="es-419"/>
        </w:rPr>
        <w:t xml:space="preserve"> </w:t>
      </w:r>
      <w:proofErr w:type="spellStart"/>
      <w:r w:rsidRPr="006C76EF">
        <w:rPr>
          <w:lang w:val="es-419"/>
        </w:rPr>
        <w:t>Retrieved</w:t>
      </w:r>
      <w:proofErr w:type="spellEnd"/>
      <w:r w:rsidRPr="006C76EF">
        <w:rPr>
          <w:lang w:val="es-419"/>
        </w:rPr>
        <w:t xml:space="preserve"> </w:t>
      </w:r>
      <w:proofErr w:type="spellStart"/>
      <w:r w:rsidRPr="006C76EF">
        <w:rPr>
          <w:lang w:val="es-419"/>
        </w:rPr>
        <w:t>from</w:t>
      </w:r>
      <w:proofErr w:type="spellEnd"/>
      <w:r w:rsidRPr="006C76EF">
        <w:rPr>
          <w:lang w:val="es-419"/>
        </w:rPr>
        <w:t xml:space="preserve"> </w:t>
      </w:r>
      <w:hyperlink r:id="rId65" w:tooltip="What is MDMA?" w:history="1">
        <w:r w:rsidRPr="006C76EF">
          <w:rPr>
            <w:rStyle w:val="Hyperlink"/>
            <w:lang w:val="es-419"/>
          </w:rPr>
          <w:t>https://nida.nih.gov/publications/drugfacts/mdma-ecstasymolly</w:t>
        </w:r>
      </w:hyperlink>
    </w:p>
    <w:p w14:paraId="56757B4D" w14:textId="68D78627" w:rsidR="00F33E9D" w:rsidRPr="006C76EF" w:rsidRDefault="00F33E9D" w:rsidP="00F33E9D">
      <w:pPr>
        <w:pStyle w:val="NormalWeb"/>
        <w:ind w:left="720" w:hanging="720"/>
        <w:rPr>
          <w:lang w:val="es-419"/>
        </w:rPr>
      </w:pPr>
      <w:proofErr w:type="spellStart"/>
      <w:r w:rsidRPr="006C76EF">
        <w:rPr>
          <w:lang w:val="es-419"/>
        </w:rPr>
        <w:t>National</w:t>
      </w:r>
      <w:proofErr w:type="spellEnd"/>
      <w:r w:rsidRPr="006C76EF">
        <w:rPr>
          <w:lang w:val="es-419"/>
        </w:rPr>
        <w:t xml:space="preserve"> </w:t>
      </w:r>
      <w:proofErr w:type="spellStart"/>
      <w:r w:rsidRPr="006C76EF">
        <w:rPr>
          <w:lang w:val="es-419"/>
        </w:rPr>
        <w:t>Institute</w:t>
      </w:r>
      <w:proofErr w:type="spellEnd"/>
      <w:r w:rsidRPr="006C76EF">
        <w:rPr>
          <w:lang w:val="es-419"/>
        </w:rPr>
        <w:t xml:space="preserve"> </w:t>
      </w:r>
      <w:proofErr w:type="spellStart"/>
      <w:r w:rsidRPr="006C76EF">
        <w:rPr>
          <w:lang w:val="es-419"/>
        </w:rPr>
        <w:t>of</w:t>
      </w:r>
      <w:proofErr w:type="spellEnd"/>
      <w:r w:rsidRPr="006C76EF">
        <w:rPr>
          <w:lang w:val="es-419"/>
        </w:rPr>
        <w:t xml:space="preserve"> </w:t>
      </w:r>
      <w:proofErr w:type="spellStart"/>
      <w:r w:rsidRPr="006C76EF">
        <w:rPr>
          <w:lang w:val="es-419"/>
        </w:rPr>
        <w:t>Health</w:t>
      </w:r>
      <w:proofErr w:type="spellEnd"/>
      <w:r w:rsidRPr="006C76EF">
        <w:rPr>
          <w:lang w:val="es-419"/>
        </w:rPr>
        <w:t xml:space="preserve">, </w:t>
      </w:r>
      <w:proofErr w:type="spellStart"/>
      <w:r w:rsidRPr="006C76EF">
        <w:rPr>
          <w:lang w:val="es-419"/>
        </w:rPr>
        <w:t>National</w:t>
      </w:r>
      <w:proofErr w:type="spellEnd"/>
      <w:r w:rsidRPr="006C76EF">
        <w:rPr>
          <w:lang w:val="es-419"/>
        </w:rPr>
        <w:t xml:space="preserve"> </w:t>
      </w:r>
      <w:proofErr w:type="spellStart"/>
      <w:r w:rsidRPr="006C76EF">
        <w:rPr>
          <w:lang w:val="es-419"/>
        </w:rPr>
        <w:t>Institute</w:t>
      </w:r>
      <w:proofErr w:type="spellEnd"/>
      <w:r w:rsidRPr="006C76EF">
        <w:rPr>
          <w:lang w:val="es-419"/>
        </w:rPr>
        <w:t xml:space="preserve"> </w:t>
      </w:r>
      <w:proofErr w:type="spellStart"/>
      <w:r w:rsidRPr="006C76EF">
        <w:rPr>
          <w:lang w:val="es-419"/>
        </w:rPr>
        <w:t>on</w:t>
      </w:r>
      <w:proofErr w:type="spellEnd"/>
      <w:r w:rsidRPr="006C76EF">
        <w:rPr>
          <w:lang w:val="es-419"/>
        </w:rPr>
        <w:t xml:space="preserve"> </w:t>
      </w:r>
      <w:proofErr w:type="spellStart"/>
      <w:r w:rsidRPr="006C76EF">
        <w:rPr>
          <w:lang w:val="es-419"/>
        </w:rPr>
        <w:t>Drug</w:t>
      </w:r>
      <w:proofErr w:type="spellEnd"/>
      <w:r w:rsidRPr="006C76EF">
        <w:rPr>
          <w:lang w:val="es-419"/>
        </w:rPr>
        <w:t xml:space="preserve"> Abuse</w:t>
      </w:r>
      <w:r w:rsidR="0024397F" w:rsidRPr="006C76EF">
        <w:rPr>
          <w:lang w:val="es-419"/>
        </w:rPr>
        <w:t xml:space="preserve"> (NIDA)</w:t>
      </w:r>
      <w:r w:rsidR="004C1831" w:rsidRPr="006C76EF">
        <w:rPr>
          <w:lang w:val="es-419"/>
        </w:rPr>
        <w:t>.</w:t>
      </w:r>
      <w:r w:rsidRPr="006C76EF">
        <w:rPr>
          <w:lang w:val="es-419"/>
        </w:rPr>
        <w:t xml:space="preserve"> (2020c). </w:t>
      </w:r>
      <w:proofErr w:type="spellStart"/>
      <w:r w:rsidRPr="006C76EF">
        <w:rPr>
          <w:i/>
          <w:lang w:val="es-419"/>
        </w:rPr>
        <w:t>Synthetic</w:t>
      </w:r>
      <w:proofErr w:type="spellEnd"/>
      <w:r w:rsidRPr="006C76EF">
        <w:rPr>
          <w:i/>
          <w:lang w:val="es-419"/>
        </w:rPr>
        <w:t xml:space="preserve"> </w:t>
      </w:r>
      <w:proofErr w:type="spellStart"/>
      <w:r w:rsidRPr="006C76EF">
        <w:rPr>
          <w:i/>
          <w:lang w:val="es-419"/>
        </w:rPr>
        <w:t>Cathinones</w:t>
      </w:r>
      <w:proofErr w:type="spellEnd"/>
      <w:r w:rsidRPr="006C76EF">
        <w:rPr>
          <w:i/>
          <w:lang w:val="es-419"/>
        </w:rPr>
        <w:t xml:space="preserve"> ("Bath </w:t>
      </w:r>
      <w:proofErr w:type="spellStart"/>
      <w:r w:rsidRPr="006C76EF">
        <w:rPr>
          <w:i/>
          <w:lang w:val="es-419"/>
        </w:rPr>
        <w:t>Salts</w:t>
      </w:r>
      <w:proofErr w:type="spellEnd"/>
      <w:r w:rsidRPr="006C76EF">
        <w:rPr>
          <w:i/>
          <w:lang w:val="es-419"/>
        </w:rPr>
        <w:t xml:space="preserve">") </w:t>
      </w:r>
      <w:proofErr w:type="spellStart"/>
      <w:r w:rsidRPr="006C76EF">
        <w:rPr>
          <w:i/>
          <w:lang w:val="es-419"/>
        </w:rPr>
        <w:t>DrugFacts</w:t>
      </w:r>
      <w:proofErr w:type="spellEnd"/>
      <w:r w:rsidRPr="006C76EF">
        <w:rPr>
          <w:i/>
          <w:lang w:val="es-419"/>
        </w:rPr>
        <w:t>.</w:t>
      </w:r>
      <w:r w:rsidRPr="006C76EF">
        <w:rPr>
          <w:lang w:val="es-419"/>
        </w:rPr>
        <w:t xml:space="preserve"> </w:t>
      </w:r>
      <w:proofErr w:type="spellStart"/>
      <w:r w:rsidRPr="006C76EF">
        <w:rPr>
          <w:lang w:val="es-419"/>
        </w:rPr>
        <w:t>Retrieved</w:t>
      </w:r>
      <w:proofErr w:type="spellEnd"/>
      <w:r w:rsidRPr="006C76EF">
        <w:rPr>
          <w:lang w:val="es-419"/>
        </w:rPr>
        <w:t xml:space="preserve"> </w:t>
      </w:r>
      <w:proofErr w:type="spellStart"/>
      <w:r w:rsidRPr="006C76EF">
        <w:rPr>
          <w:lang w:val="es-419"/>
        </w:rPr>
        <w:t>from</w:t>
      </w:r>
      <w:proofErr w:type="spellEnd"/>
      <w:r w:rsidRPr="006C76EF">
        <w:rPr>
          <w:lang w:val="es-419"/>
        </w:rPr>
        <w:t xml:space="preserve"> </w:t>
      </w:r>
      <w:hyperlink r:id="rId66" w:tooltip="Synthetic Cathinones (&quot;Bath Salts&quot;) DrugFacts" w:history="1">
        <w:r w:rsidRPr="006C76EF">
          <w:rPr>
            <w:rStyle w:val="Hyperlink"/>
            <w:lang w:val="es-419"/>
          </w:rPr>
          <w:t>https://nida.nih.gov/publications/drugfacts/synthetic-cathinones-bath-salts</w:t>
        </w:r>
      </w:hyperlink>
    </w:p>
    <w:p w14:paraId="74082325" w14:textId="77777777" w:rsidR="00F33E9D" w:rsidRPr="006C76EF" w:rsidRDefault="00F33E9D" w:rsidP="00F33E9D">
      <w:pPr>
        <w:pStyle w:val="NormalWeb"/>
        <w:ind w:left="720" w:hanging="720"/>
        <w:rPr>
          <w:lang w:val="es-419"/>
        </w:rPr>
      </w:pPr>
    </w:p>
    <w:p w14:paraId="77392B0A" w14:textId="2420AD60" w:rsidR="00F33E9D" w:rsidRPr="006C76EF" w:rsidRDefault="00F33E9D" w:rsidP="00F33E9D">
      <w:pPr>
        <w:pStyle w:val="Reference"/>
        <w:rPr>
          <w:rFonts w:cs="Times New Roman"/>
          <w:szCs w:val="24"/>
          <w:lang w:val="es-419"/>
        </w:rPr>
      </w:pP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of</w:t>
      </w:r>
      <w:proofErr w:type="spellEnd"/>
      <w:r w:rsidRPr="006C76EF">
        <w:rPr>
          <w:rFonts w:cs="Times New Roman"/>
          <w:szCs w:val="24"/>
          <w:lang w:val="es-419"/>
        </w:rPr>
        <w:t xml:space="preserve"> </w:t>
      </w:r>
      <w:proofErr w:type="spellStart"/>
      <w:r w:rsidRPr="006C76EF">
        <w:rPr>
          <w:rFonts w:cs="Times New Roman"/>
          <w:szCs w:val="24"/>
          <w:lang w:val="es-419"/>
        </w:rPr>
        <w:t>Health</w:t>
      </w:r>
      <w:proofErr w:type="spellEnd"/>
      <w:r w:rsidRPr="006C76EF">
        <w:rPr>
          <w:rFonts w:cs="Times New Roman"/>
          <w:szCs w:val="24"/>
          <w:lang w:val="es-419"/>
        </w:rPr>
        <w:t xml:space="preserve">, </w:t>
      </w: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on</w:t>
      </w:r>
      <w:proofErr w:type="spellEnd"/>
      <w:r w:rsidRPr="006C76EF">
        <w:rPr>
          <w:rFonts w:cs="Times New Roman"/>
          <w:szCs w:val="24"/>
          <w:lang w:val="es-419"/>
        </w:rPr>
        <w:t xml:space="preserve"> </w:t>
      </w:r>
      <w:proofErr w:type="spellStart"/>
      <w:r w:rsidRPr="006C76EF">
        <w:rPr>
          <w:rFonts w:cs="Times New Roman"/>
          <w:szCs w:val="24"/>
          <w:lang w:val="es-419"/>
        </w:rPr>
        <w:t>Drug</w:t>
      </w:r>
      <w:proofErr w:type="spellEnd"/>
      <w:r w:rsidRPr="006C76EF">
        <w:rPr>
          <w:rFonts w:cs="Times New Roman"/>
          <w:szCs w:val="24"/>
          <w:lang w:val="es-419"/>
        </w:rPr>
        <w:t xml:space="preserve"> Abuse</w:t>
      </w:r>
      <w:r w:rsidR="0024397F" w:rsidRPr="006C76EF">
        <w:rPr>
          <w:rFonts w:cs="Times New Roman"/>
          <w:szCs w:val="24"/>
          <w:lang w:val="es-419"/>
        </w:rPr>
        <w:t xml:space="preserve"> (NIDA)</w:t>
      </w:r>
      <w:r w:rsidR="004C1831" w:rsidRPr="006C76EF">
        <w:rPr>
          <w:rFonts w:cs="Times New Roman"/>
          <w:szCs w:val="24"/>
          <w:lang w:val="es-419"/>
        </w:rPr>
        <w:t>.</w:t>
      </w:r>
      <w:r w:rsidRPr="006C76EF">
        <w:rPr>
          <w:rFonts w:cs="Times New Roman"/>
          <w:szCs w:val="24"/>
          <w:lang w:val="es-419"/>
        </w:rPr>
        <w:t xml:space="preserve"> (2020d). </w:t>
      </w:r>
      <w:proofErr w:type="spellStart"/>
      <w:r w:rsidRPr="006C76EF">
        <w:rPr>
          <w:rFonts w:cs="Times New Roman"/>
          <w:i/>
          <w:iCs/>
          <w:szCs w:val="24"/>
          <w:lang w:val="es-419"/>
        </w:rPr>
        <w:t>Vaping</w:t>
      </w:r>
      <w:proofErr w:type="spellEnd"/>
      <w:r w:rsidRPr="006C76EF">
        <w:rPr>
          <w:rFonts w:cs="Times New Roman"/>
          <w:i/>
          <w:iCs/>
          <w:szCs w:val="24"/>
          <w:lang w:val="es-419"/>
        </w:rPr>
        <w:t xml:space="preserve"> </w:t>
      </w:r>
      <w:proofErr w:type="spellStart"/>
      <w:r w:rsidRPr="006C76EF">
        <w:rPr>
          <w:rFonts w:cs="Times New Roman"/>
          <w:i/>
          <w:iCs/>
          <w:szCs w:val="24"/>
          <w:lang w:val="es-419"/>
        </w:rPr>
        <w:t>Devices</w:t>
      </w:r>
      <w:proofErr w:type="spellEnd"/>
      <w:r w:rsidRPr="006C76EF">
        <w:rPr>
          <w:rFonts w:cs="Times New Roman"/>
          <w:i/>
          <w:iCs/>
          <w:szCs w:val="24"/>
          <w:lang w:val="es-419"/>
        </w:rPr>
        <w:t xml:space="preserve"> (Electronic </w:t>
      </w:r>
      <w:proofErr w:type="spellStart"/>
      <w:r w:rsidRPr="006C76EF">
        <w:rPr>
          <w:rFonts w:cs="Times New Roman"/>
          <w:i/>
          <w:iCs/>
          <w:szCs w:val="24"/>
          <w:lang w:val="es-419"/>
        </w:rPr>
        <w:t>Cigarettes</w:t>
      </w:r>
      <w:proofErr w:type="spellEnd"/>
      <w:r w:rsidRPr="006C76EF">
        <w:rPr>
          <w:rFonts w:cs="Times New Roman"/>
          <w:i/>
          <w:iCs/>
          <w:szCs w:val="24"/>
          <w:lang w:val="es-419"/>
        </w:rPr>
        <w:t xml:space="preserve">) </w:t>
      </w:r>
      <w:proofErr w:type="spellStart"/>
      <w:r w:rsidRPr="006C76EF">
        <w:rPr>
          <w:rFonts w:cs="Times New Roman"/>
          <w:i/>
          <w:iCs/>
          <w:szCs w:val="24"/>
          <w:lang w:val="es-419"/>
        </w:rPr>
        <w:t>DrugFacts</w:t>
      </w:r>
      <w:proofErr w:type="spellEnd"/>
      <w:r w:rsidRPr="006C76EF">
        <w:rPr>
          <w:rFonts w:cs="Times New Roman"/>
          <w:i/>
          <w:iCs/>
          <w:szCs w:val="24"/>
          <w:lang w:val="es-419"/>
        </w:rPr>
        <w:t>.</w:t>
      </w:r>
      <w:r w:rsidRPr="006C76EF">
        <w:rPr>
          <w:rFonts w:cs="Times New Roman"/>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67" w:tooltip="Vaping Devices (Electronic Cigarettes) DrugFacts" w:history="1">
        <w:r w:rsidRPr="006C76EF">
          <w:rPr>
            <w:rStyle w:val="Hyperlink"/>
            <w:rFonts w:cs="Times New Roman"/>
            <w:szCs w:val="24"/>
            <w:lang w:val="es-419"/>
          </w:rPr>
          <w:t>https://nida.nih.gov/publications/drugfacts/vaping-devices-electronic-cigarettes</w:t>
        </w:r>
      </w:hyperlink>
    </w:p>
    <w:p w14:paraId="1AFDB6C8" w14:textId="5DB19F0A" w:rsidR="008109A6" w:rsidRPr="006C76EF" w:rsidRDefault="00F33E9D" w:rsidP="00C71EF7">
      <w:pPr>
        <w:pStyle w:val="NormalWeb"/>
        <w:spacing w:after="240"/>
        <w:ind w:left="720" w:hanging="720"/>
        <w:rPr>
          <w:lang w:val="es-419"/>
        </w:rPr>
      </w:pPr>
      <w:proofErr w:type="spellStart"/>
      <w:r w:rsidRPr="006C76EF">
        <w:rPr>
          <w:lang w:val="es-419"/>
        </w:rPr>
        <w:t>National</w:t>
      </w:r>
      <w:proofErr w:type="spellEnd"/>
      <w:r w:rsidRPr="006C76EF">
        <w:rPr>
          <w:lang w:val="es-419"/>
        </w:rPr>
        <w:t xml:space="preserve"> </w:t>
      </w:r>
      <w:proofErr w:type="spellStart"/>
      <w:r w:rsidRPr="006C76EF">
        <w:rPr>
          <w:lang w:val="es-419"/>
        </w:rPr>
        <w:t>Institute</w:t>
      </w:r>
      <w:proofErr w:type="spellEnd"/>
      <w:r w:rsidRPr="006C76EF">
        <w:rPr>
          <w:lang w:val="es-419"/>
        </w:rPr>
        <w:t xml:space="preserve"> </w:t>
      </w:r>
      <w:proofErr w:type="spellStart"/>
      <w:r w:rsidRPr="006C76EF">
        <w:rPr>
          <w:lang w:val="es-419"/>
        </w:rPr>
        <w:t>of</w:t>
      </w:r>
      <w:proofErr w:type="spellEnd"/>
      <w:r w:rsidRPr="006C76EF">
        <w:rPr>
          <w:lang w:val="es-419"/>
        </w:rPr>
        <w:t xml:space="preserve"> </w:t>
      </w:r>
      <w:proofErr w:type="spellStart"/>
      <w:r w:rsidRPr="006C76EF">
        <w:rPr>
          <w:lang w:val="es-419"/>
        </w:rPr>
        <w:t>Health</w:t>
      </w:r>
      <w:proofErr w:type="spellEnd"/>
      <w:r w:rsidRPr="006C76EF">
        <w:rPr>
          <w:lang w:val="es-419"/>
        </w:rPr>
        <w:t xml:space="preserve">, </w:t>
      </w:r>
      <w:proofErr w:type="spellStart"/>
      <w:r w:rsidRPr="006C76EF">
        <w:rPr>
          <w:lang w:val="es-419"/>
        </w:rPr>
        <w:t>National</w:t>
      </w:r>
      <w:proofErr w:type="spellEnd"/>
      <w:r w:rsidRPr="006C76EF">
        <w:rPr>
          <w:lang w:val="es-419"/>
        </w:rPr>
        <w:t xml:space="preserve"> </w:t>
      </w:r>
      <w:proofErr w:type="spellStart"/>
      <w:r w:rsidRPr="006C76EF">
        <w:rPr>
          <w:lang w:val="es-419"/>
        </w:rPr>
        <w:t>Institute</w:t>
      </w:r>
      <w:proofErr w:type="spellEnd"/>
      <w:r w:rsidRPr="006C76EF">
        <w:rPr>
          <w:lang w:val="es-419"/>
        </w:rPr>
        <w:t xml:space="preserve"> </w:t>
      </w:r>
      <w:proofErr w:type="spellStart"/>
      <w:r w:rsidRPr="006C76EF">
        <w:rPr>
          <w:lang w:val="es-419"/>
        </w:rPr>
        <w:t>on</w:t>
      </w:r>
      <w:proofErr w:type="spellEnd"/>
      <w:r w:rsidRPr="006C76EF">
        <w:rPr>
          <w:lang w:val="es-419"/>
        </w:rPr>
        <w:t xml:space="preserve"> </w:t>
      </w:r>
      <w:proofErr w:type="spellStart"/>
      <w:r w:rsidRPr="006C76EF">
        <w:rPr>
          <w:lang w:val="es-419"/>
        </w:rPr>
        <w:t>Drug</w:t>
      </w:r>
      <w:proofErr w:type="spellEnd"/>
      <w:r w:rsidRPr="006C76EF">
        <w:rPr>
          <w:lang w:val="es-419"/>
        </w:rPr>
        <w:t xml:space="preserve"> Abuse</w:t>
      </w:r>
      <w:r w:rsidR="0024397F" w:rsidRPr="006C76EF">
        <w:rPr>
          <w:lang w:val="es-419"/>
        </w:rPr>
        <w:t xml:space="preserve"> (NIDA)</w:t>
      </w:r>
      <w:r w:rsidR="004C1831" w:rsidRPr="006C76EF">
        <w:rPr>
          <w:lang w:val="es-419"/>
        </w:rPr>
        <w:t>.</w:t>
      </w:r>
      <w:r w:rsidRPr="006C76EF">
        <w:rPr>
          <w:lang w:val="es-419"/>
        </w:rPr>
        <w:t xml:space="preserve"> (2020e). </w:t>
      </w:r>
      <w:proofErr w:type="spellStart"/>
      <w:r w:rsidRPr="006C76EF">
        <w:rPr>
          <w:i/>
          <w:iCs/>
          <w:lang w:val="es-419"/>
        </w:rPr>
        <w:t>What</w:t>
      </w:r>
      <w:proofErr w:type="spellEnd"/>
      <w:r w:rsidRPr="006C76EF">
        <w:rPr>
          <w:i/>
          <w:iCs/>
          <w:lang w:val="es-419"/>
        </w:rPr>
        <w:t xml:space="preserve"> are </w:t>
      </w:r>
      <w:proofErr w:type="spellStart"/>
      <w:r w:rsidRPr="006C76EF">
        <w:rPr>
          <w:i/>
          <w:iCs/>
          <w:lang w:val="es-419"/>
        </w:rPr>
        <w:t>inhalants</w:t>
      </w:r>
      <w:proofErr w:type="spellEnd"/>
      <w:r w:rsidRPr="006C76EF">
        <w:rPr>
          <w:i/>
          <w:iCs/>
          <w:lang w:val="es-419"/>
        </w:rPr>
        <w:t>?</w:t>
      </w:r>
      <w:r w:rsidRPr="006C76EF">
        <w:rPr>
          <w:lang w:val="es-419"/>
        </w:rPr>
        <w:t xml:space="preserve"> </w:t>
      </w:r>
      <w:proofErr w:type="spellStart"/>
      <w:r w:rsidRPr="006C76EF">
        <w:rPr>
          <w:lang w:val="es-419"/>
        </w:rPr>
        <w:t>Retrieved</w:t>
      </w:r>
      <w:proofErr w:type="spellEnd"/>
      <w:r w:rsidRPr="006C76EF">
        <w:rPr>
          <w:lang w:val="es-419"/>
        </w:rPr>
        <w:t xml:space="preserve"> </w:t>
      </w:r>
      <w:proofErr w:type="spellStart"/>
      <w:r w:rsidRPr="006C76EF">
        <w:rPr>
          <w:lang w:val="es-419"/>
        </w:rPr>
        <w:t>from</w:t>
      </w:r>
      <w:proofErr w:type="spellEnd"/>
      <w:r w:rsidRPr="006C76EF">
        <w:rPr>
          <w:lang w:val="es-419"/>
        </w:rPr>
        <w:t xml:space="preserve"> </w:t>
      </w:r>
      <w:hyperlink r:id="rId68" w:tooltip="What are inhalants?" w:history="1">
        <w:r w:rsidRPr="006C76EF">
          <w:rPr>
            <w:rStyle w:val="Hyperlink"/>
            <w:lang w:val="es-419"/>
          </w:rPr>
          <w:t>https://nida.nih.gov/publications/drugfacts/inhalants</w:t>
        </w:r>
      </w:hyperlink>
      <w:r w:rsidRPr="006C76EF">
        <w:rPr>
          <w:lang w:val="es-419"/>
        </w:rPr>
        <w:t xml:space="preserve"> </w:t>
      </w:r>
    </w:p>
    <w:p w14:paraId="797465F0" w14:textId="0674020E" w:rsidR="00F33E9D" w:rsidRPr="006C76EF" w:rsidRDefault="008109A6" w:rsidP="00C71EF7">
      <w:pPr>
        <w:pStyle w:val="Reference"/>
        <w:rPr>
          <w:color w:val="1F419A"/>
          <w:u w:val="single"/>
          <w:lang w:val="es-419"/>
        </w:rPr>
      </w:pPr>
      <w:proofErr w:type="spellStart"/>
      <w:r w:rsidRPr="006C76EF">
        <w:rPr>
          <w:rFonts w:cs="Times New Roman"/>
          <w:szCs w:val="24"/>
          <w:lang w:val="es-419"/>
        </w:rPr>
        <w:lastRenderedPageBreak/>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of</w:t>
      </w:r>
      <w:proofErr w:type="spellEnd"/>
      <w:r w:rsidRPr="006C76EF">
        <w:rPr>
          <w:rFonts w:cs="Times New Roman"/>
          <w:szCs w:val="24"/>
          <w:lang w:val="es-419"/>
        </w:rPr>
        <w:t xml:space="preserve"> </w:t>
      </w:r>
      <w:proofErr w:type="spellStart"/>
      <w:r w:rsidRPr="006C76EF">
        <w:rPr>
          <w:rFonts w:cs="Times New Roman"/>
          <w:szCs w:val="24"/>
          <w:lang w:val="es-419"/>
        </w:rPr>
        <w:t>Health</w:t>
      </w:r>
      <w:proofErr w:type="spellEnd"/>
      <w:r w:rsidRPr="006C76EF">
        <w:rPr>
          <w:rFonts w:cs="Times New Roman"/>
          <w:szCs w:val="24"/>
          <w:lang w:val="es-419"/>
        </w:rPr>
        <w:t xml:space="preserve">, </w:t>
      </w: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on</w:t>
      </w:r>
      <w:proofErr w:type="spellEnd"/>
      <w:r w:rsidRPr="006C76EF">
        <w:rPr>
          <w:rFonts w:cs="Times New Roman"/>
          <w:szCs w:val="24"/>
          <w:lang w:val="es-419"/>
        </w:rPr>
        <w:t xml:space="preserve"> </w:t>
      </w:r>
      <w:proofErr w:type="spellStart"/>
      <w:r w:rsidRPr="006C76EF">
        <w:rPr>
          <w:rFonts w:cs="Times New Roman"/>
          <w:szCs w:val="24"/>
          <w:lang w:val="es-419"/>
        </w:rPr>
        <w:t>Drug</w:t>
      </w:r>
      <w:proofErr w:type="spellEnd"/>
      <w:r w:rsidRPr="006C76EF">
        <w:rPr>
          <w:rFonts w:cs="Times New Roman"/>
          <w:szCs w:val="24"/>
          <w:lang w:val="es-419"/>
        </w:rPr>
        <w:t xml:space="preserve"> Abuse</w:t>
      </w:r>
      <w:r w:rsidR="0024397F" w:rsidRPr="006C76EF">
        <w:rPr>
          <w:rFonts w:cs="Times New Roman"/>
          <w:szCs w:val="24"/>
          <w:lang w:val="es-419"/>
        </w:rPr>
        <w:t xml:space="preserve"> (NIDA)</w:t>
      </w:r>
      <w:r w:rsidR="004C1831" w:rsidRPr="006C76EF">
        <w:rPr>
          <w:rFonts w:cs="Times New Roman"/>
          <w:szCs w:val="24"/>
          <w:lang w:val="es-419"/>
        </w:rPr>
        <w:t>.</w:t>
      </w:r>
      <w:r w:rsidRPr="006C76EF">
        <w:rPr>
          <w:rFonts w:cs="Times New Roman"/>
          <w:szCs w:val="24"/>
          <w:lang w:val="es-419"/>
        </w:rPr>
        <w:t xml:space="preserve"> (2020f). </w:t>
      </w:r>
      <w:proofErr w:type="spellStart"/>
      <w:r w:rsidRPr="006C76EF">
        <w:rPr>
          <w:rFonts w:cs="Times New Roman"/>
          <w:i/>
          <w:iCs/>
          <w:szCs w:val="24"/>
          <w:lang w:val="es-419"/>
        </w:rPr>
        <w:t>Contingency</w:t>
      </w:r>
      <w:proofErr w:type="spellEnd"/>
      <w:r w:rsidRPr="006C76EF">
        <w:rPr>
          <w:rFonts w:cs="Times New Roman"/>
          <w:i/>
          <w:iCs/>
          <w:szCs w:val="24"/>
          <w:lang w:val="es-419"/>
        </w:rPr>
        <w:t xml:space="preserve"> Management </w:t>
      </w:r>
      <w:proofErr w:type="spellStart"/>
      <w:r w:rsidRPr="006C76EF">
        <w:rPr>
          <w:rFonts w:cs="Times New Roman"/>
          <w:i/>
          <w:iCs/>
          <w:szCs w:val="24"/>
          <w:lang w:val="es-419"/>
        </w:rPr>
        <w:t>Interventions</w:t>
      </w:r>
      <w:proofErr w:type="spellEnd"/>
      <w:r w:rsidRPr="006C76EF">
        <w:rPr>
          <w:rFonts w:cs="Times New Roman"/>
          <w:i/>
          <w:iCs/>
          <w:szCs w:val="24"/>
          <w:lang w:val="es-419"/>
        </w:rPr>
        <w:t>/</w:t>
      </w:r>
      <w:proofErr w:type="spellStart"/>
      <w:r w:rsidRPr="006C76EF">
        <w:rPr>
          <w:rFonts w:cs="Times New Roman"/>
          <w:i/>
          <w:iCs/>
          <w:szCs w:val="24"/>
          <w:lang w:val="es-419"/>
        </w:rPr>
        <w:t>Motivational</w:t>
      </w:r>
      <w:proofErr w:type="spellEnd"/>
      <w:r w:rsidRPr="006C76EF">
        <w:rPr>
          <w:rFonts w:cs="Times New Roman"/>
          <w:i/>
          <w:iCs/>
          <w:szCs w:val="24"/>
          <w:lang w:val="es-419"/>
        </w:rPr>
        <w:t xml:space="preserve"> Incentives (Alcohol, </w:t>
      </w:r>
      <w:proofErr w:type="spellStart"/>
      <w:r w:rsidRPr="006C76EF">
        <w:rPr>
          <w:rFonts w:cs="Times New Roman"/>
          <w:i/>
          <w:iCs/>
          <w:szCs w:val="24"/>
          <w:lang w:val="es-419"/>
        </w:rPr>
        <w:t>Stimulants</w:t>
      </w:r>
      <w:proofErr w:type="spellEnd"/>
      <w:r w:rsidRPr="006C76EF">
        <w:rPr>
          <w:rFonts w:cs="Times New Roman"/>
          <w:i/>
          <w:iCs/>
          <w:szCs w:val="24"/>
          <w:lang w:val="es-419"/>
        </w:rPr>
        <w:t xml:space="preserve">, </w:t>
      </w:r>
      <w:proofErr w:type="spellStart"/>
      <w:r w:rsidRPr="006C76EF">
        <w:rPr>
          <w:rFonts w:cs="Times New Roman"/>
          <w:i/>
          <w:iCs/>
          <w:szCs w:val="24"/>
          <w:lang w:val="es-419"/>
        </w:rPr>
        <w:t>Opioids</w:t>
      </w:r>
      <w:proofErr w:type="spellEnd"/>
      <w:r w:rsidRPr="006C76EF">
        <w:rPr>
          <w:rFonts w:cs="Times New Roman"/>
          <w:i/>
          <w:iCs/>
          <w:szCs w:val="24"/>
          <w:lang w:val="es-419"/>
        </w:rPr>
        <w:t xml:space="preserve">, Marijuana, </w:t>
      </w:r>
      <w:proofErr w:type="spellStart"/>
      <w:r w:rsidRPr="006C76EF">
        <w:rPr>
          <w:rFonts w:cs="Times New Roman"/>
          <w:i/>
          <w:iCs/>
          <w:szCs w:val="24"/>
          <w:lang w:val="es-419"/>
        </w:rPr>
        <w:t>Nicotine</w:t>
      </w:r>
      <w:proofErr w:type="spellEnd"/>
      <w:r w:rsidRPr="006C76EF">
        <w:rPr>
          <w:rFonts w:cs="Times New Roman"/>
          <w:i/>
          <w:iCs/>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r w:rsidRPr="00A74596">
        <w:rPr>
          <w:rFonts w:cs="Times New Roman"/>
          <w:szCs w:val="24"/>
          <w:lang w:val="es-419"/>
        </w:rPr>
        <w:t>https://nida.nih.gov/publications/principles-drug-addiction-treatment-research-based-guide-third-edition/evidence-based-approaches-to-drug-addiction-treatment/behavioral-therapies/contingency-management-interventions-motivational-incentives</w:t>
      </w:r>
    </w:p>
    <w:p w14:paraId="0177A0D4" w14:textId="4BB3EA36" w:rsidR="00F33E9D" w:rsidRPr="006C76EF" w:rsidRDefault="00F33E9D" w:rsidP="00F33E9D">
      <w:pPr>
        <w:pStyle w:val="Reference"/>
        <w:rPr>
          <w:rFonts w:cs="Times New Roman"/>
          <w:bCs/>
          <w:szCs w:val="24"/>
          <w:lang w:val="es-419"/>
        </w:rPr>
      </w:pP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of</w:t>
      </w:r>
      <w:proofErr w:type="spellEnd"/>
      <w:r w:rsidRPr="006C76EF">
        <w:rPr>
          <w:rFonts w:cs="Times New Roman"/>
          <w:szCs w:val="24"/>
          <w:lang w:val="es-419"/>
        </w:rPr>
        <w:t xml:space="preserve"> </w:t>
      </w:r>
      <w:proofErr w:type="spellStart"/>
      <w:r w:rsidRPr="006C76EF">
        <w:rPr>
          <w:rFonts w:cs="Times New Roman"/>
          <w:szCs w:val="24"/>
          <w:lang w:val="es-419"/>
        </w:rPr>
        <w:t>Health</w:t>
      </w:r>
      <w:proofErr w:type="spellEnd"/>
      <w:r w:rsidRPr="006C76EF">
        <w:rPr>
          <w:rFonts w:cs="Times New Roman"/>
          <w:szCs w:val="24"/>
          <w:lang w:val="es-419"/>
        </w:rPr>
        <w:t xml:space="preserve">, </w:t>
      </w: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on</w:t>
      </w:r>
      <w:proofErr w:type="spellEnd"/>
      <w:r w:rsidRPr="006C76EF">
        <w:rPr>
          <w:rFonts w:cs="Times New Roman"/>
          <w:szCs w:val="24"/>
          <w:lang w:val="es-419"/>
        </w:rPr>
        <w:t xml:space="preserve"> </w:t>
      </w:r>
      <w:proofErr w:type="spellStart"/>
      <w:r w:rsidRPr="006C76EF">
        <w:rPr>
          <w:rFonts w:cs="Times New Roman"/>
          <w:szCs w:val="24"/>
          <w:lang w:val="es-419"/>
        </w:rPr>
        <w:t>Drug</w:t>
      </w:r>
      <w:proofErr w:type="spellEnd"/>
      <w:r w:rsidRPr="006C76EF">
        <w:rPr>
          <w:rFonts w:cs="Times New Roman"/>
          <w:szCs w:val="24"/>
          <w:lang w:val="es-419"/>
        </w:rPr>
        <w:t xml:space="preserve"> Abuse</w:t>
      </w:r>
      <w:r w:rsidR="0024397F" w:rsidRPr="006C76EF">
        <w:rPr>
          <w:rFonts w:cs="Times New Roman"/>
          <w:szCs w:val="24"/>
          <w:lang w:val="es-419"/>
        </w:rPr>
        <w:t xml:space="preserve"> (NIDA)</w:t>
      </w:r>
      <w:r w:rsidR="004C1831" w:rsidRPr="006C76EF">
        <w:rPr>
          <w:rFonts w:cs="Times New Roman"/>
          <w:szCs w:val="24"/>
          <w:lang w:val="es-419"/>
        </w:rPr>
        <w:t>.</w:t>
      </w:r>
      <w:r w:rsidRPr="006C76EF">
        <w:rPr>
          <w:rFonts w:cs="Times New Roman"/>
          <w:szCs w:val="24"/>
          <w:lang w:val="es-419"/>
        </w:rPr>
        <w:t xml:space="preserve"> (2019a). </w:t>
      </w:r>
      <w:r w:rsidRPr="006C76EF">
        <w:rPr>
          <w:rFonts w:cs="Times New Roman"/>
          <w:i/>
          <w:iCs/>
          <w:szCs w:val="24"/>
          <w:lang w:val="es-419"/>
        </w:rPr>
        <w:t xml:space="preserve">Cannabis (Marijuana) </w:t>
      </w:r>
      <w:proofErr w:type="spellStart"/>
      <w:r w:rsidRPr="006C76EF">
        <w:rPr>
          <w:rFonts w:cs="Times New Roman"/>
          <w:i/>
          <w:iCs/>
          <w:szCs w:val="24"/>
          <w:lang w:val="es-419"/>
        </w:rPr>
        <w:t>DrugFacts</w:t>
      </w:r>
      <w:proofErr w:type="spellEnd"/>
      <w:r w:rsidRPr="006C76EF">
        <w:rPr>
          <w:rFonts w:cs="Times New Roman"/>
          <w:i/>
          <w:iCs/>
          <w:szCs w:val="24"/>
          <w:lang w:val="es-419"/>
        </w:rPr>
        <w:t>.</w:t>
      </w:r>
      <w:r w:rsidRPr="006C76EF">
        <w:rPr>
          <w:rFonts w:cs="Times New Roman"/>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69" w:anchor="ref" w:tooltip="Cannabis (Marijuana) DrugFacts" w:history="1">
        <w:r w:rsidRPr="006C76EF">
          <w:rPr>
            <w:rStyle w:val="Hyperlink"/>
            <w:rFonts w:cs="Times New Roman"/>
            <w:bCs/>
            <w:szCs w:val="24"/>
            <w:lang w:val="es-419"/>
          </w:rPr>
          <w:t>https://nida.nih.gov/publications/drugfacts/cannabis-marijuana#ref</w:t>
        </w:r>
      </w:hyperlink>
    </w:p>
    <w:p w14:paraId="65618336" w14:textId="6AB608B9" w:rsidR="00F33E9D" w:rsidRPr="006C76EF" w:rsidRDefault="00F33E9D" w:rsidP="00F33E9D">
      <w:pPr>
        <w:pStyle w:val="Reference"/>
        <w:rPr>
          <w:rFonts w:cs="Times New Roman"/>
          <w:bCs/>
          <w:szCs w:val="24"/>
          <w:lang w:val="es-419"/>
        </w:rPr>
      </w:pP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of</w:t>
      </w:r>
      <w:proofErr w:type="spellEnd"/>
      <w:r w:rsidRPr="006C76EF">
        <w:rPr>
          <w:rFonts w:cs="Times New Roman"/>
          <w:szCs w:val="24"/>
          <w:lang w:val="es-419"/>
        </w:rPr>
        <w:t xml:space="preserve"> </w:t>
      </w:r>
      <w:proofErr w:type="spellStart"/>
      <w:r w:rsidRPr="006C76EF">
        <w:rPr>
          <w:rFonts w:cs="Times New Roman"/>
          <w:szCs w:val="24"/>
          <w:lang w:val="es-419"/>
        </w:rPr>
        <w:t>Health</w:t>
      </w:r>
      <w:proofErr w:type="spellEnd"/>
      <w:r w:rsidRPr="006C76EF">
        <w:rPr>
          <w:rFonts w:cs="Times New Roman"/>
          <w:szCs w:val="24"/>
          <w:lang w:val="es-419"/>
        </w:rPr>
        <w:t xml:space="preserve">, </w:t>
      </w: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on</w:t>
      </w:r>
      <w:proofErr w:type="spellEnd"/>
      <w:r w:rsidRPr="006C76EF">
        <w:rPr>
          <w:rFonts w:cs="Times New Roman"/>
          <w:szCs w:val="24"/>
          <w:lang w:val="es-419"/>
        </w:rPr>
        <w:t xml:space="preserve"> </w:t>
      </w:r>
      <w:proofErr w:type="spellStart"/>
      <w:r w:rsidRPr="006C76EF">
        <w:rPr>
          <w:rFonts w:cs="Times New Roman"/>
          <w:szCs w:val="24"/>
          <w:lang w:val="es-419"/>
        </w:rPr>
        <w:t>Drug</w:t>
      </w:r>
      <w:proofErr w:type="spellEnd"/>
      <w:r w:rsidRPr="006C76EF">
        <w:rPr>
          <w:rFonts w:cs="Times New Roman"/>
          <w:szCs w:val="24"/>
          <w:lang w:val="es-419"/>
        </w:rPr>
        <w:t xml:space="preserve"> Abuse</w:t>
      </w:r>
      <w:r w:rsidR="0024397F" w:rsidRPr="006C76EF">
        <w:rPr>
          <w:rFonts w:cs="Times New Roman"/>
          <w:szCs w:val="24"/>
          <w:lang w:val="es-419"/>
        </w:rPr>
        <w:t xml:space="preserve"> (NIDA)</w:t>
      </w:r>
      <w:r w:rsidR="004C1831" w:rsidRPr="006C76EF">
        <w:rPr>
          <w:rFonts w:cs="Times New Roman"/>
          <w:szCs w:val="24"/>
          <w:lang w:val="es-419"/>
        </w:rPr>
        <w:t>.</w:t>
      </w:r>
      <w:r w:rsidRPr="006C76EF">
        <w:rPr>
          <w:rFonts w:cs="Times New Roman"/>
          <w:szCs w:val="24"/>
          <w:lang w:val="es-419"/>
        </w:rPr>
        <w:t xml:space="preserve"> (2019b). </w:t>
      </w:r>
      <w:proofErr w:type="spellStart"/>
      <w:r w:rsidRPr="006C76EF">
        <w:rPr>
          <w:rFonts w:cs="Times New Roman"/>
          <w:i/>
          <w:iCs/>
          <w:szCs w:val="24"/>
          <w:lang w:val="es-419"/>
        </w:rPr>
        <w:t>Methamphetamine</w:t>
      </w:r>
      <w:proofErr w:type="spellEnd"/>
      <w:r w:rsidRPr="006C76EF">
        <w:rPr>
          <w:rFonts w:cs="Times New Roman"/>
          <w:i/>
          <w:iCs/>
          <w:szCs w:val="24"/>
          <w:lang w:val="es-419"/>
        </w:rPr>
        <w:t xml:space="preserve"> </w:t>
      </w:r>
      <w:proofErr w:type="spellStart"/>
      <w:r w:rsidRPr="006C76EF">
        <w:rPr>
          <w:rFonts w:cs="Times New Roman"/>
          <w:i/>
          <w:iCs/>
          <w:szCs w:val="24"/>
          <w:lang w:val="es-419"/>
        </w:rPr>
        <w:t>DrugFacts</w:t>
      </w:r>
      <w:proofErr w:type="spellEnd"/>
      <w:r w:rsidRPr="006C76EF">
        <w:rPr>
          <w:rFonts w:cs="Times New Roman"/>
          <w:i/>
          <w:iCs/>
          <w:szCs w:val="24"/>
          <w:lang w:val="es-419"/>
        </w:rPr>
        <w:t>.</w:t>
      </w:r>
      <w:r w:rsidRPr="006C76EF">
        <w:rPr>
          <w:rFonts w:cs="Times New Roman"/>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70" w:tooltip="Methamphetamine DrugFacts" w:history="1">
        <w:r w:rsidRPr="006C76EF">
          <w:rPr>
            <w:rStyle w:val="Hyperlink"/>
            <w:rFonts w:cs="Times New Roman"/>
            <w:szCs w:val="24"/>
            <w:lang w:val="es-419"/>
          </w:rPr>
          <w:t>https://nida.nih.gov/publications/drugfacts/methamphetamine</w:t>
        </w:r>
      </w:hyperlink>
    </w:p>
    <w:p w14:paraId="168F6056" w14:textId="0ADF0945" w:rsidR="00955F91" w:rsidRPr="006C76EF" w:rsidRDefault="00F33E9D" w:rsidP="00D02C38">
      <w:pPr>
        <w:pStyle w:val="Reference"/>
        <w:rPr>
          <w:rFonts w:cs="Times New Roman"/>
          <w:szCs w:val="24"/>
          <w:lang w:val="es-419"/>
        </w:rPr>
      </w:pP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of</w:t>
      </w:r>
      <w:proofErr w:type="spellEnd"/>
      <w:r w:rsidRPr="006C76EF">
        <w:rPr>
          <w:rFonts w:cs="Times New Roman"/>
          <w:szCs w:val="24"/>
          <w:lang w:val="es-419"/>
        </w:rPr>
        <w:t xml:space="preserve"> </w:t>
      </w:r>
      <w:proofErr w:type="spellStart"/>
      <w:r w:rsidRPr="006C76EF">
        <w:rPr>
          <w:rFonts w:cs="Times New Roman"/>
          <w:szCs w:val="24"/>
          <w:lang w:val="es-419"/>
        </w:rPr>
        <w:t>Health</w:t>
      </w:r>
      <w:proofErr w:type="spellEnd"/>
      <w:r w:rsidRPr="006C76EF">
        <w:rPr>
          <w:rFonts w:cs="Times New Roman"/>
          <w:szCs w:val="24"/>
          <w:lang w:val="es-419"/>
        </w:rPr>
        <w:t xml:space="preserve">, </w:t>
      </w: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on</w:t>
      </w:r>
      <w:proofErr w:type="spellEnd"/>
      <w:r w:rsidRPr="006C76EF">
        <w:rPr>
          <w:rFonts w:cs="Times New Roman"/>
          <w:szCs w:val="24"/>
          <w:lang w:val="es-419"/>
        </w:rPr>
        <w:t xml:space="preserve"> </w:t>
      </w:r>
      <w:proofErr w:type="spellStart"/>
      <w:r w:rsidRPr="006C76EF">
        <w:rPr>
          <w:rFonts w:cs="Times New Roman"/>
          <w:szCs w:val="24"/>
          <w:lang w:val="es-419"/>
        </w:rPr>
        <w:t>Drug</w:t>
      </w:r>
      <w:proofErr w:type="spellEnd"/>
      <w:r w:rsidRPr="006C76EF">
        <w:rPr>
          <w:rFonts w:cs="Times New Roman"/>
          <w:szCs w:val="24"/>
          <w:lang w:val="es-419"/>
        </w:rPr>
        <w:t xml:space="preserve"> Abuse</w:t>
      </w:r>
      <w:r w:rsidR="0024397F" w:rsidRPr="006C76EF">
        <w:rPr>
          <w:rFonts w:cs="Times New Roman"/>
          <w:szCs w:val="24"/>
          <w:lang w:val="es-419"/>
        </w:rPr>
        <w:t xml:space="preserve"> (NIDA)</w:t>
      </w:r>
      <w:r w:rsidR="004C1831" w:rsidRPr="006C76EF">
        <w:rPr>
          <w:rFonts w:cs="Times New Roman"/>
          <w:szCs w:val="24"/>
          <w:lang w:val="es-419"/>
        </w:rPr>
        <w:t>.</w:t>
      </w:r>
      <w:r w:rsidRPr="006C76EF">
        <w:rPr>
          <w:rFonts w:cs="Times New Roman"/>
          <w:szCs w:val="24"/>
          <w:lang w:val="es-419"/>
        </w:rPr>
        <w:t xml:space="preserve"> (2018). </w:t>
      </w:r>
      <w:proofErr w:type="spellStart"/>
      <w:r w:rsidRPr="006C76EF">
        <w:rPr>
          <w:rFonts w:cs="Times New Roman"/>
          <w:i/>
          <w:iCs/>
          <w:szCs w:val="24"/>
          <w:lang w:val="es-419"/>
        </w:rPr>
        <w:t>Prescription</w:t>
      </w:r>
      <w:proofErr w:type="spellEnd"/>
      <w:r w:rsidRPr="006C76EF">
        <w:rPr>
          <w:rFonts w:cs="Times New Roman"/>
          <w:i/>
          <w:iCs/>
          <w:szCs w:val="24"/>
          <w:lang w:val="es-419"/>
        </w:rPr>
        <w:t xml:space="preserve"> </w:t>
      </w:r>
      <w:proofErr w:type="spellStart"/>
      <w:r w:rsidRPr="006C76EF">
        <w:rPr>
          <w:rFonts w:cs="Times New Roman"/>
          <w:i/>
          <w:iCs/>
          <w:szCs w:val="24"/>
          <w:lang w:val="es-419"/>
        </w:rPr>
        <w:t>Stimulants</w:t>
      </w:r>
      <w:proofErr w:type="spellEnd"/>
      <w:r w:rsidRPr="006C76EF">
        <w:rPr>
          <w:rFonts w:cs="Times New Roman"/>
          <w:i/>
          <w:iCs/>
          <w:szCs w:val="24"/>
          <w:lang w:val="es-419"/>
        </w:rPr>
        <w:t xml:space="preserve"> </w:t>
      </w:r>
      <w:proofErr w:type="spellStart"/>
      <w:r w:rsidRPr="006C76EF">
        <w:rPr>
          <w:rFonts w:cs="Times New Roman"/>
          <w:i/>
          <w:iCs/>
          <w:szCs w:val="24"/>
          <w:lang w:val="es-419"/>
        </w:rPr>
        <w:t>DrugFacts</w:t>
      </w:r>
      <w:proofErr w:type="spellEnd"/>
      <w:r w:rsidRPr="006C76EF">
        <w:rPr>
          <w:rFonts w:cs="Times New Roman"/>
          <w:i/>
          <w:iCs/>
          <w:szCs w:val="24"/>
          <w:lang w:val="es-419"/>
        </w:rPr>
        <w:t>.</w:t>
      </w:r>
      <w:r w:rsidRPr="006C76EF">
        <w:rPr>
          <w:rFonts w:cs="Times New Roman"/>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71" w:tooltip="Prescription Stimulants DrugFacts" w:history="1">
        <w:r w:rsidR="00955F91" w:rsidRPr="006C76EF">
          <w:rPr>
            <w:rStyle w:val="Hyperlink"/>
            <w:rFonts w:cs="Times New Roman"/>
            <w:szCs w:val="24"/>
            <w:lang w:val="es-419"/>
          </w:rPr>
          <w:t>https://nida.nih.gov/publications/drugfacts/prescription-stimulants</w:t>
        </w:r>
      </w:hyperlink>
    </w:p>
    <w:p w14:paraId="62EEE051" w14:textId="0D1558F6" w:rsidR="00F33E9D" w:rsidRPr="006C76EF" w:rsidRDefault="00F33E9D" w:rsidP="00F33E9D">
      <w:pPr>
        <w:pStyle w:val="Reference"/>
        <w:rPr>
          <w:rFonts w:cs="Times New Roman"/>
          <w:szCs w:val="24"/>
          <w:lang w:val="es-419"/>
        </w:rPr>
      </w:pPr>
      <w:proofErr w:type="spellStart"/>
      <w:r w:rsidRPr="006C76EF">
        <w:rPr>
          <w:rFonts w:cs="Times New Roman"/>
          <w:bCs/>
          <w:szCs w:val="24"/>
          <w:lang w:val="es-419"/>
        </w:rPr>
        <w:t>National</w:t>
      </w:r>
      <w:proofErr w:type="spellEnd"/>
      <w:r w:rsidRPr="006C76EF">
        <w:rPr>
          <w:rFonts w:cs="Times New Roman"/>
          <w:bCs/>
          <w:szCs w:val="24"/>
          <w:lang w:val="es-419"/>
        </w:rPr>
        <w:t xml:space="preserve"> </w:t>
      </w:r>
      <w:proofErr w:type="spellStart"/>
      <w:r w:rsidRPr="006C76EF">
        <w:rPr>
          <w:rFonts w:cs="Times New Roman"/>
          <w:bCs/>
          <w:szCs w:val="24"/>
          <w:lang w:val="es-419"/>
        </w:rPr>
        <w:t>Institute</w:t>
      </w:r>
      <w:proofErr w:type="spellEnd"/>
      <w:r w:rsidRPr="006C76EF">
        <w:rPr>
          <w:rFonts w:cs="Times New Roman"/>
          <w:bCs/>
          <w:szCs w:val="24"/>
          <w:lang w:val="es-419"/>
        </w:rPr>
        <w:t xml:space="preserve"> </w:t>
      </w:r>
      <w:proofErr w:type="spellStart"/>
      <w:r w:rsidRPr="006C76EF">
        <w:rPr>
          <w:rFonts w:cs="Times New Roman"/>
          <w:bCs/>
          <w:szCs w:val="24"/>
          <w:lang w:val="es-419"/>
        </w:rPr>
        <w:t>of</w:t>
      </w:r>
      <w:proofErr w:type="spellEnd"/>
      <w:r w:rsidRPr="006C76EF">
        <w:rPr>
          <w:rFonts w:cs="Times New Roman"/>
          <w:bCs/>
          <w:szCs w:val="24"/>
          <w:lang w:val="es-419"/>
        </w:rPr>
        <w:t xml:space="preserve"> </w:t>
      </w:r>
      <w:proofErr w:type="spellStart"/>
      <w:r w:rsidRPr="006C76EF">
        <w:rPr>
          <w:rFonts w:cs="Times New Roman"/>
          <w:bCs/>
          <w:szCs w:val="24"/>
          <w:lang w:val="es-419"/>
        </w:rPr>
        <w:t>Health</w:t>
      </w:r>
      <w:proofErr w:type="spellEnd"/>
      <w:r w:rsidRPr="006C76EF">
        <w:rPr>
          <w:rFonts w:cs="Times New Roman"/>
          <w:bCs/>
          <w:szCs w:val="24"/>
          <w:lang w:val="es-419"/>
        </w:rPr>
        <w:t xml:space="preserve">, </w:t>
      </w:r>
      <w:proofErr w:type="spellStart"/>
      <w:r w:rsidRPr="006C76EF">
        <w:rPr>
          <w:rFonts w:cs="Times New Roman"/>
          <w:bCs/>
          <w:szCs w:val="24"/>
          <w:lang w:val="es-419"/>
        </w:rPr>
        <w:t>National</w:t>
      </w:r>
      <w:proofErr w:type="spellEnd"/>
      <w:r w:rsidRPr="006C76EF">
        <w:rPr>
          <w:rFonts w:cs="Times New Roman"/>
          <w:bCs/>
          <w:szCs w:val="24"/>
          <w:lang w:val="es-419"/>
        </w:rPr>
        <w:t xml:space="preserve"> </w:t>
      </w:r>
      <w:proofErr w:type="spellStart"/>
      <w:r w:rsidRPr="006C76EF">
        <w:rPr>
          <w:rFonts w:cs="Times New Roman"/>
          <w:bCs/>
          <w:szCs w:val="24"/>
          <w:lang w:val="es-419"/>
        </w:rPr>
        <w:t>Institute</w:t>
      </w:r>
      <w:proofErr w:type="spellEnd"/>
      <w:r w:rsidRPr="006C76EF">
        <w:rPr>
          <w:rFonts w:cs="Times New Roman"/>
          <w:bCs/>
          <w:szCs w:val="24"/>
          <w:lang w:val="es-419"/>
        </w:rPr>
        <w:t xml:space="preserve"> </w:t>
      </w:r>
      <w:proofErr w:type="spellStart"/>
      <w:r w:rsidRPr="006C76EF">
        <w:rPr>
          <w:rFonts w:cs="Times New Roman"/>
          <w:bCs/>
          <w:szCs w:val="24"/>
          <w:lang w:val="es-419"/>
        </w:rPr>
        <w:t>on</w:t>
      </w:r>
      <w:proofErr w:type="spellEnd"/>
      <w:r w:rsidRPr="006C76EF">
        <w:rPr>
          <w:rFonts w:cs="Times New Roman"/>
          <w:bCs/>
          <w:szCs w:val="24"/>
          <w:lang w:val="es-419"/>
        </w:rPr>
        <w:t xml:space="preserve"> </w:t>
      </w:r>
      <w:proofErr w:type="spellStart"/>
      <w:r w:rsidRPr="006C76EF">
        <w:rPr>
          <w:rFonts w:cs="Times New Roman"/>
          <w:bCs/>
          <w:szCs w:val="24"/>
          <w:lang w:val="es-419"/>
        </w:rPr>
        <w:t>Drug</w:t>
      </w:r>
      <w:proofErr w:type="spellEnd"/>
      <w:r w:rsidRPr="006C76EF">
        <w:rPr>
          <w:rFonts w:cs="Times New Roman"/>
          <w:bCs/>
          <w:szCs w:val="24"/>
          <w:lang w:val="es-419"/>
        </w:rPr>
        <w:t xml:space="preserve"> Abuse</w:t>
      </w:r>
      <w:r w:rsidR="0024397F" w:rsidRPr="006C76EF">
        <w:rPr>
          <w:rFonts w:cs="Times New Roman"/>
          <w:bCs/>
          <w:szCs w:val="24"/>
          <w:lang w:val="es-419"/>
        </w:rPr>
        <w:t xml:space="preserve"> (NIDA)</w:t>
      </w:r>
      <w:r w:rsidR="004C1831" w:rsidRPr="006C76EF">
        <w:rPr>
          <w:rFonts w:cs="Times New Roman"/>
          <w:bCs/>
          <w:szCs w:val="24"/>
          <w:lang w:val="es-419"/>
        </w:rPr>
        <w:t>.</w:t>
      </w:r>
      <w:r w:rsidRPr="006C76EF">
        <w:rPr>
          <w:rFonts w:cs="Times New Roman"/>
          <w:bCs/>
          <w:szCs w:val="24"/>
          <w:lang w:val="es-419"/>
        </w:rPr>
        <w:t xml:space="preserve"> (2014). </w:t>
      </w:r>
      <w:proofErr w:type="spellStart"/>
      <w:r w:rsidRPr="006C76EF">
        <w:rPr>
          <w:rFonts w:cs="Times New Roman"/>
          <w:bCs/>
          <w:i/>
          <w:iCs/>
          <w:szCs w:val="24"/>
          <w:lang w:val="es-419"/>
        </w:rPr>
        <w:t>DrugFacts</w:t>
      </w:r>
      <w:proofErr w:type="spellEnd"/>
      <w:r w:rsidRPr="006C76EF">
        <w:rPr>
          <w:rFonts w:cs="Times New Roman"/>
          <w:bCs/>
          <w:i/>
          <w:iCs/>
          <w:szCs w:val="24"/>
          <w:lang w:val="es-419"/>
        </w:rPr>
        <w:t xml:space="preserve">: </w:t>
      </w:r>
      <w:proofErr w:type="spellStart"/>
      <w:r w:rsidRPr="006C76EF">
        <w:rPr>
          <w:rFonts w:cs="Times New Roman"/>
          <w:bCs/>
          <w:i/>
          <w:iCs/>
          <w:szCs w:val="24"/>
          <w:lang w:val="es-419"/>
        </w:rPr>
        <w:t>Cough</w:t>
      </w:r>
      <w:proofErr w:type="spellEnd"/>
      <w:r w:rsidRPr="006C76EF">
        <w:rPr>
          <w:rFonts w:cs="Times New Roman"/>
          <w:bCs/>
          <w:i/>
          <w:iCs/>
          <w:szCs w:val="24"/>
          <w:lang w:val="es-419"/>
        </w:rPr>
        <w:t xml:space="preserve"> and </w:t>
      </w:r>
      <w:proofErr w:type="spellStart"/>
      <w:r w:rsidRPr="006C76EF">
        <w:rPr>
          <w:rFonts w:cs="Times New Roman"/>
          <w:bCs/>
          <w:i/>
          <w:iCs/>
          <w:szCs w:val="24"/>
          <w:lang w:val="es-419"/>
        </w:rPr>
        <w:t>Cold</w:t>
      </w:r>
      <w:proofErr w:type="spellEnd"/>
      <w:r w:rsidRPr="006C76EF">
        <w:rPr>
          <w:rFonts w:cs="Times New Roman"/>
          <w:bCs/>
          <w:i/>
          <w:iCs/>
          <w:szCs w:val="24"/>
          <w:lang w:val="es-419"/>
        </w:rPr>
        <w:t xml:space="preserve"> Medicine Abuse. </w:t>
      </w:r>
      <w:proofErr w:type="spellStart"/>
      <w:r w:rsidRPr="006C76EF">
        <w:rPr>
          <w:rFonts w:cs="Times New Roman"/>
          <w:bCs/>
          <w:szCs w:val="24"/>
          <w:lang w:val="es-419"/>
        </w:rPr>
        <w:t>Retrieved</w:t>
      </w:r>
      <w:proofErr w:type="spellEnd"/>
      <w:r w:rsidRPr="006C76EF">
        <w:rPr>
          <w:rFonts w:cs="Times New Roman"/>
          <w:bCs/>
          <w:szCs w:val="24"/>
          <w:lang w:val="es-419"/>
        </w:rPr>
        <w:t xml:space="preserve"> </w:t>
      </w:r>
      <w:proofErr w:type="spellStart"/>
      <w:r w:rsidRPr="006C76EF">
        <w:rPr>
          <w:rFonts w:cs="Times New Roman"/>
          <w:bCs/>
          <w:szCs w:val="24"/>
          <w:lang w:val="es-419"/>
        </w:rPr>
        <w:t>from</w:t>
      </w:r>
      <w:proofErr w:type="spellEnd"/>
      <w:r w:rsidRPr="006C76EF">
        <w:rPr>
          <w:rFonts w:cs="Times New Roman"/>
          <w:bCs/>
          <w:szCs w:val="24"/>
          <w:lang w:val="es-419"/>
        </w:rPr>
        <w:t xml:space="preserve"> </w:t>
      </w:r>
      <w:hyperlink r:id="rId72" w:tooltip="DrugFacts: Cough and Cold Medicine Abuse" w:history="1">
        <w:r w:rsidRPr="006C76EF">
          <w:rPr>
            <w:rStyle w:val="Hyperlink"/>
            <w:rFonts w:cs="Times New Roman"/>
            <w:bCs/>
            <w:szCs w:val="24"/>
            <w:lang w:val="es-419"/>
          </w:rPr>
          <w:t>https://nida.nih.gov/sites/default/files/drugfacts_cough_cold_meds.pdf</w:t>
        </w:r>
      </w:hyperlink>
      <w:r w:rsidRPr="006C76EF">
        <w:rPr>
          <w:rFonts w:cs="Times New Roman"/>
          <w:bCs/>
          <w:szCs w:val="24"/>
          <w:lang w:val="es-419"/>
        </w:rPr>
        <w:t xml:space="preserve"> </w:t>
      </w:r>
    </w:p>
    <w:p w14:paraId="012078B1" w14:textId="1954681E" w:rsidR="00F33E9D" w:rsidRPr="006C76EF" w:rsidRDefault="00F33E9D" w:rsidP="00F33E9D">
      <w:pPr>
        <w:pStyle w:val="Reference"/>
        <w:rPr>
          <w:rFonts w:cs="Times New Roman"/>
          <w:szCs w:val="24"/>
          <w:lang w:val="es-419"/>
        </w:rPr>
      </w:pP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of</w:t>
      </w:r>
      <w:proofErr w:type="spellEnd"/>
      <w:r w:rsidRPr="006C76EF">
        <w:rPr>
          <w:rFonts w:cs="Times New Roman"/>
          <w:szCs w:val="24"/>
          <w:lang w:val="es-419"/>
        </w:rPr>
        <w:t xml:space="preserve"> </w:t>
      </w:r>
      <w:proofErr w:type="spellStart"/>
      <w:r w:rsidRPr="006C76EF">
        <w:rPr>
          <w:rFonts w:cs="Times New Roman"/>
          <w:szCs w:val="24"/>
          <w:lang w:val="es-419"/>
        </w:rPr>
        <w:t>Health</w:t>
      </w:r>
      <w:proofErr w:type="spellEnd"/>
      <w:r w:rsidRPr="006C76EF">
        <w:rPr>
          <w:rFonts w:cs="Times New Roman"/>
          <w:szCs w:val="24"/>
          <w:lang w:val="es-419"/>
        </w:rPr>
        <w:t xml:space="preserve">, </w:t>
      </w:r>
      <w:proofErr w:type="spellStart"/>
      <w:r w:rsidRPr="006C76EF">
        <w:rPr>
          <w:rFonts w:cs="Times New Roman"/>
          <w:szCs w:val="24"/>
          <w:lang w:val="es-419"/>
        </w:rPr>
        <w:t>National</w:t>
      </w:r>
      <w:proofErr w:type="spellEnd"/>
      <w:r w:rsidRPr="006C76EF">
        <w:rPr>
          <w:rFonts w:cs="Times New Roman"/>
          <w:szCs w:val="24"/>
          <w:lang w:val="es-419"/>
        </w:rPr>
        <w:t xml:space="preserve"> </w:t>
      </w:r>
      <w:proofErr w:type="spellStart"/>
      <w:r w:rsidRPr="006C76EF">
        <w:rPr>
          <w:rFonts w:cs="Times New Roman"/>
          <w:szCs w:val="24"/>
          <w:lang w:val="es-419"/>
        </w:rPr>
        <w:t>Institute</w:t>
      </w:r>
      <w:proofErr w:type="spellEnd"/>
      <w:r w:rsidRPr="006C76EF">
        <w:rPr>
          <w:rFonts w:cs="Times New Roman"/>
          <w:szCs w:val="24"/>
          <w:lang w:val="es-419"/>
        </w:rPr>
        <w:t xml:space="preserve"> </w:t>
      </w:r>
      <w:proofErr w:type="spellStart"/>
      <w:r w:rsidRPr="006C76EF">
        <w:rPr>
          <w:rFonts w:cs="Times New Roman"/>
          <w:szCs w:val="24"/>
          <w:lang w:val="es-419"/>
        </w:rPr>
        <w:t>on</w:t>
      </w:r>
      <w:proofErr w:type="spellEnd"/>
      <w:r w:rsidRPr="006C76EF">
        <w:rPr>
          <w:rFonts w:cs="Times New Roman"/>
          <w:szCs w:val="24"/>
          <w:lang w:val="es-419"/>
        </w:rPr>
        <w:t xml:space="preserve"> </w:t>
      </w:r>
      <w:proofErr w:type="spellStart"/>
      <w:r w:rsidRPr="006C76EF">
        <w:rPr>
          <w:rFonts w:cs="Times New Roman"/>
          <w:szCs w:val="24"/>
          <w:lang w:val="es-419"/>
        </w:rPr>
        <w:t>Drug</w:t>
      </w:r>
      <w:proofErr w:type="spellEnd"/>
      <w:r w:rsidRPr="006C76EF">
        <w:rPr>
          <w:rFonts w:cs="Times New Roman"/>
          <w:szCs w:val="24"/>
          <w:lang w:val="es-419"/>
        </w:rPr>
        <w:t xml:space="preserve"> Abuse</w:t>
      </w:r>
      <w:r w:rsidR="0024397F" w:rsidRPr="006C76EF">
        <w:rPr>
          <w:rFonts w:cs="Times New Roman"/>
          <w:szCs w:val="24"/>
          <w:lang w:val="es-419"/>
        </w:rPr>
        <w:t xml:space="preserve"> (NIDA)</w:t>
      </w:r>
      <w:r w:rsidR="004C1831" w:rsidRPr="006C76EF">
        <w:rPr>
          <w:rFonts w:cs="Times New Roman"/>
          <w:szCs w:val="24"/>
          <w:lang w:val="es-419"/>
        </w:rPr>
        <w:t>.</w:t>
      </w:r>
      <w:r w:rsidRPr="006C76EF">
        <w:rPr>
          <w:rFonts w:cs="Times New Roman"/>
          <w:szCs w:val="24"/>
          <w:lang w:val="es-419"/>
        </w:rPr>
        <w:t xml:space="preserve"> (</w:t>
      </w:r>
      <w:proofErr w:type="spellStart"/>
      <w:r w:rsidRPr="006C76EF">
        <w:rPr>
          <w:rFonts w:cs="Times New Roman"/>
          <w:szCs w:val="24"/>
          <w:lang w:val="es-419"/>
        </w:rPr>
        <w:t>n.d.a</w:t>
      </w:r>
      <w:proofErr w:type="spellEnd"/>
      <w:r w:rsidRPr="006C76EF">
        <w:rPr>
          <w:rFonts w:cs="Times New Roman"/>
          <w:szCs w:val="24"/>
          <w:lang w:val="es-419"/>
        </w:rPr>
        <w:t xml:space="preserve">). </w:t>
      </w:r>
      <w:proofErr w:type="spellStart"/>
      <w:r w:rsidRPr="006C76EF">
        <w:rPr>
          <w:rFonts w:cs="Times New Roman"/>
          <w:i/>
          <w:iCs/>
          <w:szCs w:val="24"/>
          <w:lang w:val="es-419"/>
        </w:rPr>
        <w:t>Benzodiazepines</w:t>
      </w:r>
      <w:proofErr w:type="spellEnd"/>
      <w:r w:rsidRPr="006C76EF">
        <w:rPr>
          <w:rFonts w:cs="Times New Roman"/>
          <w:i/>
          <w:iCs/>
          <w:szCs w:val="24"/>
          <w:lang w:val="es-419"/>
        </w:rPr>
        <w:t xml:space="preserve"> and </w:t>
      </w:r>
      <w:proofErr w:type="spellStart"/>
      <w:r w:rsidRPr="006C76EF">
        <w:rPr>
          <w:rFonts w:cs="Times New Roman"/>
          <w:i/>
          <w:iCs/>
          <w:szCs w:val="24"/>
          <w:lang w:val="es-419"/>
        </w:rPr>
        <w:t>Opioids</w:t>
      </w:r>
      <w:proofErr w:type="spellEnd"/>
      <w:r w:rsidRPr="006C76EF">
        <w:rPr>
          <w:rFonts w:cs="Times New Roman"/>
          <w:i/>
          <w:iCs/>
          <w:szCs w:val="24"/>
          <w:lang w:val="es-419"/>
        </w:rPr>
        <w:t>.</w:t>
      </w:r>
      <w:r w:rsidRPr="006C76EF">
        <w:rPr>
          <w:rFonts w:cs="Times New Roman"/>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73" w:tooltip="Benzodiazepines and Opioids" w:history="1">
        <w:r w:rsidRPr="006C76EF">
          <w:rPr>
            <w:rStyle w:val="Hyperlink"/>
            <w:rFonts w:cs="Times New Roman"/>
            <w:szCs w:val="24"/>
            <w:lang w:val="es-419"/>
          </w:rPr>
          <w:t>https://nida.nih.gov/research-topics/opioids/benzodiazepines-opioids</w:t>
        </w:r>
      </w:hyperlink>
    </w:p>
    <w:p w14:paraId="55C2DC0A" w14:textId="3C92403D" w:rsidR="00F33E9D" w:rsidRPr="006C76EF" w:rsidRDefault="00F33E9D" w:rsidP="00F33E9D">
      <w:pPr>
        <w:pStyle w:val="NormalWeb"/>
        <w:ind w:left="720" w:hanging="720"/>
        <w:rPr>
          <w:lang w:val="es-419"/>
        </w:rPr>
      </w:pPr>
      <w:proofErr w:type="spellStart"/>
      <w:r w:rsidRPr="006C76EF">
        <w:rPr>
          <w:bCs/>
          <w:lang w:val="es-419"/>
        </w:rPr>
        <w:t>National</w:t>
      </w:r>
      <w:proofErr w:type="spellEnd"/>
      <w:r w:rsidRPr="006C76EF">
        <w:rPr>
          <w:bCs/>
          <w:lang w:val="es-419"/>
        </w:rPr>
        <w:t xml:space="preserve"> </w:t>
      </w:r>
      <w:proofErr w:type="spellStart"/>
      <w:r w:rsidRPr="006C76EF">
        <w:rPr>
          <w:bCs/>
          <w:lang w:val="es-419"/>
        </w:rPr>
        <w:t>Institute</w:t>
      </w:r>
      <w:proofErr w:type="spellEnd"/>
      <w:r w:rsidRPr="006C76EF">
        <w:rPr>
          <w:bCs/>
          <w:lang w:val="es-419"/>
        </w:rPr>
        <w:t xml:space="preserve"> </w:t>
      </w:r>
      <w:proofErr w:type="spellStart"/>
      <w:r w:rsidRPr="006C76EF">
        <w:rPr>
          <w:bCs/>
          <w:lang w:val="es-419"/>
        </w:rPr>
        <w:t>of</w:t>
      </w:r>
      <w:proofErr w:type="spellEnd"/>
      <w:r w:rsidRPr="006C76EF">
        <w:rPr>
          <w:bCs/>
          <w:lang w:val="es-419"/>
        </w:rPr>
        <w:t xml:space="preserve"> </w:t>
      </w:r>
      <w:proofErr w:type="spellStart"/>
      <w:r w:rsidRPr="006C76EF">
        <w:rPr>
          <w:bCs/>
          <w:lang w:val="es-419"/>
        </w:rPr>
        <w:t>Health</w:t>
      </w:r>
      <w:proofErr w:type="spellEnd"/>
      <w:r w:rsidRPr="006C76EF">
        <w:rPr>
          <w:bCs/>
          <w:lang w:val="es-419"/>
        </w:rPr>
        <w:t xml:space="preserve">, </w:t>
      </w:r>
      <w:proofErr w:type="spellStart"/>
      <w:r w:rsidRPr="006C76EF">
        <w:rPr>
          <w:bCs/>
          <w:lang w:val="es-419"/>
        </w:rPr>
        <w:t>National</w:t>
      </w:r>
      <w:proofErr w:type="spellEnd"/>
      <w:r w:rsidRPr="006C76EF">
        <w:rPr>
          <w:bCs/>
          <w:lang w:val="es-419"/>
        </w:rPr>
        <w:t xml:space="preserve"> </w:t>
      </w:r>
      <w:proofErr w:type="spellStart"/>
      <w:r w:rsidRPr="006C76EF">
        <w:rPr>
          <w:bCs/>
          <w:lang w:val="es-419"/>
        </w:rPr>
        <w:t>Institute</w:t>
      </w:r>
      <w:proofErr w:type="spellEnd"/>
      <w:r w:rsidRPr="006C76EF">
        <w:rPr>
          <w:bCs/>
          <w:lang w:val="es-419"/>
        </w:rPr>
        <w:t xml:space="preserve"> </w:t>
      </w:r>
      <w:proofErr w:type="spellStart"/>
      <w:r w:rsidRPr="006C76EF">
        <w:rPr>
          <w:bCs/>
          <w:lang w:val="es-419"/>
        </w:rPr>
        <w:t>on</w:t>
      </w:r>
      <w:proofErr w:type="spellEnd"/>
      <w:r w:rsidRPr="006C76EF">
        <w:rPr>
          <w:bCs/>
          <w:lang w:val="es-419"/>
        </w:rPr>
        <w:t xml:space="preserve"> </w:t>
      </w:r>
      <w:proofErr w:type="spellStart"/>
      <w:r w:rsidRPr="006C76EF">
        <w:rPr>
          <w:bCs/>
          <w:lang w:val="es-419"/>
        </w:rPr>
        <w:t>Drug</w:t>
      </w:r>
      <w:proofErr w:type="spellEnd"/>
      <w:r w:rsidRPr="006C76EF">
        <w:rPr>
          <w:bCs/>
          <w:lang w:val="es-419"/>
        </w:rPr>
        <w:t xml:space="preserve"> Abuse</w:t>
      </w:r>
      <w:r w:rsidR="0024397F" w:rsidRPr="006C76EF">
        <w:rPr>
          <w:bCs/>
          <w:lang w:val="es-419"/>
        </w:rPr>
        <w:t xml:space="preserve"> (NIDA)</w:t>
      </w:r>
      <w:r w:rsidR="004C1831" w:rsidRPr="006C76EF">
        <w:rPr>
          <w:bCs/>
          <w:lang w:val="es-419"/>
        </w:rPr>
        <w:t>.</w:t>
      </w:r>
      <w:r w:rsidRPr="006C76EF">
        <w:rPr>
          <w:bCs/>
          <w:lang w:val="es-419"/>
        </w:rPr>
        <w:t xml:space="preserve"> (</w:t>
      </w:r>
      <w:proofErr w:type="spellStart"/>
      <w:r w:rsidRPr="006C76EF">
        <w:rPr>
          <w:bCs/>
          <w:lang w:val="es-419"/>
        </w:rPr>
        <w:t>n.d.b</w:t>
      </w:r>
      <w:proofErr w:type="spellEnd"/>
      <w:r w:rsidRPr="006C76EF">
        <w:rPr>
          <w:bCs/>
          <w:lang w:val="es-419"/>
        </w:rPr>
        <w:t xml:space="preserve">). </w:t>
      </w:r>
      <w:proofErr w:type="spellStart"/>
      <w:r w:rsidRPr="006C76EF">
        <w:rPr>
          <w:bCs/>
          <w:i/>
          <w:iCs/>
          <w:lang w:val="es-419"/>
        </w:rPr>
        <w:t>Research</w:t>
      </w:r>
      <w:proofErr w:type="spellEnd"/>
      <w:r w:rsidRPr="006C76EF">
        <w:rPr>
          <w:bCs/>
          <w:i/>
          <w:iCs/>
          <w:lang w:val="es-419"/>
        </w:rPr>
        <w:t xml:space="preserve"> </w:t>
      </w:r>
      <w:proofErr w:type="spellStart"/>
      <w:r w:rsidRPr="006C76EF">
        <w:rPr>
          <w:bCs/>
          <w:i/>
          <w:iCs/>
          <w:lang w:val="es-419"/>
        </w:rPr>
        <w:t>Topics</w:t>
      </w:r>
      <w:proofErr w:type="spellEnd"/>
      <w:r w:rsidRPr="006C76EF">
        <w:rPr>
          <w:bCs/>
          <w:i/>
          <w:iCs/>
          <w:lang w:val="es-419"/>
        </w:rPr>
        <w:t xml:space="preserve">: </w:t>
      </w:r>
      <w:proofErr w:type="spellStart"/>
      <w:r w:rsidRPr="006C76EF">
        <w:rPr>
          <w:bCs/>
          <w:i/>
          <w:iCs/>
          <w:lang w:val="es-419"/>
        </w:rPr>
        <w:t>Kratom</w:t>
      </w:r>
      <w:proofErr w:type="spellEnd"/>
      <w:r w:rsidRPr="006C76EF">
        <w:rPr>
          <w:bCs/>
          <w:i/>
          <w:iCs/>
          <w:lang w:val="es-419"/>
        </w:rPr>
        <w:t xml:space="preserve">. </w:t>
      </w:r>
      <w:proofErr w:type="spellStart"/>
      <w:r w:rsidRPr="006C76EF">
        <w:rPr>
          <w:bCs/>
          <w:lang w:val="es-419"/>
        </w:rPr>
        <w:t>Retrieved</w:t>
      </w:r>
      <w:proofErr w:type="spellEnd"/>
      <w:r w:rsidRPr="006C76EF">
        <w:rPr>
          <w:bCs/>
          <w:lang w:val="es-419"/>
        </w:rPr>
        <w:t xml:space="preserve"> </w:t>
      </w:r>
      <w:proofErr w:type="spellStart"/>
      <w:r w:rsidRPr="006C76EF">
        <w:rPr>
          <w:bCs/>
          <w:lang w:val="es-419"/>
        </w:rPr>
        <w:t>from</w:t>
      </w:r>
      <w:proofErr w:type="spellEnd"/>
      <w:r w:rsidRPr="006C76EF">
        <w:rPr>
          <w:bCs/>
          <w:lang w:val="es-419"/>
        </w:rPr>
        <w:t xml:space="preserve"> </w:t>
      </w:r>
      <w:hyperlink r:id="rId74" w:tooltip="Research Topics: Kratom" w:history="1">
        <w:r w:rsidRPr="006C76EF">
          <w:rPr>
            <w:rStyle w:val="Hyperlink"/>
            <w:lang w:val="es-419"/>
          </w:rPr>
          <w:t>https://nida.nih.gov/research-topics/kratom</w:t>
        </w:r>
      </w:hyperlink>
      <w:r w:rsidRPr="006C76EF">
        <w:rPr>
          <w:lang w:val="es-419"/>
        </w:rPr>
        <w:t xml:space="preserve"> </w:t>
      </w:r>
    </w:p>
    <w:p w14:paraId="2F805F40" w14:textId="77777777" w:rsidR="00F33E9D" w:rsidRPr="006C76EF" w:rsidRDefault="00F33E9D" w:rsidP="00F33E9D">
      <w:pPr>
        <w:pStyle w:val="NormalWeb"/>
        <w:ind w:left="720" w:hanging="720"/>
        <w:rPr>
          <w:lang w:val="es-419"/>
        </w:rPr>
      </w:pPr>
    </w:p>
    <w:p w14:paraId="6AD2E39A" w14:textId="0A635B51" w:rsidR="00F33E9D" w:rsidRPr="006C76EF" w:rsidRDefault="00F33E9D" w:rsidP="00F33E9D">
      <w:pPr>
        <w:pStyle w:val="NormalWeb"/>
        <w:ind w:left="720" w:hanging="720"/>
        <w:rPr>
          <w:lang w:val="es-419"/>
        </w:rPr>
      </w:pPr>
      <w:proofErr w:type="spellStart"/>
      <w:r w:rsidRPr="006C76EF">
        <w:rPr>
          <w:lang w:val="es-419"/>
        </w:rPr>
        <w:t>National</w:t>
      </w:r>
      <w:proofErr w:type="spellEnd"/>
      <w:r w:rsidRPr="006C76EF">
        <w:rPr>
          <w:lang w:val="es-419"/>
        </w:rPr>
        <w:t xml:space="preserve"> </w:t>
      </w:r>
      <w:proofErr w:type="spellStart"/>
      <w:r w:rsidRPr="006C76EF">
        <w:rPr>
          <w:lang w:val="es-419"/>
        </w:rPr>
        <w:t>Institute</w:t>
      </w:r>
      <w:proofErr w:type="spellEnd"/>
      <w:r w:rsidRPr="006C76EF">
        <w:rPr>
          <w:lang w:val="es-419"/>
        </w:rPr>
        <w:t xml:space="preserve"> </w:t>
      </w:r>
      <w:proofErr w:type="spellStart"/>
      <w:r w:rsidRPr="006C76EF">
        <w:rPr>
          <w:lang w:val="es-419"/>
        </w:rPr>
        <w:t>of</w:t>
      </w:r>
      <w:proofErr w:type="spellEnd"/>
      <w:r w:rsidRPr="006C76EF">
        <w:rPr>
          <w:lang w:val="es-419"/>
        </w:rPr>
        <w:t xml:space="preserve"> </w:t>
      </w:r>
      <w:proofErr w:type="spellStart"/>
      <w:r w:rsidRPr="006C76EF">
        <w:rPr>
          <w:lang w:val="es-419"/>
        </w:rPr>
        <w:t>Health</w:t>
      </w:r>
      <w:proofErr w:type="spellEnd"/>
      <w:r w:rsidRPr="006C76EF">
        <w:rPr>
          <w:lang w:val="es-419"/>
        </w:rPr>
        <w:t xml:space="preserve">, </w:t>
      </w:r>
      <w:proofErr w:type="spellStart"/>
      <w:r w:rsidRPr="006C76EF">
        <w:rPr>
          <w:lang w:val="es-419"/>
        </w:rPr>
        <w:t>National</w:t>
      </w:r>
      <w:proofErr w:type="spellEnd"/>
      <w:r w:rsidRPr="006C76EF">
        <w:rPr>
          <w:lang w:val="es-419"/>
        </w:rPr>
        <w:t xml:space="preserve"> </w:t>
      </w:r>
      <w:proofErr w:type="spellStart"/>
      <w:r w:rsidRPr="006C76EF">
        <w:rPr>
          <w:lang w:val="es-419"/>
        </w:rPr>
        <w:t>Institute</w:t>
      </w:r>
      <w:proofErr w:type="spellEnd"/>
      <w:r w:rsidRPr="006C76EF">
        <w:rPr>
          <w:lang w:val="es-419"/>
        </w:rPr>
        <w:t xml:space="preserve"> </w:t>
      </w:r>
      <w:proofErr w:type="spellStart"/>
      <w:r w:rsidRPr="006C76EF">
        <w:rPr>
          <w:lang w:val="es-419"/>
        </w:rPr>
        <w:t>on</w:t>
      </w:r>
      <w:proofErr w:type="spellEnd"/>
      <w:r w:rsidRPr="006C76EF">
        <w:rPr>
          <w:lang w:val="es-419"/>
        </w:rPr>
        <w:t xml:space="preserve"> </w:t>
      </w:r>
      <w:proofErr w:type="spellStart"/>
      <w:r w:rsidRPr="006C76EF">
        <w:rPr>
          <w:lang w:val="es-419"/>
        </w:rPr>
        <w:t>Drug</w:t>
      </w:r>
      <w:proofErr w:type="spellEnd"/>
      <w:r w:rsidRPr="006C76EF">
        <w:rPr>
          <w:lang w:val="es-419"/>
        </w:rPr>
        <w:t xml:space="preserve"> Abuse</w:t>
      </w:r>
      <w:r w:rsidR="0024397F" w:rsidRPr="006C76EF">
        <w:rPr>
          <w:lang w:val="es-419"/>
        </w:rPr>
        <w:t xml:space="preserve"> (NIDA)</w:t>
      </w:r>
      <w:r w:rsidR="004C1831" w:rsidRPr="006C76EF">
        <w:rPr>
          <w:lang w:val="es-419"/>
        </w:rPr>
        <w:t>.</w:t>
      </w:r>
      <w:r w:rsidRPr="006C76EF">
        <w:rPr>
          <w:lang w:val="es-419"/>
        </w:rPr>
        <w:t xml:space="preserve"> (</w:t>
      </w:r>
      <w:proofErr w:type="spellStart"/>
      <w:r w:rsidRPr="006C76EF">
        <w:rPr>
          <w:lang w:val="es-419"/>
        </w:rPr>
        <w:t>n.d.c</w:t>
      </w:r>
      <w:proofErr w:type="spellEnd"/>
      <w:r w:rsidRPr="006C76EF">
        <w:rPr>
          <w:lang w:val="es-419"/>
        </w:rPr>
        <w:t xml:space="preserve">). </w:t>
      </w:r>
      <w:proofErr w:type="spellStart"/>
      <w:r w:rsidRPr="006C76EF">
        <w:rPr>
          <w:i/>
          <w:iCs/>
          <w:lang w:val="es-419"/>
        </w:rPr>
        <w:t>Xylazine</w:t>
      </w:r>
      <w:proofErr w:type="spellEnd"/>
      <w:r w:rsidRPr="006C76EF">
        <w:rPr>
          <w:i/>
          <w:iCs/>
          <w:lang w:val="es-419"/>
        </w:rPr>
        <w:t>.</w:t>
      </w:r>
      <w:r w:rsidRPr="006C76EF">
        <w:rPr>
          <w:lang w:val="es-419"/>
        </w:rPr>
        <w:t xml:space="preserve"> </w:t>
      </w:r>
      <w:proofErr w:type="spellStart"/>
      <w:r w:rsidRPr="006C76EF">
        <w:rPr>
          <w:lang w:val="es-419"/>
        </w:rPr>
        <w:t>Retrieved</w:t>
      </w:r>
      <w:proofErr w:type="spellEnd"/>
      <w:r w:rsidRPr="006C76EF">
        <w:rPr>
          <w:lang w:val="es-419"/>
        </w:rPr>
        <w:t xml:space="preserve"> </w:t>
      </w:r>
      <w:proofErr w:type="spellStart"/>
      <w:r w:rsidRPr="006C76EF">
        <w:rPr>
          <w:lang w:val="es-419"/>
        </w:rPr>
        <w:t>from</w:t>
      </w:r>
      <w:proofErr w:type="spellEnd"/>
      <w:r w:rsidRPr="006C76EF">
        <w:rPr>
          <w:lang w:val="es-419"/>
        </w:rPr>
        <w:t xml:space="preserve"> </w:t>
      </w:r>
      <w:hyperlink r:id="rId75" w:tooltip="Xylazine" w:history="1">
        <w:r w:rsidRPr="006C76EF">
          <w:rPr>
            <w:rStyle w:val="Hyperlink"/>
            <w:lang w:val="es-419"/>
          </w:rPr>
          <w:t>https://nida.nih.gov/research-topics/xylazine</w:t>
        </w:r>
      </w:hyperlink>
    </w:p>
    <w:p w14:paraId="3772847B" w14:textId="77777777" w:rsidR="00F33E9D" w:rsidRPr="006C76EF" w:rsidRDefault="00F33E9D" w:rsidP="00F33E9D">
      <w:pPr>
        <w:pStyle w:val="NormalWeb"/>
        <w:ind w:left="720" w:hanging="720"/>
        <w:rPr>
          <w:lang w:val="es-419"/>
        </w:rPr>
      </w:pPr>
    </w:p>
    <w:p w14:paraId="3F512E23" w14:textId="3D285A7C" w:rsidR="00F33E9D" w:rsidRPr="006C76EF" w:rsidRDefault="00F33E9D" w:rsidP="00F33E9D">
      <w:pPr>
        <w:pStyle w:val="Reference"/>
        <w:rPr>
          <w:rFonts w:cs="Times New Roman"/>
          <w:bCs/>
          <w:szCs w:val="24"/>
          <w:lang w:val="es-419"/>
        </w:rPr>
      </w:pPr>
      <w:proofErr w:type="spellStart"/>
      <w:r w:rsidRPr="006C76EF">
        <w:rPr>
          <w:rFonts w:cs="Times New Roman"/>
          <w:bCs/>
          <w:szCs w:val="24"/>
          <w:lang w:val="es-419"/>
        </w:rPr>
        <w:t>National</w:t>
      </w:r>
      <w:proofErr w:type="spellEnd"/>
      <w:r w:rsidRPr="006C76EF">
        <w:rPr>
          <w:rFonts w:cs="Times New Roman"/>
          <w:bCs/>
          <w:szCs w:val="24"/>
          <w:lang w:val="es-419"/>
        </w:rPr>
        <w:t xml:space="preserve"> </w:t>
      </w:r>
      <w:proofErr w:type="spellStart"/>
      <w:r w:rsidRPr="006C76EF">
        <w:rPr>
          <w:rFonts w:cs="Times New Roman"/>
          <w:bCs/>
          <w:szCs w:val="24"/>
          <w:lang w:val="es-419"/>
        </w:rPr>
        <w:t>Institute</w:t>
      </w:r>
      <w:proofErr w:type="spellEnd"/>
      <w:r w:rsidRPr="006C76EF">
        <w:rPr>
          <w:rFonts w:cs="Times New Roman"/>
          <w:bCs/>
          <w:szCs w:val="24"/>
          <w:lang w:val="es-419"/>
        </w:rPr>
        <w:t xml:space="preserve"> </w:t>
      </w:r>
      <w:proofErr w:type="spellStart"/>
      <w:r w:rsidRPr="006C76EF">
        <w:rPr>
          <w:rFonts w:cs="Times New Roman"/>
          <w:bCs/>
          <w:szCs w:val="24"/>
          <w:lang w:val="es-419"/>
        </w:rPr>
        <w:t>of</w:t>
      </w:r>
      <w:proofErr w:type="spellEnd"/>
      <w:r w:rsidRPr="006C76EF">
        <w:rPr>
          <w:rFonts w:cs="Times New Roman"/>
          <w:bCs/>
          <w:szCs w:val="24"/>
          <w:lang w:val="es-419"/>
        </w:rPr>
        <w:t xml:space="preserve"> </w:t>
      </w:r>
      <w:proofErr w:type="spellStart"/>
      <w:r w:rsidRPr="006C76EF">
        <w:rPr>
          <w:rFonts w:cs="Times New Roman"/>
          <w:bCs/>
          <w:szCs w:val="24"/>
          <w:lang w:val="es-419"/>
        </w:rPr>
        <w:t>Health</w:t>
      </w:r>
      <w:proofErr w:type="spellEnd"/>
      <w:r w:rsidRPr="006C76EF">
        <w:rPr>
          <w:rFonts w:cs="Times New Roman"/>
          <w:bCs/>
          <w:szCs w:val="24"/>
          <w:lang w:val="es-419"/>
        </w:rPr>
        <w:t xml:space="preserve">, </w:t>
      </w:r>
      <w:proofErr w:type="spellStart"/>
      <w:r w:rsidRPr="006C76EF">
        <w:rPr>
          <w:rFonts w:cs="Times New Roman"/>
          <w:bCs/>
          <w:szCs w:val="24"/>
          <w:lang w:val="es-419"/>
        </w:rPr>
        <w:t>National</w:t>
      </w:r>
      <w:proofErr w:type="spellEnd"/>
      <w:r w:rsidRPr="006C76EF">
        <w:rPr>
          <w:rFonts w:cs="Times New Roman"/>
          <w:bCs/>
          <w:szCs w:val="24"/>
          <w:lang w:val="es-419"/>
        </w:rPr>
        <w:t xml:space="preserve"> Library </w:t>
      </w:r>
      <w:proofErr w:type="spellStart"/>
      <w:r w:rsidRPr="006C76EF">
        <w:rPr>
          <w:rFonts w:cs="Times New Roman"/>
          <w:bCs/>
          <w:szCs w:val="24"/>
          <w:lang w:val="es-419"/>
        </w:rPr>
        <w:t>of</w:t>
      </w:r>
      <w:proofErr w:type="spellEnd"/>
      <w:r w:rsidRPr="006C76EF">
        <w:rPr>
          <w:rFonts w:cs="Times New Roman"/>
          <w:bCs/>
          <w:szCs w:val="24"/>
          <w:lang w:val="es-419"/>
        </w:rPr>
        <w:t xml:space="preserve"> Medicine</w:t>
      </w:r>
      <w:r w:rsidR="0024397F" w:rsidRPr="006C76EF">
        <w:rPr>
          <w:rFonts w:cs="Times New Roman"/>
          <w:bCs/>
          <w:szCs w:val="24"/>
          <w:lang w:val="es-419"/>
        </w:rPr>
        <w:t xml:space="preserve"> (NLM).</w:t>
      </w:r>
      <w:r w:rsidRPr="006C76EF">
        <w:rPr>
          <w:rFonts w:cs="Times New Roman"/>
          <w:bCs/>
          <w:szCs w:val="24"/>
          <w:lang w:val="es-419"/>
        </w:rPr>
        <w:t xml:space="preserve"> (2022a). </w:t>
      </w:r>
      <w:proofErr w:type="spellStart"/>
      <w:r w:rsidRPr="006C76EF">
        <w:rPr>
          <w:rFonts w:cs="Times New Roman"/>
          <w:bCs/>
          <w:i/>
          <w:iCs/>
          <w:szCs w:val="24"/>
          <w:lang w:val="es-419"/>
        </w:rPr>
        <w:t>DailyMed</w:t>
      </w:r>
      <w:proofErr w:type="spellEnd"/>
      <w:r w:rsidRPr="006C76EF">
        <w:rPr>
          <w:rFonts w:cs="Times New Roman"/>
          <w:bCs/>
          <w:i/>
          <w:iCs/>
          <w:szCs w:val="24"/>
          <w:lang w:val="es-419"/>
        </w:rPr>
        <w:t xml:space="preserve">. </w:t>
      </w:r>
      <w:proofErr w:type="spellStart"/>
      <w:r w:rsidRPr="006C76EF">
        <w:rPr>
          <w:rFonts w:cs="Times New Roman"/>
          <w:bCs/>
          <w:szCs w:val="24"/>
          <w:lang w:val="es-419"/>
        </w:rPr>
        <w:t>Retrieved</w:t>
      </w:r>
      <w:proofErr w:type="spellEnd"/>
      <w:r w:rsidRPr="006C76EF">
        <w:rPr>
          <w:rFonts w:cs="Times New Roman"/>
          <w:bCs/>
          <w:szCs w:val="24"/>
          <w:lang w:val="es-419"/>
        </w:rPr>
        <w:t xml:space="preserve"> </w:t>
      </w:r>
      <w:proofErr w:type="spellStart"/>
      <w:r w:rsidRPr="006C76EF">
        <w:rPr>
          <w:rFonts w:cs="Times New Roman"/>
          <w:bCs/>
          <w:szCs w:val="24"/>
          <w:lang w:val="es-419"/>
        </w:rPr>
        <w:t>from</w:t>
      </w:r>
      <w:proofErr w:type="spellEnd"/>
      <w:r w:rsidRPr="006C76EF">
        <w:rPr>
          <w:rFonts w:cs="Times New Roman"/>
          <w:bCs/>
          <w:szCs w:val="24"/>
          <w:lang w:val="es-419"/>
        </w:rPr>
        <w:t xml:space="preserve"> </w:t>
      </w:r>
      <w:hyperlink r:id="rId76" w:tooltip="DailyMed" w:history="1">
        <w:r w:rsidRPr="006C76EF">
          <w:rPr>
            <w:rStyle w:val="Hyperlink"/>
            <w:rFonts w:cs="Times New Roman"/>
            <w:bCs/>
            <w:szCs w:val="24"/>
            <w:lang w:val="es-419"/>
          </w:rPr>
          <w:t>https://dailymed.nlm.nih.gov/dailymed/drugInfo.cfm?setid=b31d1308-28c3-43f4-e0a6-2f3ed76b8975</w:t>
        </w:r>
      </w:hyperlink>
      <w:r w:rsidRPr="006C76EF">
        <w:rPr>
          <w:rFonts w:cs="Times New Roman"/>
          <w:bCs/>
          <w:szCs w:val="24"/>
          <w:lang w:val="es-419"/>
        </w:rPr>
        <w:t xml:space="preserve"> </w:t>
      </w:r>
    </w:p>
    <w:p w14:paraId="2863CB2F" w14:textId="67DDA96D" w:rsidR="00F33E9D" w:rsidRPr="006C76EF" w:rsidRDefault="00F33E9D" w:rsidP="00F33E9D">
      <w:pPr>
        <w:pStyle w:val="Reference"/>
        <w:rPr>
          <w:rFonts w:cs="Times New Roman"/>
          <w:bCs/>
          <w:szCs w:val="24"/>
          <w:lang w:val="es-419"/>
        </w:rPr>
      </w:pPr>
      <w:proofErr w:type="spellStart"/>
      <w:r w:rsidRPr="006C76EF">
        <w:rPr>
          <w:rFonts w:cs="Times New Roman"/>
          <w:bCs/>
          <w:szCs w:val="24"/>
          <w:lang w:val="es-419"/>
        </w:rPr>
        <w:t>National</w:t>
      </w:r>
      <w:proofErr w:type="spellEnd"/>
      <w:r w:rsidRPr="006C76EF">
        <w:rPr>
          <w:rFonts w:cs="Times New Roman"/>
          <w:bCs/>
          <w:szCs w:val="24"/>
          <w:lang w:val="es-419"/>
        </w:rPr>
        <w:t xml:space="preserve"> </w:t>
      </w:r>
      <w:proofErr w:type="spellStart"/>
      <w:r w:rsidRPr="006C76EF">
        <w:rPr>
          <w:rFonts w:cs="Times New Roman"/>
          <w:bCs/>
          <w:szCs w:val="24"/>
          <w:lang w:val="es-419"/>
        </w:rPr>
        <w:t>Institute</w:t>
      </w:r>
      <w:proofErr w:type="spellEnd"/>
      <w:r w:rsidRPr="006C76EF">
        <w:rPr>
          <w:rFonts w:cs="Times New Roman"/>
          <w:bCs/>
          <w:szCs w:val="24"/>
          <w:lang w:val="es-419"/>
        </w:rPr>
        <w:t xml:space="preserve"> </w:t>
      </w:r>
      <w:proofErr w:type="spellStart"/>
      <w:r w:rsidRPr="006C76EF">
        <w:rPr>
          <w:rFonts w:cs="Times New Roman"/>
          <w:bCs/>
          <w:szCs w:val="24"/>
          <w:lang w:val="es-419"/>
        </w:rPr>
        <w:t>of</w:t>
      </w:r>
      <w:proofErr w:type="spellEnd"/>
      <w:r w:rsidRPr="006C76EF">
        <w:rPr>
          <w:rFonts w:cs="Times New Roman"/>
          <w:bCs/>
          <w:szCs w:val="24"/>
          <w:lang w:val="es-419"/>
        </w:rPr>
        <w:t xml:space="preserve"> </w:t>
      </w:r>
      <w:proofErr w:type="spellStart"/>
      <w:r w:rsidRPr="006C76EF">
        <w:rPr>
          <w:rFonts w:cs="Times New Roman"/>
          <w:bCs/>
          <w:szCs w:val="24"/>
          <w:lang w:val="es-419"/>
        </w:rPr>
        <w:t>Health</w:t>
      </w:r>
      <w:proofErr w:type="spellEnd"/>
      <w:r w:rsidRPr="006C76EF">
        <w:rPr>
          <w:rFonts w:cs="Times New Roman"/>
          <w:bCs/>
          <w:szCs w:val="24"/>
          <w:lang w:val="es-419"/>
        </w:rPr>
        <w:t xml:space="preserve">, </w:t>
      </w:r>
      <w:proofErr w:type="spellStart"/>
      <w:r w:rsidRPr="006C76EF">
        <w:rPr>
          <w:rFonts w:cs="Times New Roman"/>
          <w:bCs/>
          <w:szCs w:val="24"/>
          <w:lang w:val="es-419"/>
        </w:rPr>
        <w:t>National</w:t>
      </w:r>
      <w:proofErr w:type="spellEnd"/>
      <w:r w:rsidRPr="006C76EF">
        <w:rPr>
          <w:rFonts w:cs="Times New Roman"/>
          <w:bCs/>
          <w:szCs w:val="24"/>
          <w:lang w:val="es-419"/>
        </w:rPr>
        <w:t xml:space="preserve"> Library </w:t>
      </w:r>
      <w:proofErr w:type="spellStart"/>
      <w:r w:rsidRPr="006C76EF">
        <w:rPr>
          <w:rFonts w:cs="Times New Roman"/>
          <w:bCs/>
          <w:szCs w:val="24"/>
          <w:lang w:val="es-419"/>
        </w:rPr>
        <w:t>of</w:t>
      </w:r>
      <w:proofErr w:type="spellEnd"/>
      <w:r w:rsidRPr="006C76EF">
        <w:rPr>
          <w:rFonts w:cs="Times New Roman"/>
          <w:bCs/>
          <w:szCs w:val="24"/>
          <w:lang w:val="es-419"/>
        </w:rPr>
        <w:t xml:space="preserve"> Medicine</w:t>
      </w:r>
      <w:r w:rsidR="0024397F" w:rsidRPr="006C76EF">
        <w:rPr>
          <w:rFonts w:cs="Times New Roman"/>
          <w:bCs/>
          <w:szCs w:val="24"/>
          <w:lang w:val="es-419"/>
        </w:rPr>
        <w:t xml:space="preserve"> (NLM)</w:t>
      </w:r>
      <w:r w:rsidR="004C1831" w:rsidRPr="006C76EF">
        <w:rPr>
          <w:rFonts w:cs="Times New Roman"/>
          <w:bCs/>
          <w:szCs w:val="24"/>
          <w:lang w:val="es-419"/>
        </w:rPr>
        <w:t xml:space="preserve">. </w:t>
      </w:r>
      <w:r w:rsidRPr="006C76EF">
        <w:rPr>
          <w:rFonts w:cs="Times New Roman"/>
          <w:bCs/>
          <w:szCs w:val="24"/>
          <w:lang w:val="es-419"/>
        </w:rPr>
        <w:t xml:space="preserve">(2022b). </w:t>
      </w:r>
      <w:proofErr w:type="spellStart"/>
      <w:r w:rsidRPr="006C76EF">
        <w:rPr>
          <w:rFonts w:cs="Times New Roman"/>
          <w:bCs/>
          <w:i/>
          <w:iCs/>
          <w:szCs w:val="24"/>
          <w:lang w:val="es-419"/>
        </w:rPr>
        <w:t>DailyMed</w:t>
      </w:r>
      <w:proofErr w:type="spellEnd"/>
      <w:r w:rsidRPr="006C76EF">
        <w:rPr>
          <w:rFonts w:cs="Times New Roman"/>
          <w:bCs/>
          <w:i/>
          <w:iCs/>
          <w:szCs w:val="24"/>
          <w:lang w:val="es-419"/>
        </w:rPr>
        <w:t xml:space="preserve">. </w:t>
      </w:r>
      <w:proofErr w:type="spellStart"/>
      <w:r w:rsidRPr="006C76EF">
        <w:rPr>
          <w:rFonts w:cs="Times New Roman"/>
          <w:bCs/>
          <w:szCs w:val="24"/>
          <w:lang w:val="es-419"/>
        </w:rPr>
        <w:t>Retrieved</w:t>
      </w:r>
      <w:proofErr w:type="spellEnd"/>
      <w:r w:rsidRPr="006C76EF">
        <w:rPr>
          <w:rFonts w:cs="Times New Roman"/>
          <w:bCs/>
          <w:szCs w:val="24"/>
          <w:lang w:val="es-419"/>
        </w:rPr>
        <w:t xml:space="preserve"> </w:t>
      </w:r>
      <w:proofErr w:type="spellStart"/>
      <w:r w:rsidRPr="006C76EF">
        <w:rPr>
          <w:rFonts w:cs="Times New Roman"/>
          <w:bCs/>
          <w:szCs w:val="24"/>
          <w:lang w:val="es-419"/>
        </w:rPr>
        <w:t>from</w:t>
      </w:r>
      <w:proofErr w:type="spellEnd"/>
      <w:r w:rsidRPr="006C76EF">
        <w:rPr>
          <w:rFonts w:cs="Times New Roman"/>
          <w:bCs/>
          <w:szCs w:val="24"/>
          <w:lang w:val="es-419"/>
        </w:rPr>
        <w:t xml:space="preserve"> </w:t>
      </w:r>
      <w:hyperlink r:id="rId77" w:tooltip="DailyMed" w:history="1">
        <w:r w:rsidRPr="006C76EF">
          <w:rPr>
            <w:rStyle w:val="Hyperlink"/>
            <w:rFonts w:cs="Times New Roman"/>
            <w:bCs/>
            <w:szCs w:val="24"/>
            <w:lang w:val="es-419"/>
          </w:rPr>
          <w:t>https://dailymed.nlm.nih.gov/dailymed/lookup.cfm?setid=4dd36cf5-8f73-404a-8b1d-3bd53bd90c25</w:t>
        </w:r>
      </w:hyperlink>
      <w:r w:rsidRPr="006C76EF">
        <w:rPr>
          <w:rFonts w:cs="Times New Roman"/>
          <w:bCs/>
          <w:szCs w:val="24"/>
          <w:lang w:val="es-419"/>
        </w:rPr>
        <w:t xml:space="preserve"> </w:t>
      </w:r>
    </w:p>
    <w:p w14:paraId="17769515" w14:textId="449F1683" w:rsidR="00F33E9D" w:rsidRPr="006C76EF" w:rsidRDefault="00F33E9D" w:rsidP="00F33E9D">
      <w:pPr>
        <w:pStyle w:val="Reference"/>
        <w:rPr>
          <w:rFonts w:cs="Times New Roman"/>
          <w:bCs/>
          <w:szCs w:val="24"/>
          <w:lang w:val="es-419"/>
        </w:rPr>
      </w:pPr>
      <w:proofErr w:type="spellStart"/>
      <w:r w:rsidRPr="006C76EF">
        <w:rPr>
          <w:rFonts w:cs="Times New Roman"/>
          <w:bCs/>
          <w:szCs w:val="24"/>
          <w:lang w:val="es-419"/>
        </w:rPr>
        <w:t>National</w:t>
      </w:r>
      <w:proofErr w:type="spellEnd"/>
      <w:r w:rsidRPr="006C76EF">
        <w:rPr>
          <w:rFonts w:cs="Times New Roman"/>
          <w:bCs/>
          <w:szCs w:val="24"/>
          <w:lang w:val="es-419"/>
        </w:rPr>
        <w:t xml:space="preserve"> </w:t>
      </w:r>
      <w:proofErr w:type="spellStart"/>
      <w:r w:rsidRPr="006C76EF">
        <w:rPr>
          <w:rFonts w:cs="Times New Roman"/>
          <w:bCs/>
          <w:szCs w:val="24"/>
          <w:lang w:val="es-419"/>
        </w:rPr>
        <w:t>Institute</w:t>
      </w:r>
      <w:proofErr w:type="spellEnd"/>
      <w:r w:rsidRPr="006C76EF">
        <w:rPr>
          <w:rFonts w:cs="Times New Roman"/>
          <w:bCs/>
          <w:szCs w:val="24"/>
          <w:lang w:val="es-419"/>
        </w:rPr>
        <w:t xml:space="preserve"> </w:t>
      </w:r>
      <w:proofErr w:type="spellStart"/>
      <w:r w:rsidRPr="006C76EF">
        <w:rPr>
          <w:rFonts w:cs="Times New Roman"/>
          <w:bCs/>
          <w:szCs w:val="24"/>
          <w:lang w:val="es-419"/>
        </w:rPr>
        <w:t>of</w:t>
      </w:r>
      <w:proofErr w:type="spellEnd"/>
      <w:r w:rsidRPr="006C76EF">
        <w:rPr>
          <w:rFonts w:cs="Times New Roman"/>
          <w:bCs/>
          <w:szCs w:val="24"/>
          <w:lang w:val="es-419"/>
        </w:rPr>
        <w:t xml:space="preserve"> </w:t>
      </w:r>
      <w:proofErr w:type="spellStart"/>
      <w:r w:rsidRPr="006C76EF">
        <w:rPr>
          <w:rFonts w:cs="Times New Roman"/>
          <w:bCs/>
          <w:szCs w:val="24"/>
          <w:lang w:val="es-419"/>
        </w:rPr>
        <w:t>Health</w:t>
      </w:r>
      <w:proofErr w:type="spellEnd"/>
      <w:r w:rsidRPr="006C76EF">
        <w:rPr>
          <w:rFonts w:cs="Times New Roman"/>
          <w:bCs/>
          <w:szCs w:val="24"/>
          <w:lang w:val="es-419"/>
        </w:rPr>
        <w:t xml:space="preserve">, </w:t>
      </w:r>
      <w:proofErr w:type="spellStart"/>
      <w:r w:rsidRPr="006C76EF">
        <w:rPr>
          <w:rFonts w:cs="Times New Roman"/>
          <w:bCs/>
          <w:szCs w:val="24"/>
          <w:lang w:val="es-419"/>
        </w:rPr>
        <w:t>National</w:t>
      </w:r>
      <w:proofErr w:type="spellEnd"/>
      <w:r w:rsidRPr="006C76EF">
        <w:rPr>
          <w:rFonts w:cs="Times New Roman"/>
          <w:bCs/>
          <w:szCs w:val="24"/>
          <w:lang w:val="es-419"/>
        </w:rPr>
        <w:t xml:space="preserve"> Library </w:t>
      </w:r>
      <w:proofErr w:type="spellStart"/>
      <w:r w:rsidRPr="006C76EF">
        <w:rPr>
          <w:rFonts w:cs="Times New Roman"/>
          <w:bCs/>
          <w:szCs w:val="24"/>
          <w:lang w:val="es-419"/>
        </w:rPr>
        <w:t>of</w:t>
      </w:r>
      <w:proofErr w:type="spellEnd"/>
      <w:r w:rsidRPr="006C76EF">
        <w:rPr>
          <w:rFonts w:cs="Times New Roman"/>
          <w:bCs/>
          <w:szCs w:val="24"/>
          <w:lang w:val="es-419"/>
        </w:rPr>
        <w:t xml:space="preserve"> Medicine</w:t>
      </w:r>
      <w:r w:rsidR="0024397F" w:rsidRPr="006C76EF">
        <w:rPr>
          <w:rFonts w:cs="Times New Roman"/>
          <w:bCs/>
          <w:szCs w:val="24"/>
          <w:lang w:val="es-419"/>
        </w:rPr>
        <w:t xml:space="preserve"> (NLM)</w:t>
      </w:r>
      <w:r w:rsidR="004C1831" w:rsidRPr="006C76EF">
        <w:rPr>
          <w:rFonts w:cs="Times New Roman"/>
          <w:bCs/>
          <w:szCs w:val="24"/>
          <w:lang w:val="es-419"/>
        </w:rPr>
        <w:t>.</w:t>
      </w:r>
      <w:r w:rsidRPr="006C76EF">
        <w:rPr>
          <w:rFonts w:cs="Times New Roman"/>
          <w:bCs/>
          <w:szCs w:val="24"/>
          <w:lang w:val="es-419"/>
        </w:rPr>
        <w:t xml:space="preserve"> (2019). </w:t>
      </w:r>
      <w:proofErr w:type="spellStart"/>
      <w:r w:rsidRPr="006C76EF">
        <w:rPr>
          <w:rFonts w:cs="Times New Roman"/>
          <w:bCs/>
          <w:i/>
          <w:iCs/>
          <w:szCs w:val="24"/>
          <w:lang w:val="es-419"/>
        </w:rPr>
        <w:t>DailyMed</w:t>
      </w:r>
      <w:proofErr w:type="spellEnd"/>
      <w:r w:rsidRPr="006C76EF">
        <w:rPr>
          <w:rFonts w:cs="Times New Roman"/>
          <w:bCs/>
          <w:i/>
          <w:iCs/>
          <w:szCs w:val="24"/>
          <w:lang w:val="es-419"/>
        </w:rPr>
        <w:t xml:space="preserve">. </w:t>
      </w:r>
      <w:proofErr w:type="spellStart"/>
      <w:r w:rsidRPr="006C76EF">
        <w:rPr>
          <w:rFonts w:cs="Times New Roman"/>
          <w:bCs/>
          <w:szCs w:val="24"/>
          <w:lang w:val="es-419"/>
        </w:rPr>
        <w:t>Retrieved</w:t>
      </w:r>
      <w:proofErr w:type="spellEnd"/>
      <w:r w:rsidRPr="006C76EF">
        <w:rPr>
          <w:rFonts w:cs="Times New Roman"/>
          <w:bCs/>
          <w:szCs w:val="24"/>
          <w:lang w:val="es-419"/>
        </w:rPr>
        <w:t xml:space="preserve"> </w:t>
      </w:r>
      <w:proofErr w:type="spellStart"/>
      <w:r w:rsidRPr="006C76EF">
        <w:rPr>
          <w:rFonts w:cs="Times New Roman"/>
          <w:bCs/>
          <w:szCs w:val="24"/>
          <w:lang w:val="es-419"/>
        </w:rPr>
        <w:t>from</w:t>
      </w:r>
      <w:proofErr w:type="spellEnd"/>
      <w:r w:rsidRPr="006C76EF">
        <w:rPr>
          <w:rFonts w:cs="Times New Roman"/>
          <w:bCs/>
          <w:szCs w:val="24"/>
          <w:lang w:val="es-419"/>
        </w:rPr>
        <w:t xml:space="preserve"> </w:t>
      </w:r>
      <w:hyperlink r:id="rId78" w:tooltip="DailyMed" w:history="1">
        <w:r w:rsidRPr="006C76EF">
          <w:rPr>
            <w:rStyle w:val="Hyperlink"/>
            <w:rFonts w:cs="Times New Roman"/>
            <w:bCs/>
            <w:szCs w:val="24"/>
            <w:lang w:val="es-419"/>
          </w:rPr>
          <w:t>https://dailymed.nlm.nih.gov/dailymed/lookup.cfm?setid=160cd55a-a8ed-43f2-baf7-046d3c3b317f</w:t>
        </w:r>
      </w:hyperlink>
      <w:r w:rsidRPr="006C76EF">
        <w:rPr>
          <w:rFonts w:cs="Times New Roman"/>
          <w:bCs/>
          <w:szCs w:val="24"/>
          <w:lang w:val="es-419"/>
        </w:rPr>
        <w:t xml:space="preserve"> </w:t>
      </w:r>
    </w:p>
    <w:p w14:paraId="3B41F349" w14:textId="3C8DB0C6" w:rsidR="00F33E9D" w:rsidRPr="006C76EF" w:rsidRDefault="00F33E9D" w:rsidP="00F33E9D">
      <w:pPr>
        <w:pStyle w:val="Reference"/>
        <w:rPr>
          <w:rFonts w:cs="Times New Roman"/>
          <w:bCs/>
          <w:szCs w:val="24"/>
          <w:lang w:val="es-419"/>
        </w:rPr>
      </w:pPr>
      <w:proofErr w:type="spellStart"/>
      <w:r w:rsidRPr="006C76EF">
        <w:rPr>
          <w:rFonts w:cs="Times New Roman"/>
          <w:bCs/>
          <w:szCs w:val="24"/>
          <w:lang w:val="es-419"/>
        </w:rPr>
        <w:t>National</w:t>
      </w:r>
      <w:proofErr w:type="spellEnd"/>
      <w:r w:rsidRPr="006C76EF">
        <w:rPr>
          <w:rFonts w:cs="Times New Roman"/>
          <w:bCs/>
          <w:szCs w:val="24"/>
          <w:lang w:val="es-419"/>
        </w:rPr>
        <w:t xml:space="preserve"> </w:t>
      </w:r>
      <w:proofErr w:type="spellStart"/>
      <w:r w:rsidRPr="006C76EF">
        <w:rPr>
          <w:rFonts w:cs="Times New Roman"/>
          <w:bCs/>
          <w:szCs w:val="24"/>
          <w:lang w:val="es-419"/>
        </w:rPr>
        <w:t>Institute</w:t>
      </w:r>
      <w:proofErr w:type="spellEnd"/>
      <w:r w:rsidRPr="006C76EF">
        <w:rPr>
          <w:rFonts w:cs="Times New Roman"/>
          <w:bCs/>
          <w:szCs w:val="24"/>
          <w:lang w:val="es-419"/>
        </w:rPr>
        <w:t xml:space="preserve"> </w:t>
      </w:r>
      <w:proofErr w:type="spellStart"/>
      <w:r w:rsidRPr="006C76EF">
        <w:rPr>
          <w:rFonts w:cs="Times New Roman"/>
          <w:bCs/>
          <w:szCs w:val="24"/>
          <w:lang w:val="es-419"/>
        </w:rPr>
        <w:t>of</w:t>
      </w:r>
      <w:proofErr w:type="spellEnd"/>
      <w:r w:rsidRPr="006C76EF">
        <w:rPr>
          <w:rFonts w:cs="Times New Roman"/>
          <w:bCs/>
          <w:szCs w:val="24"/>
          <w:lang w:val="es-419"/>
        </w:rPr>
        <w:t xml:space="preserve"> </w:t>
      </w:r>
      <w:proofErr w:type="spellStart"/>
      <w:r w:rsidRPr="006C76EF">
        <w:rPr>
          <w:rFonts w:cs="Times New Roman"/>
          <w:bCs/>
          <w:szCs w:val="24"/>
          <w:lang w:val="es-419"/>
        </w:rPr>
        <w:t>Health</w:t>
      </w:r>
      <w:proofErr w:type="spellEnd"/>
      <w:r w:rsidRPr="006C76EF">
        <w:rPr>
          <w:rFonts w:cs="Times New Roman"/>
          <w:bCs/>
          <w:szCs w:val="24"/>
          <w:lang w:val="es-419"/>
        </w:rPr>
        <w:t xml:space="preserve">, </w:t>
      </w:r>
      <w:proofErr w:type="spellStart"/>
      <w:r w:rsidRPr="006C76EF">
        <w:rPr>
          <w:rFonts w:cs="Times New Roman"/>
          <w:bCs/>
          <w:szCs w:val="24"/>
          <w:lang w:val="es-419"/>
        </w:rPr>
        <w:t>National</w:t>
      </w:r>
      <w:proofErr w:type="spellEnd"/>
      <w:r w:rsidRPr="006C76EF">
        <w:rPr>
          <w:rFonts w:cs="Times New Roman"/>
          <w:bCs/>
          <w:szCs w:val="24"/>
          <w:lang w:val="es-419"/>
        </w:rPr>
        <w:t xml:space="preserve"> Library </w:t>
      </w:r>
      <w:proofErr w:type="spellStart"/>
      <w:r w:rsidRPr="006C76EF">
        <w:rPr>
          <w:rFonts w:cs="Times New Roman"/>
          <w:bCs/>
          <w:szCs w:val="24"/>
          <w:lang w:val="es-419"/>
        </w:rPr>
        <w:t>of</w:t>
      </w:r>
      <w:proofErr w:type="spellEnd"/>
      <w:r w:rsidRPr="006C76EF">
        <w:rPr>
          <w:rFonts w:cs="Times New Roman"/>
          <w:bCs/>
          <w:szCs w:val="24"/>
          <w:lang w:val="es-419"/>
        </w:rPr>
        <w:t xml:space="preserve"> Medicine</w:t>
      </w:r>
      <w:r w:rsidR="0024397F" w:rsidRPr="006C76EF">
        <w:rPr>
          <w:rFonts w:cs="Times New Roman"/>
          <w:bCs/>
          <w:szCs w:val="24"/>
          <w:lang w:val="es-419"/>
        </w:rPr>
        <w:t xml:space="preserve"> (NLM).</w:t>
      </w:r>
      <w:r w:rsidRPr="006C76EF">
        <w:rPr>
          <w:rFonts w:cs="Times New Roman"/>
          <w:bCs/>
          <w:szCs w:val="24"/>
          <w:lang w:val="es-419"/>
        </w:rPr>
        <w:t xml:space="preserve"> (2021). </w:t>
      </w:r>
      <w:proofErr w:type="spellStart"/>
      <w:r w:rsidRPr="006C76EF">
        <w:rPr>
          <w:rFonts w:cs="Times New Roman"/>
          <w:bCs/>
          <w:i/>
          <w:iCs/>
          <w:szCs w:val="24"/>
          <w:lang w:val="es-419"/>
        </w:rPr>
        <w:t>DailyMed</w:t>
      </w:r>
      <w:proofErr w:type="spellEnd"/>
      <w:r w:rsidRPr="006C76EF">
        <w:rPr>
          <w:rFonts w:cs="Times New Roman"/>
          <w:bCs/>
          <w:i/>
          <w:iCs/>
          <w:szCs w:val="24"/>
          <w:lang w:val="es-419"/>
        </w:rPr>
        <w:t xml:space="preserve">. </w:t>
      </w:r>
      <w:proofErr w:type="spellStart"/>
      <w:r w:rsidRPr="006C76EF">
        <w:rPr>
          <w:rFonts w:cs="Times New Roman"/>
          <w:bCs/>
          <w:szCs w:val="24"/>
          <w:lang w:val="es-419"/>
        </w:rPr>
        <w:t>Retrieved</w:t>
      </w:r>
      <w:proofErr w:type="spellEnd"/>
      <w:r w:rsidRPr="006C76EF">
        <w:rPr>
          <w:rFonts w:cs="Times New Roman"/>
          <w:bCs/>
          <w:szCs w:val="24"/>
          <w:lang w:val="es-419"/>
        </w:rPr>
        <w:t xml:space="preserve"> </w:t>
      </w:r>
      <w:proofErr w:type="spellStart"/>
      <w:r w:rsidRPr="006C76EF">
        <w:rPr>
          <w:rFonts w:cs="Times New Roman"/>
          <w:bCs/>
          <w:szCs w:val="24"/>
          <w:lang w:val="es-419"/>
        </w:rPr>
        <w:t>from</w:t>
      </w:r>
      <w:proofErr w:type="spellEnd"/>
      <w:r w:rsidRPr="006C76EF">
        <w:rPr>
          <w:rFonts w:cs="Times New Roman"/>
          <w:bCs/>
          <w:szCs w:val="24"/>
          <w:lang w:val="es-419"/>
        </w:rPr>
        <w:t xml:space="preserve"> </w:t>
      </w:r>
      <w:hyperlink r:id="rId79" w:tooltip="DailyMed" w:history="1">
        <w:r w:rsidRPr="006C76EF">
          <w:rPr>
            <w:rStyle w:val="Hyperlink"/>
            <w:rFonts w:cs="Times New Roman"/>
            <w:bCs/>
            <w:szCs w:val="24"/>
            <w:lang w:val="es-419"/>
          </w:rPr>
          <w:t>https://dailymed.nlm.nih.gov/dailymed/drugInfo.cfm?setid=bfdfe235-d717-4855-a3c8-a13d26dadede</w:t>
        </w:r>
      </w:hyperlink>
      <w:r w:rsidRPr="006C76EF">
        <w:rPr>
          <w:rFonts w:cs="Times New Roman"/>
          <w:bCs/>
          <w:szCs w:val="24"/>
          <w:lang w:val="es-419"/>
        </w:rPr>
        <w:t xml:space="preserve"> </w:t>
      </w:r>
    </w:p>
    <w:p w14:paraId="0BB3BB18" w14:textId="62B9D421" w:rsidR="00E25E2C" w:rsidRPr="006C76EF" w:rsidRDefault="00E25E2C" w:rsidP="00F33E9D">
      <w:pPr>
        <w:pStyle w:val="Reference"/>
        <w:rPr>
          <w:rFonts w:cs="Times New Roman"/>
          <w:bCs/>
          <w:szCs w:val="24"/>
          <w:lang w:val="es-419"/>
        </w:rPr>
      </w:pPr>
      <w:proofErr w:type="spellStart"/>
      <w:r w:rsidRPr="006C76EF">
        <w:rPr>
          <w:rFonts w:cs="Times New Roman"/>
          <w:bCs/>
          <w:szCs w:val="24"/>
          <w:lang w:val="es-419"/>
        </w:rPr>
        <w:lastRenderedPageBreak/>
        <w:t>National</w:t>
      </w:r>
      <w:proofErr w:type="spellEnd"/>
      <w:r w:rsidRPr="006C76EF">
        <w:rPr>
          <w:rFonts w:cs="Times New Roman"/>
          <w:bCs/>
          <w:szCs w:val="24"/>
          <w:lang w:val="es-419"/>
        </w:rPr>
        <w:t xml:space="preserve"> </w:t>
      </w:r>
      <w:proofErr w:type="spellStart"/>
      <w:r w:rsidRPr="006C76EF">
        <w:rPr>
          <w:rFonts w:cs="Times New Roman"/>
          <w:bCs/>
          <w:szCs w:val="24"/>
          <w:lang w:val="es-419"/>
        </w:rPr>
        <w:t>Public</w:t>
      </w:r>
      <w:proofErr w:type="spellEnd"/>
      <w:r w:rsidRPr="006C76EF">
        <w:rPr>
          <w:rFonts w:cs="Times New Roman"/>
          <w:bCs/>
          <w:szCs w:val="24"/>
          <w:lang w:val="es-419"/>
        </w:rPr>
        <w:t xml:space="preserve"> Radio (NPR)</w:t>
      </w:r>
      <w:r w:rsidR="004C1831" w:rsidRPr="006C76EF">
        <w:rPr>
          <w:rFonts w:cs="Times New Roman"/>
          <w:bCs/>
          <w:szCs w:val="24"/>
          <w:lang w:val="es-419"/>
        </w:rPr>
        <w:t>.</w:t>
      </w:r>
      <w:r w:rsidRPr="006C76EF">
        <w:rPr>
          <w:rFonts w:cs="Times New Roman"/>
          <w:bCs/>
          <w:szCs w:val="24"/>
          <w:lang w:val="es-419"/>
        </w:rPr>
        <w:t xml:space="preserve"> (</w:t>
      </w:r>
      <w:r w:rsidR="005D53FD" w:rsidRPr="006C76EF">
        <w:rPr>
          <w:rFonts w:cs="Times New Roman"/>
          <w:bCs/>
          <w:szCs w:val="24"/>
          <w:lang w:val="es-419"/>
        </w:rPr>
        <w:t xml:space="preserve">2021). </w:t>
      </w:r>
      <w:r w:rsidR="005D53FD" w:rsidRPr="006C76EF">
        <w:rPr>
          <w:rFonts w:cs="Times New Roman"/>
          <w:bCs/>
          <w:i/>
          <w:iCs/>
          <w:szCs w:val="24"/>
          <w:lang w:val="es-419"/>
        </w:rPr>
        <w:t xml:space="preserve">A Guide </w:t>
      </w:r>
      <w:proofErr w:type="spellStart"/>
      <w:r w:rsidR="005D53FD" w:rsidRPr="006C76EF">
        <w:rPr>
          <w:rFonts w:cs="Times New Roman"/>
          <w:bCs/>
          <w:i/>
          <w:iCs/>
          <w:szCs w:val="24"/>
          <w:lang w:val="es-419"/>
        </w:rPr>
        <w:t>to</w:t>
      </w:r>
      <w:proofErr w:type="spellEnd"/>
      <w:r w:rsidR="005D53FD" w:rsidRPr="006C76EF">
        <w:rPr>
          <w:rFonts w:cs="Times New Roman"/>
          <w:bCs/>
          <w:i/>
          <w:iCs/>
          <w:szCs w:val="24"/>
          <w:lang w:val="es-419"/>
        </w:rPr>
        <w:t xml:space="preserve"> </w:t>
      </w:r>
      <w:proofErr w:type="spellStart"/>
      <w:r w:rsidR="005D53FD" w:rsidRPr="006C76EF">
        <w:rPr>
          <w:rFonts w:cs="Times New Roman"/>
          <w:bCs/>
          <w:i/>
          <w:iCs/>
          <w:szCs w:val="24"/>
          <w:lang w:val="es-419"/>
        </w:rPr>
        <w:t>Gender</w:t>
      </w:r>
      <w:proofErr w:type="spellEnd"/>
      <w:r w:rsidR="005D53FD" w:rsidRPr="006C76EF">
        <w:rPr>
          <w:rFonts w:cs="Times New Roman"/>
          <w:bCs/>
          <w:i/>
          <w:iCs/>
          <w:szCs w:val="24"/>
          <w:lang w:val="es-419"/>
        </w:rPr>
        <w:t xml:space="preserve"> </w:t>
      </w:r>
      <w:proofErr w:type="spellStart"/>
      <w:r w:rsidR="005D53FD" w:rsidRPr="006C76EF">
        <w:rPr>
          <w:rFonts w:cs="Times New Roman"/>
          <w:bCs/>
          <w:i/>
          <w:iCs/>
          <w:szCs w:val="24"/>
          <w:lang w:val="es-419"/>
        </w:rPr>
        <w:t>Identity</w:t>
      </w:r>
      <w:proofErr w:type="spellEnd"/>
      <w:r w:rsidR="005D53FD" w:rsidRPr="006C76EF">
        <w:rPr>
          <w:rFonts w:cs="Times New Roman"/>
          <w:bCs/>
          <w:i/>
          <w:iCs/>
          <w:szCs w:val="24"/>
          <w:lang w:val="es-419"/>
        </w:rPr>
        <w:t xml:space="preserve"> </w:t>
      </w:r>
      <w:proofErr w:type="spellStart"/>
      <w:r w:rsidR="005D53FD" w:rsidRPr="006C76EF">
        <w:rPr>
          <w:rFonts w:cs="Times New Roman"/>
          <w:bCs/>
          <w:i/>
          <w:iCs/>
          <w:szCs w:val="24"/>
          <w:lang w:val="es-419"/>
        </w:rPr>
        <w:t>Terms</w:t>
      </w:r>
      <w:proofErr w:type="spellEnd"/>
      <w:r w:rsidR="00D661DD" w:rsidRPr="006C76EF">
        <w:rPr>
          <w:rFonts w:cs="Times New Roman"/>
          <w:bCs/>
          <w:i/>
          <w:iCs/>
          <w:szCs w:val="24"/>
          <w:lang w:val="es-419"/>
        </w:rPr>
        <w:t xml:space="preserve">. </w:t>
      </w:r>
      <w:proofErr w:type="spellStart"/>
      <w:r w:rsidR="00D661DD" w:rsidRPr="006C76EF">
        <w:rPr>
          <w:rFonts w:cs="Times New Roman"/>
          <w:bCs/>
          <w:szCs w:val="24"/>
          <w:lang w:val="es-419"/>
        </w:rPr>
        <w:t>Retrieved</w:t>
      </w:r>
      <w:proofErr w:type="spellEnd"/>
      <w:r w:rsidR="00D661DD" w:rsidRPr="006C76EF">
        <w:rPr>
          <w:rFonts w:cs="Times New Roman"/>
          <w:bCs/>
          <w:szCs w:val="24"/>
          <w:lang w:val="es-419"/>
        </w:rPr>
        <w:t xml:space="preserve"> </w:t>
      </w:r>
      <w:proofErr w:type="spellStart"/>
      <w:r w:rsidR="00D661DD" w:rsidRPr="006C76EF">
        <w:rPr>
          <w:rFonts w:cs="Times New Roman"/>
          <w:bCs/>
          <w:szCs w:val="24"/>
          <w:lang w:val="es-419"/>
        </w:rPr>
        <w:t>from</w:t>
      </w:r>
      <w:proofErr w:type="spellEnd"/>
      <w:r w:rsidR="00DB4E6F" w:rsidRPr="006C76EF">
        <w:rPr>
          <w:rFonts w:cs="Times New Roman"/>
          <w:bCs/>
          <w:szCs w:val="24"/>
          <w:lang w:val="es-419"/>
        </w:rPr>
        <w:t xml:space="preserve"> </w:t>
      </w:r>
      <w:hyperlink r:id="rId80" w:anchor="sex" w:tooltip="A Guide to Understanding Gender Identity and Pronouns : NPR" w:history="1">
        <w:r w:rsidR="000E0A51" w:rsidRPr="006C76EF">
          <w:rPr>
            <w:rStyle w:val="Hyperlink"/>
            <w:lang w:val="es-419"/>
          </w:rPr>
          <w:t xml:space="preserve">A Guide </w:t>
        </w:r>
        <w:proofErr w:type="spellStart"/>
        <w:r w:rsidR="000E0A51" w:rsidRPr="006C76EF">
          <w:rPr>
            <w:rStyle w:val="Hyperlink"/>
            <w:lang w:val="es-419"/>
          </w:rPr>
          <w:t>to</w:t>
        </w:r>
        <w:proofErr w:type="spellEnd"/>
        <w:r w:rsidR="000E0A51" w:rsidRPr="006C76EF">
          <w:rPr>
            <w:rStyle w:val="Hyperlink"/>
            <w:lang w:val="es-419"/>
          </w:rPr>
          <w:t xml:space="preserve"> </w:t>
        </w:r>
        <w:proofErr w:type="spellStart"/>
        <w:r w:rsidR="000E0A51" w:rsidRPr="006C76EF">
          <w:rPr>
            <w:rStyle w:val="Hyperlink"/>
            <w:lang w:val="es-419"/>
          </w:rPr>
          <w:t>Understanding</w:t>
        </w:r>
        <w:proofErr w:type="spellEnd"/>
        <w:r w:rsidR="000E0A51" w:rsidRPr="006C76EF">
          <w:rPr>
            <w:rStyle w:val="Hyperlink"/>
            <w:lang w:val="es-419"/>
          </w:rPr>
          <w:t xml:space="preserve"> </w:t>
        </w:r>
        <w:proofErr w:type="spellStart"/>
        <w:r w:rsidR="000E0A51" w:rsidRPr="006C76EF">
          <w:rPr>
            <w:rStyle w:val="Hyperlink"/>
            <w:lang w:val="es-419"/>
          </w:rPr>
          <w:t>Gender</w:t>
        </w:r>
        <w:proofErr w:type="spellEnd"/>
        <w:r w:rsidR="000E0A51" w:rsidRPr="006C76EF">
          <w:rPr>
            <w:rStyle w:val="Hyperlink"/>
            <w:lang w:val="es-419"/>
          </w:rPr>
          <w:t xml:space="preserve"> </w:t>
        </w:r>
        <w:proofErr w:type="spellStart"/>
        <w:r w:rsidR="000E0A51" w:rsidRPr="006C76EF">
          <w:rPr>
            <w:rStyle w:val="Hyperlink"/>
            <w:lang w:val="es-419"/>
          </w:rPr>
          <w:t>Identity</w:t>
        </w:r>
        <w:proofErr w:type="spellEnd"/>
        <w:r w:rsidR="000E0A51" w:rsidRPr="006C76EF">
          <w:rPr>
            <w:rStyle w:val="Hyperlink"/>
            <w:lang w:val="es-419"/>
          </w:rPr>
          <w:t xml:space="preserve"> and </w:t>
        </w:r>
        <w:proofErr w:type="spellStart"/>
        <w:proofErr w:type="gramStart"/>
        <w:r w:rsidR="000E0A51" w:rsidRPr="006C76EF">
          <w:rPr>
            <w:rStyle w:val="Hyperlink"/>
            <w:lang w:val="es-419"/>
          </w:rPr>
          <w:t>Pronouns</w:t>
        </w:r>
        <w:proofErr w:type="spellEnd"/>
        <w:r w:rsidR="000E0A51" w:rsidRPr="006C76EF">
          <w:rPr>
            <w:rStyle w:val="Hyperlink"/>
            <w:lang w:val="es-419"/>
          </w:rPr>
          <w:t xml:space="preserve"> :</w:t>
        </w:r>
        <w:proofErr w:type="gramEnd"/>
        <w:r w:rsidR="000E0A51" w:rsidRPr="006C76EF">
          <w:rPr>
            <w:rStyle w:val="Hyperlink"/>
            <w:lang w:val="es-419"/>
          </w:rPr>
          <w:t xml:space="preserve"> NPR</w:t>
        </w:r>
      </w:hyperlink>
    </w:p>
    <w:p w14:paraId="6C1F1B3F" w14:textId="6833DF9B" w:rsidR="00F33E9D" w:rsidRPr="006C76EF" w:rsidRDefault="00F33E9D" w:rsidP="00F33E9D">
      <w:pPr>
        <w:pStyle w:val="Reference"/>
        <w:rPr>
          <w:rFonts w:cs="Times New Roman"/>
          <w:bCs/>
          <w:szCs w:val="24"/>
          <w:lang w:val="es-419"/>
        </w:rPr>
      </w:pPr>
      <w:r w:rsidRPr="006C76EF">
        <w:rPr>
          <w:rFonts w:cs="Times New Roman"/>
          <w:bCs/>
          <w:szCs w:val="24"/>
          <w:lang w:val="es-419"/>
        </w:rPr>
        <w:t xml:space="preserve">Nichols, T., </w:t>
      </w:r>
      <w:proofErr w:type="spellStart"/>
      <w:r w:rsidRPr="006C76EF">
        <w:rPr>
          <w:rFonts w:cs="Times New Roman"/>
          <w:bCs/>
          <w:szCs w:val="24"/>
          <w:lang w:val="es-419"/>
        </w:rPr>
        <w:t>Khondkar</w:t>
      </w:r>
      <w:proofErr w:type="spellEnd"/>
      <w:r w:rsidRPr="006C76EF">
        <w:rPr>
          <w:rFonts w:cs="Times New Roman"/>
          <w:bCs/>
          <w:szCs w:val="24"/>
          <w:lang w:val="es-419"/>
        </w:rPr>
        <w:t xml:space="preserve">, P., &amp; Gibbons, S. (2015). The </w:t>
      </w:r>
      <w:proofErr w:type="spellStart"/>
      <w:r w:rsidRPr="006C76EF">
        <w:rPr>
          <w:rFonts w:cs="Times New Roman"/>
          <w:bCs/>
          <w:szCs w:val="24"/>
          <w:lang w:val="es-419"/>
        </w:rPr>
        <w:t>psychostimulant</w:t>
      </w:r>
      <w:proofErr w:type="spellEnd"/>
      <w:r w:rsidRPr="006C76EF">
        <w:rPr>
          <w:rFonts w:cs="Times New Roman"/>
          <w:bCs/>
          <w:szCs w:val="24"/>
          <w:lang w:val="es-419"/>
        </w:rPr>
        <w:t xml:space="preserve"> </w:t>
      </w:r>
      <w:proofErr w:type="spellStart"/>
      <w:r w:rsidRPr="006C76EF">
        <w:rPr>
          <w:rFonts w:cs="Times New Roman"/>
          <w:bCs/>
          <w:szCs w:val="24"/>
          <w:lang w:val="es-419"/>
        </w:rPr>
        <w:t>drug</w:t>
      </w:r>
      <w:proofErr w:type="spellEnd"/>
      <w:r w:rsidRPr="006C76EF">
        <w:rPr>
          <w:rFonts w:cs="Times New Roman"/>
          <w:bCs/>
          <w:szCs w:val="24"/>
          <w:lang w:val="es-419"/>
        </w:rPr>
        <w:t xml:space="preserve"> </w:t>
      </w:r>
      <w:proofErr w:type="spellStart"/>
      <w:r w:rsidRPr="006C76EF">
        <w:rPr>
          <w:rFonts w:cs="Times New Roman"/>
          <w:bCs/>
          <w:szCs w:val="24"/>
          <w:lang w:val="es-419"/>
        </w:rPr>
        <w:t>khat</w:t>
      </w:r>
      <w:proofErr w:type="spellEnd"/>
      <w:r w:rsidRPr="006C76EF">
        <w:rPr>
          <w:rFonts w:cs="Times New Roman"/>
          <w:bCs/>
          <w:szCs w:val="24"/>
          <w:lang w:val="es-419"/>
        </w:rPr>
        <w:t xml:space="preserve"> (</w:t>
      </w:r>
      <w:proofErr w:type="spellStart"/>
      <w:r w:rsidRPr="006C76EF">
        <w:rPr>
          <w:rFonts w:cs="Times New Roman"/>
          <w:bCs/>
          <w:i/>
          <w:iCs/>
          <w:szCs w:val="24"/>
          <w:lang w:val="es-419"/>
        </w:rPr>
        <w:t>Catha</w:t>
      </w:r>
      <w:proofErr w:type="spellEnd"/>
      <w:r w:rsidRPr="006C76EF">
        <w:rPr>
          <w:rFonts w:cs="Times New Roman"/>
          <w:bCs/>
          <w:i/>
          <w:iCs/>
          <w:szCs w:val="24"/>
          <w:lang w:val="es-419"/>
        </w:rPr>
        <w:t xml:space="preserve"> </w:t>
      </w:r>
      <w:proofErr w:type="spellStart"/>
      <w:r w:rsidRPr="006C76EF">
        <w:rPr>
          <w:rFonts w:cs="Times New Roman"/>
          <w:bCs/>
          <w:i/>
          <w:iCs/>
          <w:szCs w:val="24"/>
          <w:lang w:val="es-419"/>
        </w:rPr>
        <w:t>edulis</w:t>
      </w:r>
      <w:proofErr w:type="spellEnd"/>
      <w:r w:rsidRPr="006C76EF">
        <w:rPr>
          <w:rFonts w:cs="Times New Roman"/>
          <w:bCs/>
          <w:szCs w:val="24"/>
          <w:lang w:val="es-419"/>
        </w:rPr>
        <w:t xml:space="preserve">): A </w:t>
      </w:r>
      <w:proofErr w:type="spellStart"/>
      <w:r w:rsidRPr="006C76EF">
        <w:rPr>
          <w:rFonts w:cs="Times New Roman"/>
          <w:bCs/>
          <w:szCs w:val="24"/>
          <w:lang w:val="es-419"/>
        </w:rPr>
        <w:t>mini-review</w:t>
      </w:r>
      <w:proofErr w:type="spellEnd"/>
      <w:r w:rsidRPr="006C76EF">
        <w:rPr>
          <w:rFonts w:cs="Times New Roman"/>
          <w:bCs/>
          <w:szCs w:val="24"/>
          <w:lang w:val="es-419"/>
        </w:rPr>
        <w:t xml:space="preserve">. </w:t>
      </w:r>
      <w:proofErr w:type="spellStart"/>
      <w:r w:rsidRPr="006C76EF">
        <w:rPr>
          <w:rFonts w:cs="Times New Roman"/>
          <w:bCs/>
          <w:i/>
          <w:iCs/>
          <w:szCs w:val="24"/>
          <w:lang w:val="es-419"/>
        </w:rPr>
        <w:t>Phytochemistry</w:t>
      </w:r>
      <w:proofErr w:type="spellEnd"/>
      <w:r w:rsidRPr="006C76EF">
        <w:rPr>
          <w:rFonts w:cs="Times New Roman"/>
          <w:bCs/>
          <w:i/>
          <w:iCs/>
          <w:szCs w:val="24"/>
          <w:lang w:val="es-419"/>
        </w:rPr>
        <w:t xml:space="preserve"> </w:t>
      </w:r>
      <w:proofErr w:type="spellStart"/>
      <w:r w:rsidRPr="006C76EF">
        <w:rPr>
          <w:rFonts w:cs="Times New Roman"/>
          <w:bCs/>
          <w:i/>
          <w:iCs/>
          <w:szCs w:val="24"/>
          <w:lang w:val="es-419"/>
        </w:rPr>
        <w:t>Letters</w:t>
      </w:r>
      <w:proofErr w:type="spellEnd"/>
      <w:r w:rsidRPr="006C76EF">
        <w:rPr>
          <w:rFonts w:cs="Times New Roman"/>
          <w:bCs/>
          <w:i/>
          <w:iCs/>
          <w:szCs w:val="24"/>
          <w:lang w:val="es-419"/>
        </w:rPr>
        <w:t xml:space="preserve">, 13, </w:t>
      </w:r>
      <w:r w:rsidRPr="006C76EF">
        <w:rPr>
          <w:rFonts w:cs="Times New Roman"/>
          <w:bCs/>
          <w:szCs w:val="24"/>
          <w:lang w:val="es-419"/>
        </w:rPr>
        <w:t xml:space="preserve">127 – 133. </w:t>
      </w:r>
      <w:hyperlink r:id="rId81" w:tooltip="The psychostimulant drug khat (Catha edulis): A mini-review" w:history="1">
        <w:r w:rsidRPr="006C76EF">
          <w:rPr>
            <w:rStyle w:val="Hyperlink"/>
            <w:rFonts w:cs="Times New Roman"/>
            <w:bCs/>
            <w:szCs w:val="24"/>
            <w:lang w:val="es-419"/>
          </w:rPr>
          <w:t>https://doi.org/10.1016/j.phytol.2015.05.016</w:t>
        </w:r>
      </w:hyperlink>
      <w:r w:rsidRPr="006C76EF">
        <w:rPr>
          <w:rFonts w:cs="Times New Roman"/>
          <w:bCs/>
          <w:szCs w:val="24"/>
          <w:lang w:val="es-419"/>
        </w:rPr>
        <w:t>.</w:t>
      </w:r>
    </w:p>
    <w:p w14:paraId="00653707" w14:textId="4F632465" w:rsidR="00F33E9D" w:rsidRPr="006C76EF" w:rsidRDefault="00F33E9D" w:rsidP="00F33E9D">
      <w:pPr>
        <w:pStyle w:val="Reference"/>
        <w:rPr>
          <w:rFonts w:cs="Times New Roman"/>
          <w:szCs w:val="24"/>
          <w:lang w:val="es-419"/>
        </w:rPr>
      </w:pPr>
      <w:proofErr w:type="spellStart"/>
      <w:r w:rsidRPr="006C76EF">
        <w:rPr>
          <w:rFonts w:cs="Times New Roman"/>
          <w:szCs w:val="24"/>
          <w:lang w:val="es-419"/>
        </w:rPr>
        <w:t>Substance</w:t>
      </w:r>
      <w:proofErr w:type="spellEnd"/>
      <w:r w:rsidRPr="006C76EF">
        <w:rPr>
          <w:rFonts w:cs="Times New Roman"/>
          <w:szCs w:val="24"/>
          <w:lang w:val="es-419"/>
        </w:rPr>
        <w:t xml:space="preserve"> Abuse and Mental </w:t>
      </w:r>
      <w:proofErr w:type="spellStart"/>
      <w:r w:rsidRPr="006C76EF">
        <w:rPr>
          <w:rFonts w:cs="Times New Roman"/>
          <w:szCs w:val="24"/>
          <w:lang w:val="es-419"/>
        </w:rPr>
        <w:t>Health</w:t>
      </w:r>
      <w:proofErr w:type="spellEnd"/>
      <w:r w:rsidRPr="006C76EF">
        <w:rPr>
          <w:rFonts w:cs="Times New Roman"/>
          <w:szCs w:val="24"/>
          <w:lang w:val="es-419"/>
        </w:rPr>
        <w:t xml:space="preserve"> Services </w:t>
      </w:r>
      <w:proofErr w:type="spellStart"/>
      <w:r w:rsidRPr="006C76EF">
        <w:rPr>
          <w:rFonts w:cs="Times New Roman"/>
          <w:szCs w:val="24"/>
          <w:lang w:val="es-419"/>
        </w:rPr>
        <w:t>Administration</w:t>
      </w:r>
      <w:proofErr w:type="spellEnd"/>
      <w:r w:rsidRPr="006C76EF">
        <w:rPr>
          <w:rFonts w:cs="Times New Roman"/>
          <w:szCs w:val="24"/>
          <w:lang w:val="es-419"/>
        </w:rPr>
        <w:t xml:space="preserve"> (SAMHSA)</w:t>
      </w:r>
      <w:r w:rsidR="004C1831" w:rsidRPr="006C76EF">
        <w:rPr>
          <w:rFonts w:cs="Times New Roman"/>
          <w:szCs w:val="24"/>
          <w:lang w:val="es-419"/>
        </w:rPr>
        <w:t>.</w:t>
      </w:r>
      <w:r w:rsidRPr="006C76EF">
        <w:rPr>
          <w:rFonts w:cs="Times New Roman"/>
          <w:szCs w:val="24"/>
          <w:lang w:val="es-419"/>
        </w:rPr>
        <w:t xml:space="preserve"> (2022a). </w:t>
      </w:r>
      <w:r w:rsidRPr="006C76EF">
        <w:rPr>
          <w:rFonts w:cs="Times New Roman"/>
          <w:i/>
          <w:iCs/>
          <w:szCs w:val="24"/>
          <w:lang w:val="es-419"/>
        </w:rPr>
        <w:t xml:space="preserve">MAT </w:t>
      </w:r>
      <w:proofErr w:type="spellStart"/>
      <w:r w:rsidRPr="006C76EF">
        <w:rPr>
          <w:rFonts w:cs="Times New Roman"/>
          <w:i/>
          <w:iCs/>
          <w:szCs w:val="24"/>
          <w:lang w:val="es-419"/>
        </w:rPr>
        <w:t>Medications</w:t>
      </w:r>
      <w:proofErr w:type="spellEnd"/>
      <w:r w:rsidRPr="006C76EF">
        <w:rPr>
          <w:rFonts w:cs="Times New Roman"/>
          <w:i/>
          <w:iCs/>
          <w:szCs w:val="24"/>
          <w:lang w:val="es-419"/>
        </w:rPr>
        <w:t xml:space="preserve">, </w:t>
      </w:r>
      <w:proofErr w:type="spellStart"/>
      <w:r w:rsidRPr="006C76EF">
        <w:rPr>
          <w:rFonts w:cs="Times New Roman"/>
          <w:i/>
          <w:iCs/>
          <w:szCs w:val="24"/>
          <w:lang w:val="es-419"/>
        </w:rPr>
        <w:t>Counseling</w:t>
      </w:r>
      <w:proofErr w:type="spellEnd"/>
      <w:r w:rsidRPr="006C76EF">
        <w:rPr>
          <w:rFonts w:cs="Times New Roman"/>
          <w:i/>
          <w:iCs/>
          <w:szCs w:val="24"/>
          <w:lang w:val="es-419"/>
        </w:rPr>
        <w:t xml:space="preserve">, and </w:t>
      </w:r>
      <w:proofErr w:type="spellStart"/>
      <w:r w:rsidRPr="006C76EF">
        <w:rPr>
          <w:rFonts w:cs="Times New Roman"/>
          <w:i/>
          <w:iCs/>
          <w:szCs w:val="24"/>
          <w:lang w:val="es-419"/>
        </w:rPr>
        <w:t>Related</w:t>
      </w:r>
      <w:proofErr w:type="spellEnd"/>
      <w:r w:rsidRPr="006C76EF">
        <w:rPr>
          <w:rFonts w:cs="Times New Roman"/>
          <w:i/>
          <w:iCs/>
          <w:szCs w:val="24"/>
          <w:lang w:val="es-419"/>
        </w:rPr>
        <w:t xml:space="preserve"> </w:t>
      </w:r>
      <w:proofErr w:type="spellStart"/>
      <w:r w:rsidRPr="006C76EF">
        <w:rPr>
          <w:rFonts w:cs="Times New Roman"/>
          <w:i/>
          <w:iCs/>
          <w:szCs w:val="24"/>
          <w:lang w:val="es-419"/>
        </w:rPr>
        <w:t>Conditions</w:t>
      </w:r>
      <w:proofErr w:type="spellEnd"/>
      <w:r w:rsidRPr="006C76EF">
        <w:rPr>
          <w:rFonts w:cs="Times New Roman"/>
          <w:i/>
          <w:iCs/>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82" w:anchor="medications-used-in-mat" w:tooltip="MAT Medications, Counseling, and Related Conditions" w:history="1">
        <w:r w:rsidRPr="006C76EF">
          <w:rPr>
            <w:rStyle w:val="Hyperlink"/>
            <w:rFonts w:cs="Times New Roman"/>
            <w:szCs w:val="24"/>
            <w:lang w:val="es-419"/>
          </w:rPr>
          <w:t>https://www.samhsa.gov/medication-assisted-treatment/medications-counseling-related-conditions#medications-used-in-mat</w:t>
        </w:r>
      </w:hyperlink>
      <w:r w:rsidRPr="006C76EF">
        <w:rPr>
          <w:rFonts w:cs="Times New Roman"/>
          <w:szCs w:val="24"/>
          <w:lang w:val="es-419"/>
        </w:rPr>
        <w:t xml:space="preserve"> </w:t>
      </w:r>
    </w:p>
    <w:p w14:paraId="45FCB3D3" w14:textId="252DBF57" w:rsidR="00F33E9D" w:rsidRPr="006C76EF" w:rsidRDefault="00F33E9D" w:rsidP="00F33E9D">
      <w:pPr>
        <w:pStyle w:val="Reference"/>
        <w:rPr>
          <w:rFonts w:cs="Times New Roman"/>
          <w:i/>
          <w:iCs/>
          <w:szCs w:val="24"/>
          <w:lang w:val="es-419"/>
        </w:rPr>
      </w:pPr>
      <w:proofErr w:type="spellStart"/>
      <w:r w:rsidRPr="006C76EF">
        <w:rPr>
          <w:rFonts w:cs="Times New Roman"/>
          <w:szCs w:val="24"/>
          <w:lang w:val="es-419"/>
        </w:rPr>
        <w:t>Substance</w:t>
      </w:r>
      <w:proofErr w:type="spellEnd"/>
      <w:r w:rsidRPr="006C76EF">
        <w:rPr>
          <w:rFonts w:cs="Times New Roman"/>
          <w:szCs w:val="24"/>
          <w:lang w:val="es-419"/>
        </w:rPr>
        <w:t xml:space="preserve"> Abuse and Mental </w:t>
      </w:r>
      <w:proofErr w:type="spellStart"/>
      <w:r w:rsidRPr="006C76EF">
        <w:rPr>
          <w:rFonts w:cs="Times New Roman"/>
          <w:szCs w:val="24"/>
          <w:lang w:val="es-419"/>
        </w:rPr>
        <w:t>Health</w:t>
      </w:r>
      <w:proofErr w:type="spellEnd"/>
      <w:r w:rsidRPr="006C76EF">
        <w:rPr>
          <w:rFonts w:cs="Times New Roman"/>
          <w:szCs w:val="24"/>
          <w:lang w:val="es-419"/>
        </w:rPr>
        <w:t xml:space="preserve"> Services </w:t>
      </w:r>
      <w:proofErr w:type="spellStart"/>
      <w:r w:rsidRPr="006C76EF">
        <w:rPr>
          <w:rFonts w:cs="Times New Roman"/>
          <w:szCs w:val="24"/>
          <w:lang w:val="es-419"/>
        </w:rPr>
        <w:t>Administration</w:t>
      </w:r>
      <w:proofErr w:type="spellEnd"/>
      <w:r w:rsidRPr="006C76EF">
        <w:rPr>
          <w:rFonts w:cs="Times New Roman"/>
          <w:szCs w:val="24"/>
          <w:lang w:val="es-419"/>
        </w:rPr>
        <w:t xml:space="preserve"> (SAMHSA)</w:t>
      </w:r>
      <w:r w:rsidR="004C1831" w:rsidRPr="006C76EF">
        <w:rPr>
          <w:rFonts w:cs="Times New Roman"/>
          <w:szCs w:val="24"/>
          <w:lang w:val="es-419"/>
        </w:rPr>
        <w:t>.</w:t>
      </w:r>
      <w:r w:rsidRPr="006C76EF">
        <w:rPr>
          <w:rFonts w:cs="Times New Roman"/>
          <w:szCs w:val="24"/>
          <w:lang w:val="es-419"/>
        </w:rPr>
        <w:t xml:space="preserve"> (2022b). </w:t>
      </w:r>
      <w:proofErr w:type="spellStart"/>
      <w:r w:rsidRPr="006C76EF">
        <w:rPr>
          <w:rFonts w:cs="Times New Roman"/>
          <w:i/>
          <w:iCs/>
          <w:szCs w:val="24"/>
          <w:lang w:val="es-419"/>
        </w:rPr>
        <w:t>Medication-Assisted</w:t>
      </w:r>
      <w:proofErr w:type="spellEnd"/>
      <w:r w:rsidRPr="006C76EF">
        <w:rPr>
          <w:rFonts w:cs="Times New Roman"/>
          <w:i/>
          <w:iCs/>
          <w:szCs w:val="24"/>
          <w:lang w:val="es-419"/>
        </w:rPr>
        <w:t xml:space="preserve"> </w:t>
      </w:r>
      <w:proofErr w:type="spellStart"/>
      <w:r w:rsidRPr="006C76EF">
        <w:rPr>
          <w:rFonts w:cs="Times New Roman"/>
          <w:i/>
          <w:iCs/>
          <w:szCs w:val="24"/>
          <w:lang w:val="es-419"/>
        </w:rPr>
        <w:t>Treatment</w:t>
      </w:r>
      <w:proofErr w:type="spellEnd"/>
      <w:r w:rsidRPr="006C76EF">
        <w:rPr>
          <w:rFonts w:cs="Times New Roman"/>
          <w:i/>
          <w:iCs/>
          <w:szCs w:val="24"/>
          <w:lang w:val="es-419"/>
        </w:rPr>
        <w:t xml:space="preserve"> (MAT).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83" w:tooltip="Medication-Assisted Treatment (MAT)" w:history="1">
        <w:r w:rsidRPr="006C76EF">
          <w:rPr>
            <w:rStyle w:val="Hyperlink"/>
            <w:rFonts w:cs="Times New Roman"/>
            <w:szCs w:val="24"/>
            <w:lang w:val="es-419"/>
          </w:rPr>
          <w:t>https://www.samhsa.gov/medication-assisted-treatment</w:t>
        </w:r>
      </w:hyperlink>
      <w:r w:rsidRPr="006C76EF">
        <w:rPr>
          <w:rFonts w:cs="Times New Roman"/>
          <w:i/>
          <w:iCs/>
          <w:szCs w:val="24"/>
          <w:lang w:val="es-419"/>
        </w:rPr>
        <w:t xml:space="preserve"> </w:t>
      </w:r>
    </w:p>
    <w:p w14:paraId="0A8B8CE9" w14:textId="3F02CA51" w:rsidR="00F33E9D" w:rsidRPr="006C76EF" w:rsidRDefault="00F33E9D" w:rsidP="00F33E9D">
      <w:pPr>
        <w:pStyle w:val="Reference"/>
        <w:rPr>
          <w:rFonts w:cs="Times New Roman"/>
          <w:i/>
          <w:iCs/>
          <w:szCs w:val="24"/>
          <w:lang w:val="es-419"/>
        </w:rPr>
      </w:pPr>
      <w:proofErr w:type="spellStart"/>
      <w:r w:rsidRPr="006C76EF">
        <w:rPr>
          <w:rFonts w:cs="Times New Roman"/>
          <w:szCs w:val="24"/>
          <w:lang w:val="es-419"/>
        </w:rPr>
        <w:t>Substance</w:t>
      </w:r>
      <w:proofErr w:type="spellEnd"/>
      <w:r w:rsidRPr="006C76EF">
        <w:rPr>
          <w:rFonts w:cs="Times New Roman"/>
          <w:szCs w:val="24"/>
          <w:lang w:val="es-419"/>
        </w:rPr>
        <w:t xml:space="preserve"> Abuse and Mental </w:t>
      </w:r>
      <w:proofErr w:type="spellStart"/>
      <w:r w:rsidRPr="006C76EF">
        <w:rPr>
          <w:rFonts w:cs="Times New Roman"/>
          <w:szCs w:val="24"/>
          <w:lang w:val="es-419"/>
        </w:rPr>
        <w:t>Health</w:t>
      </w:r>
      <w:proofErr w:type="spellEnd"/>
      <w:r w:rsidRPr="006C76EF">
        <w:rPr>
          <w:rFonts w:cs="Times New Roman"/>
          <w:szCs w:val="24"/>
          <w:lang w:val="es-419"/>
        </w:rPr>
        <w:t xml:space="preserve"> Services </w:t>
      </w:r>
      <w:proofErr w:type="spellStart"/>
      <w:r w:rsidRPr="006C76EF">
        <w:rPr>
          <w:rFonts w:cs="Times New Roman"/>
          <w:szCs w:val="24"/>
          <w:lang w:val="es-419"/>
        </w:rPr>
        <w:t>Administration</w:t>
      </w:r>
      <w:proofErr w:type="spellEnd"/>
      <w:r w:rsidRPr="006C76EF">
        <w:rPr>
          <w:rFonts w:cs="Times New Roman"/>
          <w:szCs w:val="24"/>
          <w:lang w:val="es-419"/>
        </w:rPr>
        <w:t xml:space="preserve"> (SAMHSA)</w:t>
      </w:r>
      <w:r w:rsidR="004C1831" w:rsidRPr="006C76EF">
        <w:rPr>
          <w:rFonts w:cs="Times New Roman"/>
          <w:szCs w:val="24"/>
          <w:lang w:val="es-419"/>
        </w:rPr>
        <w:t>.</w:t>
      </w:r>
      <w:r w:rsidRPr="006C76EF">
        <w:rPr>
          <w:rFonts w:cs="Times New Roman"/>
          <w:szCs w:val="24"/>
          <w:lang w:val="es-419"/>
        </w:rPr>
        <w:t xml:space="preserve"> (2022c). </w:t>
      </w:r>
      <w:proofErr w:type="spellStart"/>
      <w:r w:rsidRPr="006C76EF">
        <w:rPr>
          <w:rFonts w:cs="Times New Roman"/>
          <w:i/>
          <w:iCs/>
          <w:szCs w:val="24"/>
          <w:lang w:val="es-419"/>
        </w:rPr>
        <w:t>Naltrexone</w:t>
      </w:r>
      <w:proofErr w:type="spellEnd"/>
      <w:r w:rsidRPr="006C76EF">
        <w:rPr>
          <w:rFonts w:cs="Times New Roman"/>
          <w:i/>
          <w:iCs/>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i/>
          <w:iCs/>
          <w:szCs w:val="24"/>
          <w:lang w:val="es-419"/>
        </w:rPr>
        <w:t xml:space="preserve"> </w:t>
      </w:r>
      <w:hyperlink r:id="rId84" w:tooltip="Naltrexone" w:history="1">
        <w:r w:rsidRPr="006C76EF">
          <w:rPr>
            <w:rStyle w:val="Hyperlink"/>
            <w:rFonts w:cs="Times New Roman"/>
            <w:szCs w:val="24"/>
            <w:lang w:val="es-419"/>
          </w:rPr>
          <w:t>https://www.samhsa.gov/medication-assisted-treatment/medications-counseling-related-conditions/naltrexone</w:t>
        </w:r>
      </w:hyperlink>
      <w:r w:rsidRPr="006C76EF">
        <w:rPr>
          <w:rFonts w:cs="Times New Roman"/>
          <w:i/>
          <w:iCs/>
          <w:szCs w:val="24"/>
          <w:lang w:val="es-419"/>
        </w:rPr>
        <w:t xml:space="preserve"> </w:t>
      </w:r>
    </w:p>
    <w:p w14:paraId="6C34BE04" w14:textId="618E8B51" w:rsidR="00B544A6" w:rsidRPr="006C76EF" w:rsidRDefault="00B544A6" w:rsidP="00F33E9D">
      <w:pPr>
        <w:pStyle w:val="Reference"/>
        <w:rPr>
          <w:rFonts w:cs="Times New Roman"/>
          <w:szCs w:val="24"/>
          <w:lang w:val="es-419"/>
        </w:rPr>
      </w:pPr>
      <w:proofErr w:type="spellStart"/>
      <w:r w:rsidRPr="006C76EF">
        <w:rPr>
          <w:rFonts w:cs="Times New Roman"/>
          <w:szCs w:val="24"/>
          <w:lang w:val="es-419"/>
        </w:rPr>
        <w:t>Substance</w:t>
      </w:r>
      <w:proofErr w:type="spellEnd"/>
      <w:r w:rsidRPr="006C76EF">
        <w:rPr>
          <w:rFonts w:cs="Times New Roman"/>
          <w:szCs w:val="24"/>
          <w:lang w:val="es-419"/>
        </w:rPr>
        <w:t xml:space="preserve"> Abuse and Mental </w:t>
      </w:r>
      <w:proofErr w:type="spellStart"/>
      <w:r w:rsidRPr="006C76EF">
        <w:rPr>
          <w:rFonts w:cs="Times New Roman"/>
          <w:szCs w:val="24"/>
          <w:lang w:val="es-419"/>
        </w:rPr>
        <w:t>Health</w:t>
      </w:r>
      <w:proofErr w:type="spellEnd"/>
      <w:r w:rsidRPr="006C76EF">
        <w:rPr>
          <w:rFonts w:cs="Times New Roman"/>
          <w:szCs w:val="24"/>
          <w:lang w:val="es-419"/>
        </w:rPr>
        <w:t xml:space="preserve"> Services </w:t>
      </w:r>
      <w:proofErr w:type="spellStart"/>
      <w:r w:rsidRPr="006C76EF">
        <w:rPr>
          <w:rFonts w:cs="Times New Roman"/>
          <w:szCs w:val="24"/>
          <w:lang w:val="es-419"/>
        </w:rPr>
        <w:t>Administration</w:t>
      </w:r>
      <w:proofErr w:type="spellEnd"/>
      <w:r w:rsidRPr="006C76EF">
        <w:rPr>
          <w:rFonts w:cs="Times New Roman"/>
          <w:szCs w:val="24"/>
          <w:lang w:val="es-419"/>
        </w:rPr>
        <w:t xml:space="preserve"> (SAMHSA)</w:t>
      </w:r>
      <w:r w:rsidR="004C1831" w:rsidRPr="006C76EF">
        <w:rPr>
          <w:rFonts w:cs="Times New Roman"/>
          <w:szCs w:val="24"/>
          <w:lang w:val="es-419"/>
        </w:rPr>
        <w:t>.</w:t>
      </w:r>
      <w:r w:rsidRPr="006C76EF">
        <w:rPr>
          <w:rFonts w:cs="Times New Roman"/>
          <w:szCs w:val="24"/>
          <w:lang w:val="es-419"/>
        </w:rPr>
        <w:t xml:space="preserve"> (2022d). </w:t>
      </w:r>
      <w:proofErr w:type="spellStart"/>
      <w:r w:rsidRPr="006C76EF">
        <w:rPr>
          <w:rFonts w:cs="Times New Roman"/>
          <w:i/>
          <w:iCs/>
          <w:szCs w:val="24"/>
          <w:lang w:val="es-419"/>
        </w:rPr>
        <w:t>Recovery</w:t>
      </w:r>
      <w:proofErr w:type="spellEnd"/>
      <w:r w:rsidRPr="006C76EF">
        <w:rPr>
          <w:rFonts w:cs="Times New Roman"/>
          <w:i/>
          <w:iCs/>
          <w:szCs w:val="24"/>
          <w:lang w:val="es-419"/>
        </w:rPr>
        <w:t xml:space="preserve"> and </w:t>
      </w:r>
      <w:proofErr w:type="spellStart"/>
      <w:r w:rsidRPr="006C76EF">
        <w:rPr>
          <w:rFonts w:cs="Times New Roman"/>
          <w:i/>
          <w:iCs/>
          <w:szCs w:val="24"/>
          <w:lang w:val="es-419"/>
        </w:rPr>
        <w:t>Recovery</w:t>
      </w:r>
      <w:proofErr w:type="spellEnd"/>
      <w:r w:rsidRPr="006C76EF">
        <w:rPr>
          <w:rFonts w:cs="Times New Roman"/>
          <w:i/>
          <w:iCs/>
          <w:szCs w:val="24"/>
          <w:lang w:val="es-419"/>
        </w:rPr>
        <w:t xml:space="preserve"> Support</w:t>
      </w:r>
      <w:r w:rsidR="007B7217" w:rsidRPr="006C76EF">
        <w:rPr>
          <w:rFonts w:cs="Times New Roman"/>
          <w:i/>
          <w:iCs/>
          <w:szCs w:val="24"/>
          <w:lang w:val="es-419"/>
        </w:rPr>
        <w:t xml:space="preserve">: Cultural </w:t>
      </w:r>
      <w:proofErr w:type="spellStart"/>
      <w:r w:rsidR="007B7217" w:rsidRPr="006C76EF">
        <w:rPr>
          <w:rFonts w:cs="Times New Roman"/>
          <w:i/>
          <w:iCs/>
          <w:szCs w:val="24"/>
          <w:lang w:val="es-419"/>
        </w:rPr>
        <w:t>Awareness</w:t>
      </w:r>
      <w:proofErr w:type="spellEnd"/>
      <w:r w:rsidR="007B7217" w:rsidRPr="006C76EF">
        <w:rPr>
          <w:rFonts w:cs="Times New Roman"/>
          <w:i/>
          <w:iCs/>
          <w:szCs w:val="24"/>
          <w:lang w:val="es-419"/>
        </w:rPr>
        <w:t xml:space="preserve"> and </w:t>
      </w:r>
      <w:proofErr w:type="spellStart"/>
      <w:r w:rsidR="007B7217" w:rsidRPr="006C76EF">
        <w:rPr>
          <w:rFonts w:cs="Times New Roman"/>
          <w:i/>
          <w:iCs/>
          <w:szCs w:val="24"/>
          <w:lang w:val="es-419"/>
        </w:rPr>
        <w:t>Competency</w:t>
      </w:r>
      <w:proofErr w:type="spellEnd"/>
      <w:r w:rsidR="007B7217" w:rsidRPr="006C76EF">
        <w:rPr>
          <w:rFonts w:cs="Times New Roman"/>
          <w:szCs w:val="24"/>
          <w:lang w:val="es-419"/>
        </w:rPr>
        <w:t xml:space="preserve">. </w:t>
      </w:r>
      <w:proofErr w:type="spellStart"/>
      <w:r w:rsidR="007B7217" w:rsidRPr="006C76EF">
        <w:rPr>
          <w:rFonts w:cs="Times New Roman"/>
          <w:szCs w:val="24"/>
          <w:lang w:val="es-419"/>
        </w:rPr>
        <w:t>Retrieved</w:t>
      </w:r>
      <w:proofErr w:type="spellEnd"/>
      <w:r w:rsidR="007B7217" w:rsidRPr="006C76EF">
        <w:rPr>
          <w:rFonts w:cs="Times New Roman"/>
          <w:szCs w:val="24"/>
          <w:lang w:val="es-419"/>
        </w:rPr>
        <w:t xml:space="preserve"> </w:t>
      </w:r>
      <w:proofErr w:type="spellStart"/>
      <w:r w:rsidR="007B7217" w:rsidRPr="006C76EF">
        <w:rPr>
          <w:rFonts w:cs="Times New Roman"/>
          <w:szCs w:val="24"/>
          <w:lang w:val="es-419"/>
        </w:rPr>
        <w:t>from</w:t>
      </w:r>
      <w:proofErr w:type="spellEnd"/>
      <w:r w:rsidR="007B7217" w:rsidRPr="006C76EF">
        <w:rPr>
          <w:rFonts w:cs="Times New Roman"/>
          <w:szCs w:val="24"/>
          <w:lang w:val="es-419"/>
        </w:rPr>
        <w:t xml:space="preserve"> </w:t>
      </w:r>
      <w:hyperlink r:id="rId85" w:anchor="cultural-awareness" w:tooltip="Recovery and Recovery Support: Cultural Awareness and Competency" w:history="1">
        <w:r w:rsidR="00484B8D" w:rsidRPr="006C76EF">
          <w:rPr>
            <w:rStyle w:val="Hyperlink"/>
            <w:rFonts w:cs="Times New Roman"/>
            <w:szCs w:val="24"/>
            <w:lang w:val="es-419"/>
          </w:rPr>
          <w:t>https://www.samhsa.gov/find-help/recovery#cultural-awareness</w:t>
        </w:r>
      </w:hyperlink>
      <w:r w:rsidR="00484B8D" w:rsidRPr="006C76EF">
        <w:rPr>
          <w:rFonts w:cs="Times New Roman"/>
          <w:szCs w:val="24"/>
          <w:lang w:val="es-419"/>
        </w:rPr>
        <w:t xml:space="preserve"> </w:t>
      </w:r>
    </w:p>
    <w:p w14:paraId="07E1B66B" w14:textId="047D6439" w:rsidR="00D37DBF" w:rsidRPr="006C76EF" w:rsidRDefault="00D37DBF" w:rsidP="00F33E9D">
      <w:pPr>
        <w:pStyle w:val="Reference"/>
        <w:rPr>
          <w:rFonts w:cs="Times New Roman"/>
          <w:szCs w:val="24"/>
          <w:lang w:val="es-419"/>
        </w:rPr>
      </w:pPr>
      <w:proofErr w:type="spellStart"/>
      <w:r w:rsidRPr="006C76EF">
        <w:rPr>
          <w:rFonts w:cs="Times New Roman"/>
          <w:szCs w:val="24"/>
          <w:lang w:val="es-419"/>
        </w:rPr>
        <w:t>Substance</w:t>
      </w:r>
      <w:proofErr w:type="spellEnd"/>
      <w:r w:rsidRPr="006C76EF">
        <w:rPr>
          <w:rFonts w:cs="Times New Roman"/>
          <w:szCs w:val="24"/>
          <w:lang w:val="es-419"/>
        </w:rPr>
        <w:t xml:space="preserve"> Abuse and Mental </w:t>
      </w:r>
      <w:proofErr w:type="spellStart"/>
      <w:r w:rsidRPr="006C76EF">
        <w:rPr>
          <w:rFonts w:cs="Times New Roman"/>
          <w:szCs w:val="24"/>
          <w:lang w:val="es-419"/>
        </w:rPr>
        <w:t>Health</w:t>
      </w:r>
      <w:proofErr w:type="spellEnd"/>
      <w:r w:rsidRPr="006C76EF">
        <w:rPr>
          <w:rFonts w:cs="Times New Roman"/>
          <w:szCs w:val="24"/>
          <w:lang w:val="es-419"/>
        </w:rPr>
        <w:t xml:space="preserve"> Services </w:t>
      </w:r>
      <w:proofErr w:type="spellStart"/>
      <w:r w:rsidRPr="006C76EF">
        <w:rPr>
          <w:rFonts w:cs="Times New Roman"/>
          <w:szCs w:val="24"/>
          <w:lang w:val="es-419"/>
        </w:rPr>
        <w:t>Administration</w:t>
      </w:r>
      <w:proofErr w:type="spellEnd"/>
      <w:r w:rsidRPr="006C76EF">
        <w:rPr>
          <w:rFonts w:cs="Times New Roman"/>
          <w:szCs w:val="24"/>
          <w:lang w:val="es-419"/>
        </w:rPr>
        <w:t xml:space="preserve"> (SAMHSA)</w:t>
      </w:r>
      <w:r w:rsidR="004C1831" w:rsidRPr="006C76EF">
        <w:rPr>
          <w:rFonts w:cs="Times New Roman"/>
          <w:szCs w:val="24"/>
          <w:lang w:val="es-419"/>
        </w:rPr>
        <w:t>.</w:t>
      </w:r>
      <w:r w:rsidRPr="006C76EF">
        <w:rPr>
          <w:rFonts w:cs="Times New Roman"/>
          <w:szCs w:val="24"/>
          <w:lang w:val="es-419"/>
        </w:rPr>
        <w:t xml:space="preserve"> (2022e). </w:t>
      </w:r>
      <w:proofErr w:type="spellStart"/>
      <w:r w:rsidRPr="006C76EF">
        <w:rPr>
          <w:rFonts w:cs="Times New Roman"/>
          <w:i/>
          <w:iCs/>
          <w:szCs w:val="24"/>
          <w:lang w:val="es-419"/>
        </w:rPr>
        <w:t>Peers</w:t>
      </w:r>
      <w:proofErr w:type="spellEnd"/>
      <w:r w:rsidRPr="006C76EF">
        <w:rPr>
          <w:rFonts w:cs="Times New Roman"/>
          <w:i/>
          <w:iCs/>
          <w:szCs w:val="24"/>
          <w:lang w:val="es-419"/>
        </w:rPr>
        <w:t>.</w:t>
      </w:r>
      <w:r w:rsidRPr="006C76EF">
        <w:rPr>
          <w:rFonts w:cs="Times New Roman"/>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86" w:tooltip="Peers" w:history="1">
        <w:r w:rsidRPr="006C76EF">
          <w:rPr>
            <w:rStyle w:val="Hyperlink"/>
            <w:rFonts w:cs="Times New Roman"/>
            <w:szCs w:val="24"/>
            <w:lang w:val="es-419"/>
          </w:rPr>
          <w:t>https://www.samhsa.gov/brss-tacs/recovery-support-tools/peers</w:t>
        </w:r>
      </w:hyperlink>
      <w:r w:rsidRPr="006C76EF">
        <w:rPr>
          <w:rFonts w:cs="Times New Roman"/>
          <w:szCs w:val="24"/>
          <w:lang w:val="es-419"/>
        </w:rPr>
        <w:t xml:space="preserve"> </w:t>
      </w:r>
    </w:p>
    <w:p w14:paraId="26A96DAF" w14:textId="205710AE" w:rsidR="00F33E9D" w:rsidRPr="006C76EF" w:rsidRDefault="00F33E9D" w:rsidP="00F33E9D">
      <w:pPr>
        <w:pStyle w:val="Reference"/>
        <w:rPr>
          <w:rFonts w:cs="Times New Roman"/>
          <w:szCs w:val="24"/>
          <w:lang w:val="es-419"/>
        </w:rPr>
      </w:pPr>
      <w:proofErr w:type="spellStart"/>
      <w:r w:rsidRPr="006C76EF">
        <w:rPr>
          <w:rFonts w:cs="Times New Roman"/>
          <w:szCs w:val="24"/>
          <w:lang w:val="es-419"/>
        </w:rPr>
        <w:t>Substance</w:t>
      </w:r>
      <w:proofErr w:type="spellEnd"/>
      <w:r w:rsidRPr="006C76EF">
        <w:rPr>
          <w:rFonts w:cs="Times New Roman"/>
          <w:szCs w:val="24"/>
          <w:lang w:val="es-419"/>
        </w:rPr>
        <w:t xml:space="preserve"> Abuse and Mental </w:t>
      </w:r>
      <w:proofErr w:type="spellStart"/>
      <w:r w:rsidRPr="006C76EF">
        <w:rPr>
          <w:rFonts w:cs="Times New Roman"/>
          <w:szCs w:val="24"/>
          <w:lang w:val="es-419"/>
        </w:rPr>
        <w:t>Health</w:t>
      </w:r>
      <w:proofErr w:type="spellEnd"/>
      <w:r w:rsidRPr="006C76EF">
        <w:rPr>
          <w:rFonts w:cs="Times New Roman"/>
          <w:szCs w:val="24"/>
          <w:lang w:val="es-419"/>
        </w:rPr>
        <w:t xml:space="preserve"> Services </w:t>
      </w:r>
      <w:proofErr w:type="spellStart"/>
      <w:r w:rsidRPr="006C76EF">
        <w:rPr>
          <w:rFonts w:cs="Times New Roman"/>
          <w:szCs w:val="24"/>
          <w:lang w:val="es-419"/>
        </w:rPr>
        <w:t>Administration</w:t>
      </w:r>
      <w:proofErr w:type="spellEnd"/>
      <w:r w:rsidRPr="006C76EF">
        <w:rPr>
          <w:rFonts w:cs="Times New Roman"/>
          <w:szCs w:val="24"/>
          <w:lang w:val="es-419"/>
        </w:rPr>
        <w:t xml:space="preserve"> (SAMHSA)</w:t>
      </w:r>
      <w:r w:rsidR="004C1831" w:rsidRPr="006C76EF">
        <w:rPr>
          <w:rFonts w:cs="Times New Roman"/>
          <w:szCs w:val="24"/>
          <w:lang w:val="es-419"/>
        </w:rPr>
        <w:t>.</w:t>
      </w:r>
      <w:r w:rsidRPr="006C76EF">
        <w:rPr>
          <w:rFonts w:cs="Times New Roman"/>
          <w:szCs w:val="24"/>
          <w:lang w:val="es-419"/>
        </w:rPr>
        <w:t xml:space="preserve"> (2021). </w:t>
      </w:r>
      <w:r w:rsidRPr="006C76EF">
        <w:rPr>
          <w:rFonts w:cs="Times New Roman"/>
          <w:i/>
          <w:iCs/>
          <w:szCs w:val="24"/>
          <w:lang w:val="es-419"/>
        </w:rPr>
        <w:t xml:space="preserve">Federal </w:t>
      </w:r>
      <w:proofErr w:type="spellStart"/>
      <w:r w:rsidRPr="006C76EF">
        <w:rPr>
          <w:rFonts w:cs="Times New Roman"/>
          <w:i/>
          <w:iCs/>
          <w:szCs w:val="24"/>
          <w:lang w:val="es-419"/>
        </w:rPr>
        <w:t>Grantees</w:t>
      </w:r>
      <w:proofErr w:type="spellEnd"/>
      <w:r w:rsidRPr="006C76EF">
        <w:rPr>
          <w:rFonts w:cs="Times New Roman"/>
          <w:i/>
          <w:iCs/>
          <w:szCs w:val="24"/>
          <w:lang w:val="es-419"/>
        </w:rPr>
        <w:t xml:space="preserve"> May Now Use </w:t>
      </w:r>
      <w:proofErr w:type="spellStart"/>
      <w:r w:rsidRPr="006C76EF">
        <w:rPr>
          <w:rFonts w:cs="Times New Roman"/>
          <w:i/>
          <w:iCs/>
          <w:szCs w:val="24"/>
          <w:lang w:val="es-419"/>
        </w:rPr>
        <w:t>Funds</w:t>
      </w:r>
      <w:proofErr w:type="spellEnd"/>
      <w:r w:rsidRPr="006C76EF">
        <w:rPr>
          <w:rFonts w:cs="Times New Roman"/>
          <w:i/>
          <w:iCs/>
          <w:szCs w:val="24"/>
          <w:lang w:val="es-419"/>
        </w:rPr>
        <w:t xml:space="preserve"> </w:t>
      </w:r>
      <w:proofErr w:type="spellStart"/>
      <w:r w:rsidRPr="006C76EF">
        <w:rPr>
          <w:rFonts w:cs="Times New Roman"/>
          <w:i/>
          <w:iCs/>
          <w:szCs w:val="24"/>
          <w:lang w:val="es-419"/>
        </w:rPr>
        <w:t>to</w:t>
      </w:r>
      <w:proofErr w:type="spellEnd"/>
      <w:r w:rsidRPr="006C76EF">
        <w:rPr>
          <w:rFonts w:cs="Times New Roman"/>
          <w:i/>
          <w:iCs/>
          <w:szCs w:val="24"/>
          <w:lang w:val="es-419"/>
        </w:rPr>
        <w:t xml:space="preserve"> </w:t>
      </w:r>
      <w:proofErr w:type="spellStart"/>
      <w:r w:rsidRPr="006C76EF">
        <w:rPr>
          <w:rFonts w:cs="Times New Roman"/>
          <w:i/>
          <w:iCs/>
          <w:szCs w:val="24"/>
          <w:lang w:val="es-419"/>
        </w:rPr>
        <w:t>Purchase</w:t>
      </w:r>
      <w:proofErr w:type="spellEnd"/>
      <w:r w:rsidRPr="006C76EF">
        <w:rPr>
          <w:rFonts w:cs="Times New Roman"/>
          <w:i/>
          <w:iCs/>
          <w:szCs w:val="24"/>
          <w:lang w:val="es-419"/>
        </w:rPr>
        <w:t xml:space="preserve"> </w:t>
      </w:r>
      <w:proofErr w:type="spellStart"/>
      <w:r w:rsidRPr="006C76EF">
        <w:rPr>
          <w:rFonts w:cs="Times New Roman"/>
          <w:i/>
          <w:iCs/>
          <w:szCs w:val="24"/>
          <w:lang w:val="es-419"/>
        </w:rPr>
        <w:t>Fentanyl</w:t>
      </w:r>
      <w:proofErr w:type="spellEnd"/>
      <w:r w:rsidRPr="006C76EF">
        <w:rPr>
          <w:rFonts w:cs="Times New Roman"/>
          <w:i/>
          <w:iCs/>
          <w:szCs w:val="24"/>
          <w:lang w:val="es-419"/>
        </w:rPr>
        <w:t xml:space="preserve"> Test </w:t>
      </w:r>
      <w:proofErr w:type="spellStart"/>
      <w:r w:rsidRPr="006C76EF">
        <w:rPr>
          <w:rFonts w:cs="Times New Roman"/>
          <w:i/>
          <w:iCs/>
          <w:szCs w:val="24"/>
          <w:lang w:val="es-419"/>
        </w:rPr>
        <w:t>Strips</w:t>
      </w:r>
      <w:proofErr w:type="spellEnd"/>
      <w:r w:rsidRPr="006C76EF">
        <w:rPr>
          <w:rFonts w:cs="Times New Roman"/>
          <w:i/>
          <w:iCs/>
          <w:szCs w:val="24"/>
          <w:lang w:val="es-419"/>
        </w:rPr>
        <w:t xml:space="preserve">. </w:t>
      </w:r>
      <w:r w:rsidRPr="006C76EF">
        <w:rPr>
          <w:rFonts w:cs="Times New Roman"/>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87" w:tooltip="Federal Grantees May Now Use Funds to Purchase Fentanyl Test Strips | SAMHSA" w:history="1">
        <w:r w:rsidRPr="006C76EF">
          <w:rPr>
            <w:rStyle w:val="Hyperlink"/>
            <w:rFonts w:cs="Times New Roman"/>
            <w:szCs w:val="24"/>
            <w:lang w:val="es-419"/>
          </w:rPr>
          <w:t xml:space="preserve">Federal </w:t>
        </w:r>
        <w:proofErr w:type="spellStart"/>
        <w:r w:rsidRPr="006C76EF">
          <w:rPr>
            <w:rStyle w:val="Hyperlink"/>
            <w:rFonts w:cs="Times New Roman"/>
            <w:szCs w:val="24"/>
            <w:lang w:val="es-419"/>
          </w:rPr>
          <w:t>Grantees</w:t>
        </w:r>
        <w:proofErr w:type="spellEnd"/>
        <w:r w:rsidRPr="006C76EF">
          <w:rPr>
            <w:rStyle w:val="Hyperlink"/>
            <w:rFonts w:cs="Times New Roman"/>
            <w:szCs w:val="24"/>
            <w:lang w:val="es-419"/>
          </w:rPr>
          <w:t xml:space="preserve"> May Now Use </w:t>
        </w:r>
        <w:proofErr w:type="spellStart"/>
        <w:r w:rsidRPr="006C76EF">
          <w:rPr>
            <w:rStyle w:val="Hyperlink"/>
            <w:rFonts w:cs="Times New Roman"/>
            <w:szCs w:val="24"/>
            <w:lang w:val="es-419"/>
          </w:rPr>
          <w:t>Funds</w:t>
        </w:r>
        <w:proofErr w:type="spellEnd"/>
        <w:r w:rsidRPr="006C76EF">
          <w:rPr>
            <w:rStyle w:val="Hyperlink"/>
            <w:rFonts w:cs="Times New Roman"/>
            <w:szCs w:val="24"/>
            <w:lang w:val="es-419"/>
          </w:rPr>
          <w:t xml:space="preserve"> </w:t>
        </w:r>
        <w:proofErr w:type="spellStart"/>
        <w:r w:rsidRPr="006C76EF">
          <w:rPr>
            <w:rStyle w:val="Hyperlink"/>
            <w:rFonts w:cs="Times New Roman"/>
            <w:szCs w:val="24"/>
            <w:lang w:val="es-419"/>
          </w:rPr>
          <w:t>to</w:t>
        </w:r>
        <w:proofErr w:type="spellEnd"/>
        <w:r w:rsidRPr="006C76EF">
          <w:rPr>
            <w:rStyle w:val="Hyperlink"/>
            <w:rFonts w:cs="Times New Roman"/>
            <w:szCs w:val="24"/>
            <w:lang w:val="es-419"/>
          </w:rPr>
          <w:t xml:space="preserve"> </w:t>
        </w:r>
        <w:proofErr w:type="spellStart"/>
        <w:r w:rsidRPr="006C76EF">
          <w:rPr>
            <w:rStyle w:val="Hyperlink"/>
            <w:rFonts w:cs="Times New Roman"/>
            <w:szCs w:val="24"/>
            <w:lang w:val="es-419"/>
          </w:rPr>
          <w:t>Purchase</w:t>
        </w:r>
        <w:proofErr w:type="spellEnd"/>
        <w:r w:rsidRPr="006C76EF">
          <w:rPr>
            <w:rStyle w:val="Hyperlink"/>
            <w:rFonts w:cs="Times New Roman"/>
            <w:szCs w:val="24"/>
            <w:lang w:val="es-419"/>
          </w:rPr>
          <w:t xml:space="preserve"> </w:t>
        </w:r>
        <w:proofErr w:type="spellStart"/>
        <w:r w:rsidRPr="006C76EF">
          <w:rPr>
            <w:rStyle w:val="Hyperlink"/>
            <w:rFonts w:cs="Times New Roman"/>
            <w:szCs w:val="24"/>
            <w:lang w:val="es-419"/>
          </w:rPr>
          <w:t>Fentanyl</w:t>
        </w:r>
        <w:proofErr w:type="spellEnd"/>
        <w:r w:rsidRPr="006C76EF">
          <w:rPr>
            <w:rStyle w:val="Hyperlink"/>
            <w:rFonts w:cs="Times New Roman"/>
            <w:szCs w:val="24"/>
            <w:lang w:val="es-419"/>
          </w:rPr>
          <w:t xml:space="preserve"> Test </w:t>
        </w:r>
        <w:proofErr w:type="spellStart"/>
        <w:r w:rsidRPr="006C76EF">
          <w:rPr>
            <w:rStyle w:val="Hyperlink"/>
            <w:rFonts w:cs="Times New Roman"/>
            <w:szCs w:val="24"/>
            <w:lang w:val="es-419"/>
          </w:rPr>
          <w:t>Strips</w:t>
        </w:r>
        <w:proofErr w:type="spellEnd"/>
        <w:r w:rsidRPr="006C76EF">
          <w:rPr>
            <w:rStyle w:val="Hyperlink"/>
            <w:rFonts w:cs="Times New Roman"/>
            <w:szCs w:val="24"/>
            <w:lang w:val="es-419"/>
          </w:rPr>
          <w:t xml:space="preserve"> | SAMHSA</w:t>
        </w:r>
      </w:hyperlink>
    </w:p>
    <w:p w14:paraId="4CE19E67" w14:textId="51E9264F" w:rsidR="00F33E9D" w:rsidRPr="006C76EF" w:rsidRDefault="00F33E9D" w:rsidP="00F33E9D">
      <w:pPr>
        <w:pStyle w:val="Reference"/>
        <w:rPr>
          <w:rFonts w:cs="Times New Roman"/>
          <w:szCs w:val="24"/>
          <w:lang w:val="es-419"/>
        </w:rPr>
      </w:pPr>
      <w:proofErr w:type="spellStart"/>
      <w:r w:rsidRPr="006C76EF">
        <w:rPr>
          <w:rFonts w:cs="Times New Roman"/>
          <w:szCs w:val="24"/>
          <w:lang w:val="es-419"/>
        </w:rPr>
        <w:t>Substance</w:t>
      </w:r>
      <w:proofErr w:type="spellEnd"/>
      <w:r w:rsidRPr="006C76EF">
        <w:rPr>
          <w:rFonts w:cs="Times New Roman"/>
          <w:szCs w:val="24"/>
          <w:lang w:val="es-419"/>
        </w:rPr>
        <w:t xml:space="preserve"> Abuse and Mental </w:t>
      </w:r>
      <w:proofErr w:type="spellStart"/>
      <w:r w:rsidRPr="006C76EF">
        <w:rPr>
          <w:rFonts w:cs="Times New Roman"/>
          <w:szCs w:val="24"/>
          <w:lang w:val="es-419"/>
        </w:rPr>
        <w:t>Health</w:t>
      </w:r>
      <w:proofErr w:type="spellEnd"/>
      <w:r w:rsidRPr="006C76EF">
        <w:rPr>
          <w:rFonts w:cs="Times New Roman"/>
          <w:szCs w:val="24"/>
          <w:lang w:val="es-419"/>
        </w:rPr>
        <w:t xml:space="preserve"> Services </w:t>
      </w:r>
      <w:proofErr w:type="spellStart"/>
      <w:r w:rsidRPr="006C76EF">
        <w:rPr>
          <w:rFonts w:cs="Times New Roman"/>
          <w:szCs w:val="24"/>
          <w:lang w:val="es-419"/>
        </w:rPr>
        <w:t>Administration</w:t>
      </w:r>
      <w:proofErr w:type="spellEnd"/>
      <w:r w:rsidRPr="006C76EF">
        <w:rPr>
          <w:rFonts w:cs="Times New Roman"/>
          <w:szCs w:val="24"/>
          <w:lang w:val="es-419"/>
        </w:rPr>
        <w:t xml:space="preserve"> (SAMHSA)</w:t>
      </w:r>
      <w:r w:rsidR="004C1831" w:rsidRPr="006C76EF">
        <w:rPr>
          <w:rFonts w:cs="Times New Roman"/>
          <w:szCs w:val="24"/>
          <w:lang w:val="es-419"/>
        </w:rPr>
        <w:t>.</w:t>
      </w:r>
      <w:r w:rsidRPr="006C76EF">
        <w:rPr>
          <w:rFonts w:cs="Times New Roman"/>
          <w:szCs w:val="24"/>
          <w:lang w:val="es-419"/>
        </w:rPr>
        <w:t xml:space="preserve"> (2019). </w:t>
      </w:r>
      <w:proofErr w:type="spellStart"/>
      <w:r w:rsidRPr="006C76EF">
        <w:rPr>
          <w:rFonts w:cs="Times New Roman"/>
          <w:i/>
          <w:iCs/>
          <w:szCs w:val="24"/>
          <w:lang w:val="es-419"/>
        </w:rPr>
        <w:t>Recovery</w:t>
      </w:r>
      <w:proofErr w:type="spellEnd"/>
      <w:r w:rsidRPr="006C76EF">
        <w:rPr>
          <w:rFonts w:cs="Times New Roman"/>
          <w:i/>
          <w:iCs/>
          <w:szCs w:val="24"/>
          <w:lang w:val="es-419"/>
        </w:rPr>
        <w:t xml:space="preserve"> </w:t>
      </w:r>
      <w:proofErr w:type="spellStart"/>
      <w:r w:rsidRPr="006C76EF">
        <w:rPr>
          <w:rFonts w:cs="Times New Roman"/>
          <w:i/>
          <w:iCs/>
          <w:szCs w:val="24"/>
          <w:lang w:val="es-419"/>
        </w:rPr>
        <w:t>Housing</w:t>
      </w:r>
      <w:proofErr w:type="spellEnd"/>
      <w:r w:rsidRPr="006C76EF">
        <w:rPr>
          <w:rFonts w:cs="Times New Roman"/>
          <w:i/>
          <w:iCs/>
          <w:szCs w:val="24"/>
          <w:lang w:val="es-419"/>
        </w:rPr>
        <w:t xml:space="preserve">: </w:t>
      </w:r>
      <w:proofErr w:type="spellStart"/>
      <w:r w:rsidRPr="006C76EF">
        <w:rPr>
          <w:rFonts w:cs="Times New Roman"/>
          <w:i/>
          <w:iCs/>
          <w:szCs w:val="24"/>
          <w:lang w:val="es-419"/>
        </w:rPr>
        <w:t>Best</w:t>
      </w:r>
      <w:proofErr w:type="spellEnd"/>
      <w:r w:rsidRPr="006C76EF">
        <w:rPr>
          <w:rFonts w:cs="Times New Roman"/>
          <w:i/>
          <w:iCs/>
          <w:szCs w:val="24"/>
          <w:lang w:val="es-419"/>
        </w:rPr>
        <w:t xml:space="preserve"> </w:t>
      </w:r>
      <w:proofErr w:type="spellStart"/>
      <w:r w:rsidRPr="006C76EF">
        <w:rPr>
          <w:rFonts w:cs="Times New Roman"/>
          <w:i/>
          <w:iCs/>
          <w:szCs w:val="24"/>
          <w:lang w:val="es-419"/>
        </w:rPr>
        <w:t>Practices</w:t>
      </w:r>
      <w:proofErr w:type="spellEnd"/>
      <w:r w:rsidRPr="006C76EF">
        <w:rPr>
          <w:rFonts w:cs="Times New Roman"/>
          <w:i/>
          <w:iCs/>
          <w:szCs w:val="24"/>
          <w:lang w:val="es-419"/>
        </w:rPr>
        <w:t xml:space="preserve"> and </w:t>
      </w:r>
      <w:proofErr w:type="spellStart"/>
      <w:r w:rsidRPr="006C76EF">
        <w:rPr>
          <w:rFonts w:cs="Times New Roman"/>
          <w:i/>
          <w:iCs/>
          <w:szCs w:val="24"/>
          <w:lang w:val="es-419"/>
        </w:rPr>
        <w:t>Suggested</w:t>
      </w:r>
      <w:proofErr w:type="spellEnd"/>
      <w:r w:rsidRPr="006C76EF">
        <w:rPr>
          <w:rFonts w:cs="Times New Roman"/>
          <w:i/>
          <w:iCs/>
          <w:szCs w:val="24"/>
          <w:lang w:val="es-419"/>
        </w:rPr>
        <w:t xml:space="preserve"> </w:t>
      </w:r>
      <w:proofErr w:type="spellStart"/>
      <w:r w:rsidRPr="006C76EF">
        <w:rPr>
          <w:rFonts w:cs="Times New Roman"/>
          <w:i/>
          <w:iCs/>
          <w:szCs w:val="24"/>
          <w:lang w:val="es-419"/>
        </w:rPr>
        <w:t>Guidelines</w:t>
      </w:r>
      <w:proofErr w:type="spellEnd"/>
      <w:r w:rsidRPr="006C76EF">
        <w:rPr>
          <w:rFonts w:cs="Times New Roman"/>
          <w:i/>
          <w:iCs/>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88" w:tooltip="Recovery Housing: Best Practices and Suggested Guidelines" w:history="1">
        <w:r w:rsidRPr="006C76EF">
          <w:rPr>
            <w:rStyle w:val="Hyperlink"/>
            <w:rFonts w:cs="Times New Roman"/>
            <w:szCs w:val="24"/>
            <w:lang w:val="es-419"/>
          </w:rPr>
          <w:t>https://www.samhsa.gov/sites/default/files/housing-best-practices-100819.pdf</w:t>
        </w:r>
      </w:hyperlink>
      <w:r w:rsidRPr="006C76EF">
        <w:rPr>
          <w:rFonts w:cs="Times New Roman"/>
          <w:szCs w:val="24"/>
          <w:lang w:val="es-419"/>
        </w:rPr>
        <w:t xml:space="preserve"> </w:t>
      </w:r>
    </w:p>
    <w:p w14:paraId="69369849" w14:textId="1D2E8FC3" w:rsidR="0056321B" w:rsidRPr="006C76EF" w:rsidRDefault="0056321B" w:rsidP="0056321B">
      <w:pPr>
        <w:pStyle w:val="Reference"/>
        <w:rPr>
          <w:szCs w:val="24"/>
          <w:lang w:val="es-419"/>
        </w:rPr>
      </w:pPr>
      <w:proofErr w:type="spellStart"/>
      <w:r w:rsidRPr="006C76EF">
        <w:rPr>
          <w:szCs w:val="24"/>
          <w:lang w:val="es-419"/>
        </w:rPr>
        <w:t>Substance</w:t>
      </w:r>
      <w:proofErr w:type="spellEnd"/>
      <w:r w:rsidRPr="006C76EF">
        <w:rPr>
          <w:szCs w:val="24"/>
          <w:lang w:val="es-419"/>
        </w:rPr>
        <w:t xml:space="preserve"> Abuse and Mental </w:t>
      </w:r>
      <w:proofErr w:type="spellStart"/>
      <w:r w:rsidRPr="006C76EF">
        <w:rPr>
          <w:szCs w:val="24"/>
          <w:lang w:val="es-419"/>
        </w:rPr>
        <w:t>Health</w:t>
      </w:r>
      <w:proofErr w:type="spellEnd"/>
      <w:r w:rsidRPr="006C76EF">
        <w:rPr>
          <w:szCs w:val="24"/>
          <w:lang w:val="es-419"/>
        </w:rPr>
        <w:t xml:space="preserve"> Services </w:t>
      </w:r>
      <w:proofErr w:type="spellStart"/>
      <w:r w:rsidRPr="006C76EF">
        <w:rPr>
          <w:szCs w:val="24"/>
          <w:lang w:val="es-419"/>
        </w:rPr>
        <w:t>Administration</w:t>
      </w:r>
      <w:proofErr w:type="spellEnd"/>
      <w:r w:rsidRPr="006C76EF">
        <w:rPr>
          <w:szCs w:val="24"/>
          <w:lang w:val="es-419"/>
        </w:rPr>
        <w:t xml:space="preserve"> (SAMHSA),</w:t>
      </w:r>
      <w:r w:rsidR="00D203A5" w:rsidRPr="006C76EF">
        <w:rPr>
          <w:szCs w:val="24"/>
          <w:lang w:val="es-419"/>
        </w:rPr>
        <w:t xml:space="preserve"> </w:t>
      </w:r>
      <w:r w:rsidRPr="006C76EF">
        <w:rPr>
          <w:szCs w:val="24"/>
          <w:lang w:val="es-419"/>
        </w:rPr>
        <w:t xml:space="preserve">Center </w:t>
      </w:r>
      <w:proofErr w:type="spellStart"/>
      <w:r w:rsidRPr="006C76EF">
        <w:rPr>
          <w:szCs w:val="24"/>
          <w:lang w:val="es-419"/>
        </w:rPr>
        <w:t>for</w:t>
      </w:r>
      <w:proofErr w:type="spellEnd"/>
      <w:r w:rsidRPr="006C76EF">
        <w:rPr>
          <w:szCs w:val="24"/>
          <w:lang w:val="es-419"/>
        </w:rPr>
        <w:t xml:space="preserve"> </w:t>
      </w:r>
      <w:proofErr w:type="spellStart"/>
      <w:r w:rsidRPr="006C76EF">
        <w:rPr>
          <w:szCs w:val="24"/>
          <w:lang w:val="es-419"/>
        </w:rPr>
        <w:t>Substance</w:t>
      </w:r>
      <w:proofErr w:type="spellEnd"/>
      <w:r w:rsidRPr="006C76EF">
        <w:rPr>
          <w:szCs w:val="24"/>
          <w:lang w:val="es-419"/>
        </w:rPr>
        <w:t xml:space="preserve"> Abuse </w:t>
      </w:r>
      <w:proofErr w:type="spellStart"/>
      <w:r w:rsidRPr="006C76EF">
        <w:rPr>
          <w:szCs w:val="24"/>
          <w:lang w:val="es-419"/>
        </w:rPr>
        <w:t>Treatment</w:t>
      </w:r>
      <w:proofErr w:type="spellEnd"/>
      <w:r w:rsidRPr="006C76EF">
        <w:rPr>
          <w:szCs w:val="24"/>
          <w:lang w:val="es-419"/>
        </w:rPr>
        <w:t xml:space="preserve"> (CSAT)</w:t>
      </w:r>
      <w:r w:rsidR="004C1831" w:rsidRPr="006C76EF">
        <w:rPr>
          <w:szCs w:val="24"/>
          <w:lang w:val="es-419"/>
        </w:rPr>
        <w:t>.</w:t>
      </w:r>
      <w:r w:rsidRPr="006C76EF">
        <w:rPr>
          <w:szCs w:val="24"/>
          <w:lang w:val="es-419"/>
        </w:rPr>
        <w:t xml:space="preserve"> (2000). </w:t>
      </w:r>
      <w:r w:rsidRPr="006C76EF">
        <w:rPr>
          <w:i/>
          <w:iCs/>
          <w:szCs w:val="24"/>
          <w:lang w:val="es-419"/>
        </w:rPr>
        <w:t xml:space="preserve">Comprehensive Case Management </w:t>
      </w:r>
      <w:proofErr w:type="spellStart"/>
      <w:r w:rsidRPr="006C76EF">
        <w:rPr>
          <w:i/>
          <w:iCs/>
          <w:szCs w:val="24"/>
          <w:lang w:val="es-419"/>
        </w:rPr>
        <w:t>for</w:t>
      </w:r>
      <w:proofErr w:type="spellEnd"/>
      <w:r w:rsidRPr="006C76EF">
        <w:rPr>
          <w:i/>
          <w:iCs/>
          <w:szCs w:val="24"/>
          <w:lang w:val="es-419"/>
        </w:rPr>
        <w:t xml:space="preserve"> </w:t>
      </w:r>
      <w:proofErr w:type="spellStart"/>
      <w:r w:rsidRPr="006C76EF">
        <w:rPr>
          <w:i/>
          <w:iCs/>
          <w:szCs w:val="24"/>
          <w:lang w:val="es-419"/>
        </w:rPr>
        <w:t>Substance</w:t>
      </w:r>
      <w:proofErr w:type="spellEnd"/>
      <w:r w:rsidRPr="006C76EF">
        <w:rPr>
          <w:i/>
          <w:iCs/>
          <w:szCs w:val="24"/>
          <w:lang w:val="es-419"/>
        </w:rPr>
        <w:t xml:space="preserve"> Abuse </w:t>
      </w:r>
      <w:proofErr w:type="spellStart"/>
      <w:r w:rsidRPr="006C76EF">
        <w:rPr>
          <w:i/>
          <w:iCs/>
          <w:szCs w:val="24"/>
          <w:lang w:val="es-419"/>
        </w:rPr>
        <w:t>Treatment</w:t>
      </w:r>
      <w:proofErr w:type="spellEnd"/>
      <w:r w:rsidRPr="006C76EF">
        <w:rPr>
          <w:i/>
          <w:iCs/>
          <w:szCs w:val="24"/>
          <w:lang w:val="es-419"/>
        </w:rPr>
        <w:t xml:space="preserve">. </w:t>
      </w:r>
      <w:proofErr w:type="spellStart"/>
      <w:r w:rsidRPr="006C76EF">
        <w:rPr>
          <w:szCs w:val="24"/>
          <w:lang w:val="es-419"/>
        </w:rPr>
        <w:t>Treatment</w:t>
      </w:r>
      <w:proofErr w:type="spellEnd"/>
      <w:r w:rsidRPr="006C76EF">
        <w:rPr>
          <w:szCs w:val="24"/>
          <w:lang w:val="es-419"/>
        </w:rPr>
        <w:t xml:space="preserve"> </w:t>
      </w:r>
      <w:proofErr w:type="spellStart"/>
      <w:r w:rsidRPr="006C76EF">
        <w:rPr>
          <w:szCs w:val="24"/>
          <w:lang w:val="es-419"/>
        </w:rPr>
        <w:t>Improvement</w:t>
      </w:r>
      <w:proofErr w:type="spellEnd"/>
      <w:r w:rsidRPr="006C76EF">
        <w:rPr>
          <w:szCs w:val="24"/>
          <w:lang w:val="es-419"/>
        </w:rPr>
        <w:t xml:space="preserve"> </w:t>
      </w:r>
      <w:proofErr w:type="spellStart"/>
      <w:r w:rsidRPr="006C76EF">
        <w:rPr>
          <w:szCs w:val="24"/>
          <w:lang w:val="es-419"/>
        </w:rPr>
        <w:t>Protocol</w:t>
      </w:r>
      <w:proofErr w:type="spellEnd"/>
      <w:r w:rsidRPr="006C76EF">
        <w:rPr>
          <w:szCs w:val="24"/>
          <w:lang w:val="es-419"/>
        </w:rPr>
        <w:t xml:space="preserve"> (TIP) Series, No. 27. HHS </w:t>
      </w:r>
      <w:proofErr w:type="spellStart"/>
      <w:r w:rsidRPr="006C76EF">
        <w:rPr>
          <w:szCs w:val="24"/>
          <w:lang w:val="es-419"/>
        </w:rPr>
        <w:t>Publication</w:t>
      </w:r>
      <w:proofErr w:type="spellEnd"/>
      <w:r w:rsidRPr="006C76EF">
        <w:rPr>
          <w:szCs w:val="24"/>
          <w:lang w:val="es-419"/>
        </w:rPr>
        <w:t xml:space="preserve"> No. (SMA) 15-4215. Rockville, MD. </w:t>
      </w:r>
      <w:hyperlink r:id="rId89" w:tooltip="Comprehensive Case Management for Substance Abuse Treatment" w:history="1">
        <w:r w:rsidRPr="006C76EF">
          <w:rPr>
            <w:rStyle w:val="Hyperlink"/>
            <w:szCs w:val="24"/>
            <w:lang w:val="es-419"/>
          </w:rPr>
          <w:t>https://store.samhsa.gov/sites/default/files/d7/priv/sma15-4215.pdf</w:t>
        </w:r>
      </w:hyperlink>
      <w:r w:rsidRPr="006C76EF">
        <w:rPr>
          <w:szCs w:val="24"/>
          <w:lang w:val="es-419"/>
        </w:rPr>
        <w:t xml:space="preserve"> </w:t>
      </w:r>
    </w:p>
    <w:p w14:paraId="7BC21096" w14:textId="36076360" w:rsidR="005461A3" w:rsidRPr="006C76EF" w:rsidRDefault="005461A3" w:rsidP="0056321B">
      <w:pPr>
        <w:pStyle w:val="Reference"/>
        <w:rPr>
          <w:szCs w:val="24"/>
          <w:lang w:val="es-419"/>
        </w:rPr>
      </w:pPr>
      <w:proofErr w:type="spellStart"/>
      <w:r w:rsidRPr="006C76EF">
        <w:rPr>
          <w:szCs w:val="24"/>
          <w:lang w:val="es-419"/>
        </w:rPr>
        <w:t>Substance</w:t>
      </w:r>
      <w:proofErr w:type="spellEnd"/>
      <w:r w:rsidRPr="006C76EF">
        <w:rPr>
          <w:szCs w:val="24"/>
          <w:lang w:val="es-419"/>
        </w:rPr>
        <w:t xml:space="preserve"> Abuse and Mental </w:t>
      </w:r>
      <w:proofErr w:type="spellStart"/>
      <w:r w:rsidRPr="006C76EF">
        <w:rPr>
          <w:szCs w:val="24"/>
          <w:lang w:val="es-419"/>
        </w:rPr>
        <w:t>Health</w:t>
      </w:r>
      <w:proofErr w:type="spellEnd"/>
      <w:r w:rsidRPr="006C76EF">
        <w:rPr>
          <w:szCs w:val="24"/>
          <w:lang w:val="es-419"/>
        </w:rPr>
        <w:t xml:space="preserve"> Services </w:t>
      </w:r>
      <w:proofErr w:type="spellStart"/>
      <w:r w:rsidRPr="006C76EF">
        <w:rPr>
          <w:szCs w:val="24"/>
          <w:lang w:val="es-419"/>
        </w:rPr>
        <w:t>Administration</w:t>
      </w:r>
      <w:proofErr w:type="spellEnd"/>
      <w:r w:rsidRPr="006C76EF">
        <w:rPr>
          <w:szCs w:val="24"/>
          <w:lang w:val="es-419"/>
        </w:rPr>
        <w:t xml:space="preserve"> (SAMHSA)</w:t>
      </w:r>
      <w:r w:rsidR="0016700A" w:rsidRPr="006C76EF">
        <w:rPr>
          <w:szCs w:val="24"/>
          <w:lang w:val="es-419"/>
        </w:rPr>
        <w:t>. (</w:t>
      </w:r>
      <w:proofErr w:type="spellStart"/>
      <w:r w:rsidR="0016700A" w:rsidRPr="006C76EF">
        <w:rPr>
          <w:szCs w:val="24"/>
          <w:lang w:val="es-419"/>
        </w:rPr>
        <w:t>n.d</w:t>
      </w:r>
      <w:proofErr w:type="spellEnd"/>
      <w:r w:rsidR="0016700A" w:rsidRPr="006C76EF">
        <w:rPr>
          <w:szCs w:val="24"/>
          <w:lang w:val="es-419"/>
        </w:rPr>
        <w:t xml:space="preserve">.). </w:t>
      </w:r>
      <w:proofErr w:type="spellStart"/>
      <w:r w:rsidR="0016700A" w:rsidRPr="006C76EF">
        <w:rPr>
          <w:i/>
          <w:iCs/>
          <w:szCs w:val="24"/>
          <w:lang w:val="es-419"/>
        </w:rPr>
        <w:t>List</w:t>
      </w:r>
      <w:proofErr w:type="spellEnd"/>
      <w:r w:rsidR="0016700A" w:rsidRPr="006C76EF">
        <w:rPr>
          <w:i/>
          <w:iCs/>
          <w:szCs w:val="24"/>
          <w:lang w:val="es-419"/>
        </w:rPr>
        <w:t xml:space="preserve"> </w:t>
      </w:r>
      <w:proofErr w:type="spellStart"/>
      <w:r w:rsidR="0016700A" w:rsidRPr="006C76EF">
        <w:rPr>
          <w:i/>
          <w:iCs/>
          <w:szCs w:val="24"/>
          <w:lang w:val="es-419"/>
        </w:rPr>
        <w:t>of</w:t>
      </w:r>
      <w:proofErr w:type="spellEnd"/>
      <w:r w:rsidR="0016700A" w:rsidRPr="006C76EF">
        <w:rPr>
          <w:i/>
          <w:iCs/>
          <w:szCs w:val="24"/>
          <w:lang w:val="es-419"/>
        </w:rPr>
        <w:t xml:space="preserve"> </w:t>
      </w:r>
      <w:proofErr w:type="spellStart"/>
      <w:r w:rsidR="0016700A" w:rsidRPr="006C76EF">
        <w:rPr>
          <w:i/>
          <w:iCs/>
          <w:szCs w:val="24"/>
          <w:lang w:val="es-419"/>
        </w:rPr>
        <w:t>Commonly</w:t>
      </w:r>
      <w:proofErr w:type="spellEnd"/>
      <w:r w:rsidR="0016700A" w:rsidRPr="006C76EF">
        <w:rPr>
          <w:i/>
          <w:iCs/>
          <w:szCs w:val="24"/>
          <w:lang w:val="es-419"/>
        </w:rPr>
        <w:t xml:space="preserve"> Used </w:t>
      </w:r>
      <w:proofErr w:type="spellStart"/>
      <w:r w:rsidR="0016700A" w:rsidRPr="006C76EF">
        <w:rPr>
          <w:i/>
          <w:iCs/>
          <w:szCs w:val="24"/>
          <w:lang w:val="es-419"/>
        </w:rPr>
        <w:t>Drugs</w:t>
      </w:r>
      <w:proofErr w:type="spellEnd"/>
      <w:r w:rsidR="0016700A" w:rsidRPr="006C76EF">
        <w:rPr>
          <w:i/>
          <w:iCs/>
          <w:szCs w:val="24"/>
          <w:lang w:val="es-419"/>
        </w:rPr>
        <w:t xml:space="preserve">. </w:t>
      </w:r>
      <w:proofErr w:type="spellStart"/>
      <w:r w:rsidR="0016700A" w:rsidRPr="006C76EF">
        <w:rPr>
          <w:szCs w:val="24"/>
          <w:lang w:val="es-419"/>
        </w:rPr>
        <w:t>Retrieved</w:t>
      </w:r>
      <w:proofErr w:type="spellEnd"/>
      <w:r w:rsidR="0016700A" w:rsidRPr="006C76EF">
        <w:rPr>
          <w:szCs w:val="24"/>
          <w:lang w:val="es-419"/>
        </w:rPr>
        <w:t xml:space="preserve"> </w:t>
      </w:r>
      <w:proofErr w:type="spellStart"/>
      <w:r w:rsidR="0016700A" w:rsidRPr="006C76EF">
        <w:rPr>
          <w:szCs w:val="24"/>
          <w:lang w:val="es-419"/>
        </w:rPr>
        <w:t>from</w:t>
      </w:r>
      <w:proofErr w:type="spellEnd"/>
      <w:r w:rsidR="0016700A" w:rsidRPr="006C76EF">
        <w:rPr>
          <w:szCs w:val="24"/>
          <w:lang w:val="es-419"/>
        </w:rPr>
        <w:t xml:space="preserve"> </w:t>
      </w:r>
      <w:hyperlink r:id="rId90" w:tooltip="List of Commonly Used Drugs" w:history="1">
        <w:r w:rsidR="00F456ED" w:rsidRPr="006C76EF">
          <w:rPr>
            <w:rStyle w:val="Hyperlink"/>
            <w:szCs w:val="24"/>
            <w:lang w:val="es-419"/>
          </w:rPr>
          <w:t>https://spars-ta.samhsa.gov/Resources/GeneralResources</w:t>
        </w:r>
      </w:hyperlink>
      <w:r w:rsidR="00F456ED" w:rsidRPr="006C76EF">
        <w:rPr>
          <w:szCs w:val="24"/>
          <w:lang w:val="es-419"/>
        </w:rPr>
        <w:t xml:space="preserve"> </w:t>
      </w:r>
    </w:p>
    <w:p w14:paraId="0686A85E" w14:textId="77777777" w:rsidR="00F33E9D" w:rsidRPr="006C76EF" w:rsidRDefault="00F33E9D" w:rsidP="00F33E9D">
      <w:pPr>
        <w:pStyle w:val="Reference"/>
        <w:rPr>
          <w:rFonts w:cs="Times New Roman"/>
          <w:szCs w:val="24"/>
          <w:lang w:val="es-419"/>
        </w:rPr>
      </w:pPr>
      <w:proofErr w:type="spellStart"/>
      <w:r w:rsidRPr="006C76EF">
        <w:rPr>
          <w:rFonts w:cs="Times New Roman"/>
          <w:szCs w:val="24"/>
          <w:lang w:val="es-419"/>
        </w:rPr>
        <w:t>Sifneos</w:t>
      </w:r>
      <w:proofErr w:type="spellEnd"/>
      <w:r w:rsidRPr="006C76EF">
        <w:rPr>
          <w:rFonts w:cs="Times New Roman"/>
          <w:szCs w:val="24"/>
          <w:lang w:val="es-419"/>
        </w:rPr>
        <w:t xml:space="preserve">, P. E. (1987). </w:t>
      </w:r>
      <w:r w:rsidRPr="006C76EF">
        <w:rPr>
          <w:rStyle w:val="GridTable1Light1"/>
          <w:rFonts w:cs="Times New Roman"/>
          <w:szCs w:val="24"/>
          <w:lang w:val="es-419"/>
        </w:rPr>
        <w:t>Short-</w:t>
      </w:r>
      <w:proofErr w:type="spellStart"/>
      <w:r w:rsidRPr="006C76EF">
        <w:rPr>
          <w:rStyle w:val="GridTable1Light1"/>
          <w:rFonts w:cs="Times New Roman"/>
          <w:szCs w:val="24"/>
          <w:lang w:val="es-419"/>
        </w:rPr>
        <w:t>term</w:t>
      </w:r>
      <w:proofErr w:type="spellEnd"/>
      <w:r w:rsidRPr="006C76EF">
        <w:rPr>
          <w:rStyle w:val="GridTable1Light1"/>
          <w:rFonts w:cs="Times New Roman"/>
          <w:szCs w:val="24"/>
          <w:lang w:val="es-419"/>
        </w:rPr>
        <w:t xml:space="preserve"> </w:t>
      </w:r>
      <w:proofErr w:type="spellStart"/>
      <w:r w:rsidRPr="006C76EF">
        <w:rPr>
          <w:rStyle w:val="GridTable1Light1"/>
          <w:rFonts w:cs="Times New Roman"/>
          <w:szCs w:val="24"/>
          <w:lang w:val="es-419"/>
        </w:rPr>
        <w:t>dynamic</w:t>
      </w:r>
      <w:proofErr w:type="spellEnd"/>
      <w:r w:rsidRPr="006C76EF">
        <w:rPr>
          <w:rStyle w:val="GridTable1Light1"/>
          <w:rFonts w:cs="Times New Roman"/>
          <w:szCs w:val="24"/>
          <w:lang w:val="es-419"/>
        </w:rPr>
        <w:t xml:space="preserve"> </w:t>
      </w:r>
      <w:proofErr w:type="spellStart"/>
      <w:r w:rsidRPr="006C76EF">
        <w:rPr>
          <w:rStyle w:val="GridTable1Light1"/>
          <w:rFonts w:cs="Times New Roman"/>
          <w:szCs w:val="24"/>
          <w:lang w:val="es-419"/>
        </w:rPr>
        <w:t>psychotherapy</w:t>
      </w:r>
      <w:proofErr w:type="spellEnd"/>
      <w:r w:rsidRPr="006C76EF">
        <w:rPr>
          <w:rStyle w:val="GridTable1Light1"/>
          <w:rFonts w:cs="Times New Roman"/>
          <w:szCs w:val="24"/>
          <w:lang w:val="es-419"/>
        </w:rPr>
        <w:t xml:space="preserve">: </w:t>
      </w:r>
      <w:proofErr w:type="spellStart"/>
      <w:r w:rsidRPr="006C76EF">
        <w:rPr>
          <w:rStyle w:val="GridTable1Light1"/>
          <w:rFonts w:cs="Times New Roman"/>
          <w:szCs w:val="24"/>
          <w:lang w:val="es-419"/>
        </w:rPr>
        <w:t>Evaluation</w:t>
      </w:r>
      <w:proofErr w:type="spellEnd"/>
      <w:r w:rsidRPr="006C76EF">
        <w:rPr>
          <w:rStyle w:val="GridTable1Light1"/>
          <w:rFonts w:cs="Times New Roman"/>
          <w:szCs w:val="24"/>
          <w:lang w:val="es-419"/>
        </w:rPr>
        <w:t xml:space="preserve"> and </w:t>
      </w:r>
      <w:proofErr w:type="spellStart"/>
      <w:r w:rsidRPr="006C76EF">
        <w:rPr>
          <w:rStyle w:val="GridTable1Light1"/>
          <w:rFonts w:cs="Times New Roman"/>
          <w:szCs w:val="24"/>
          <w:lang w:val="es-419"/>
        </w:rPr>
        <w:t>technique</w:t>
      </w:r>
      <w:proofErr w:type="spellEnd"/>
      <w:r w:rsidRPr="006C76EF">
        <w:rPr>
          <w:rStyle w:val="GridTable1Light1"/>
          <w:rFonts w:cs="Times New Roman"/>
          <w:szCs w:val="24"/>
          <w:lang w:val="es-419"/>
        </w:rPr>
        <w:t>.</w:t>
      </w:r>
      <w:r w:rsidRPr="006C76EF">
        <w:rPr>
          <w:rFonts w:cs="Times New Roman"/>
          <w:szCs w:val="24"/>
          <w:lang w:val="es-419"/>
        </w:rPr>
        <w:t xml:space="preserve"> New York: </w:t>
      </w:r>
      <w:proofErr w:type="spellStart"/>
      <w:r w:rsidRPr="006C76EF">
        <w:rPr>
          <w:rFonts w:cs="Times New Roman"/>
          <w:szCs w:val="24"/>
          <w:lang w:val="es-419"/>
        </w:rPr>
        <w:t>Plenum</w:t>
      </w:r>
      <w:proofErr w:type="spellEnd"/>
      <w:r w:rsidRPr="006C76EF">
        <w:rPr>
          <w:rFonts w:cs="Times New Roman"/>
          <w:szCs w:val="24"/>
          <w:lang w:val="es-419"/>
        </w:rPr>
        <w:t xml:space="preserve"> Medical Book Company.</w:t>
      </w:r>
    </w:p>
    <w:p w14:paraId="2E430CA1" w14:textId="4172F1D5" w:rsidR="00852F28" w:rsidRPr="006C76EF" w:rsidRDefault="00852F28" w:rsidP="00F33E9D">
      <w:pPr>
        <w:pStyle w:val="Reference"/>
        <w:rPr>
          <w:rFonts w:cs="Times New Roman"/>
          <w:b/>
          <w:bCs/>
          <w:szCs w:val="24"/>
          <w:lang w:val="es-419"/>
        </w:rPr>
      </w:pPr>
      <w:r w:rsidRPr="006C76EF">
        <w:rPr>
          <w:rFonts w:cs="Times New Roman"/>
          <w:szCs w:val="24"/>
          <w:lang w:val="es-419"/>
        </w:rPr>
        <w:lastRenderedPageBreak/>
        <w:t>Thomson Reuters</w:t>
      </w:r>
      <w:r w:rsidR="00C36A7E" w:rsidRPr="006C76EF">
        <w:rPr>
          <w:rFonts w:cs="Times New Roman"/>
          <w:szCs w:val="24"/>
          <w:lang w:val="es-419"/>
        </w:rPr>
        <w:t xml:space="preserve"> </w:t>
      </w:r>
      <w:proofErr w:type="spellStart"/>
      <w:r w:rsidR="00C36A7E" w:rsidRPr="006C76EF">
        <w:rPr>
          <w:rFonts w:cs="Times New Roman"/>
          <w:szCs w:val="24"/>
          <w:lang w:val="es-419"/>
        </w:rPr>
        <w:t>Practical</w:t>
      </w:r>
      <w:proofErr w:type="spellEnd"/>
      <w:r w:rsidR="00C36A7E" w:rsidRPr="006C76EF">
        <w:rPr>
          <w:rFonts w:cs="Times New Roman"/>
          <w:szCs w:val="24"/>
          <w:lang w:val="es-419"/>
        </w:rPr>
        <w:t xml:space="preserve"> </w:t>
      </w:r>
      <w:proofErr w:type="spellStart"/>
      <w:r w:rsidR="00C36A7E" w:rsidRPr="006C76EF">
        <w:rPr>
          <w:rFonts w:cs="Times New Roman"/>
          <w:szCs w:val="24"/>
          <w:lang w:val="es-419"/>
        </w:rPr>
        <w:t>Law</w:t>
      </w:r>
      <w:proofErr w:type="spellEnd"/>
      <w:r w:rsidR="004C1831" w:rsidRPr="006C76EF">
        <w:rPr>
          <w:rFonts w:cs="Times New Roman"/>
          <w:szCs w:val="24"/>
          <w:lang w:val="es-419"/>
        </w:rPr>
        <w:t>.</w:t>
      </w:r>
      <w:r w:rsidR="00C36A7E" w:rsidRPr="006C76EF">
        <w:rPr>
          <w:rFonts w:cs="Times New Roman"/>
          <w:szCs w:val="24"/>
          <w:lang w:val="es-419"/>
        </w:rPr>
        <w:t xml:space="preserve"> (2022). </w:t>
      </w:r>
      <w:proofErr w:type="spellStart"/>
      <w:r w:rsidR="00C36A7E" w:rsidRPr="006C76EF">
        <w:rPr>
          <w:rFonts w:cs="Times New Roman"/>
          <w:i/>
          <w:iCs/>
          <w:szCs w:val="24"/>
          <w:lang w:val="es-419"/>
        </w:rPr>
        <w:t>Glossary</w:t>
      </w:r>
      <w:proofErr w:type="spellEnd"/>
      <w:r w:rsidR="00124E8E" w:rsidRPr="006C76EF">
        <w:rPr>
          <w:rFonts w:cs="Times New Roman"/>
          <w:i/>
          <w:iCs/>
          <w:szCs w:val="24"/>
          <w:lang w:val="es-419"/>
        </w:rPr>
        <w:t xml:space="preserve">: </w:t>
      </w:r>
      <w:proofErr w:type="spellStart"/>
      <w:r w:rsidR="00124E8E" w:rsidRPr="006C76EF">
        <w:rPr>
          <w:rFonts w:cs="Times New Roman"/>
          <w:i/>
          <w:iCs/>
          <w:szCs w:val="24"/>
          <w:lang w:val="es-419"/>
        </w:rPr>
        <w:t>Deferred</w:t>
      </w:r>
      <w:proofErr w:type="spellEnd"/>
      <w:r w:rsidR="00124E8E" w:rsidRPr="006C76EF">
        <w:rPr>
          <w:rFonts w:cs="Times New Roman"/>
          <w:i/>
          <w:iCs/>
          <w:szCs w:val="24"/>
          <w:lang w:val="es-419"/>
        </w:rPr>
        <w:t xml:space="preserve"> </w:t>
      </w:r>
      <w:proofErr w:type="spellStart"/>
      <w:r w:rsidR="00124E8E" w:rsidRPr="006C76EF">
        <w:rPr>
          <w:rFonts w:cs="Times New Roman"/>
          <w:i/>
          <w:iCs/>
          <w:szCs w:val="24"/>
          <w:lang w:val="es-419"/>
        </w:rPr>
        <w:t>Prosecution</w:t>
      </w:r>
      <w:proofErr w:type="spellEnd"/>
      <w:r w:rsidR="00124E8E" w:rsidRPr="006C76EF">
        <w:rPr>
          <w:rFonts w:cs="Times New Roman"/>
          <w:i/>
          <w:iCs/>
          <w:szCs w:val="24"/>
          <w:lang w:val="es-419"/>
        </w:rPr>
        <w:t xml:space="preserve"> </w:t>
      </w:r>
      <w:proofErr w:type="spellStart"/>
      <w:r w:rsidR="00124E8E" w:rsidRPr="006C76EF">
        <w:rPr>
          <w:rFonts w:cs="Times New Roman"/>
          <w:i/>
          <w:iCs/>
          <w:szCs w:val="24"/>
          <w:lang w:val="es-419"/>
        </w:rPr>
        <w:t>Agreement</w:t>
      </w:r>
      <w:proofErr w:type="spellEnd"/>
      <w:r w:rsidR="00124E8E" w:rsidRPr="006C76EF">
        <w:rPr>
          <w:rFonts w:cs="Times New Roman"/>
          <w:i/>
          <w:iCs/>
          <w:szCs w:val="24"/>
          <w:lang w:val="es-419"/>
        </w:rPr>
        <w:t xml:space="preserve"> (DPA). </w:t>
      </w:r>
      <w:proofErr w:type="spellStart"/>
      <w:r w:rsidR="00124E8E" w:rsidRPr="006C76EF">
        <w:rPr>
          <w:rFonts w:cs="Times New Roman"/>
          <w:szCs w:val="24"/>
          <w:lang w:val="es-419"/>
        </w:rPr>
        <w:t>Retrieved</w:t>
      </w:r>
      <w:proofErr w:type="spellEnd"/>
      <w:r w:rsidR="00124E8E" w:rsidRPr="006C76EF">
        <w:rPr>
          <w:rFonts w:cs="Times New Roman"/>
          <w:szCs w:val="24"/>
          <w:lang w:val="es-419"/>
        </w:rPr>
        <w:t xml:space="preserve"> </w:t>
      </w:r>
      <w:proofErr w:type="spellStart"/>
      <w:r w:rsidR="00124E8E" w:rsidRPr="006C76EF">
        <w:rPr>
          <w:rFonts w:cs="Times New Roman"/>
          <w:szCs w:val="24"/>
          <w:lang w:val="es-419"/>
        </w:rPr>
        <w:t>from</w:t>
      </w:r>
      <w:proofErr w:type="spellEnd"/>
      <w:r w:rsidR="00124E8E" w:rsidRPr="006C76EF">
        <w:rPr>
          <w:rFonts w:cs="Times New Roman"/>
          <w:szCs w:val="24"/>
          <w:lang w:val="es-419"/>
        </w:rPr>
        <w:t xml:space="preserve"> </w:t>
      </w:r>
      <w:hyperlink r:id="rId91" w:tooltip="Glossary: Deferred Prosecution Agreement (DPA)" w:history="1">
        <w:r w:rsidR="00124E8E" w:rsidRPr="00143CB6">
          <w:rPr>
            <w:rStyle w:val="Hyperlink"/>
            <w:rFonts w:cs="Times New Roman"/>
            <w:szCs w:val="24"/>
            <w:lang w:val="es-419"/>
          </w:rPr>
          <w:t>https://content.next.westlaw.com/practical-law/document/I8b0f218c102b11e598db8b09b4f043e0/Deferred-Prosecution-Agreement-DPA?contextData=%28sc.Default%29&amp;transitionType=Default&amp;firstPage=true&amp;viewType=FullText</w:t>
        </w:r>
      </w:hyperlink>
    </w:p>
    <w:p w14:paraId="2CF81421" w14:textId="06CFBB5A" w:rsidR="00225BC0" w:rsidRPr="006C76EF" w:rsidRDefault="00225BC0" w:rsidP="00F33E9D">
      <w:pPr>
        <w:pStyle w:val="Reference"/>
        <w:rPr>
          <w:rFonts w:cs="Times New Roman"/>
          <w:szCs w:val="24"/>
          <w:lang w:val="es-419"/>
        </w:rPr>
      </w:pPr>
      <w:proofErr w:type="spellStart"/>
      <w:r w:rsidRPr="006C76EF">
        <w:rPr>
          <w:rFonts w:cs="Times New Roman"/>
          <w:szCs w:val="24"/>
          <w:lang w:val="es-419"/>
        </w:rPr>
        <w:t>United</w:t>
      </w:r>
      <w:proofErr w:type="spellEnd"/>
      <w:r w:rsidRPr="006C76EF">
        <w:rPr>
          <w:rFonts w:cs="Times New Roman"/>
          <w:szCs w:val="24"/>
          <w:lang w:val="es-419"/>
        </w:rPr>
        <w:t xml:space="preserve"> </w:t>
      </w:r>
      <w:proofErr w:type="spellStart"/>
      <w:r w:rsidRPr="006C76EF">
        <w:rPr>
          <w:rFonts w:cs="Times New Roman"/>
          <w:szCs w:val="24"/>
          <w:lang w:val="es-419"/>
        </w:rPr>
        <w:t>States</w:t>
      </w:r>
      <w:proofErr w:type="spellEnd"/>
      <w:r w:rsidRPr="006C76EF">
        <w:rPr>
          <w:rFonts w:cs="Times New Roman"/>
          <w:szCs w:val="24"/>
          <w:lang w:val="es-419"/>
        </w:rPr>
        <w:t xml:space="preserve"> </w:t>
      </w:r>
      <w:proofErr w:type="spellStart"/>
      <w:r w:rsidRPr="006C76EF">
        <w:rPr>
          <w:rFonts w:cs="Times New Roman"/>
          <w:szCs w:val="24"/>
          <w:lang w:val="es-419"/>
        </w:rPr>
        <w:t>Department</w:t>
      </w:r>
      <w:proofErr w:type="spellEnd"/>
      <w:r w:rsidRPr="006C76EF">
        <w:rPr>
          <w:rFonts w:cs="Times New Roman"/>
          <w:szCs w:val="24"/>
          <w:lang w:val="es-419"/>
        </w:rPr>
        <w:t xml:space="preserve"> </w:t>
      </w:r>
      <w:proofErr w:type="spellStart"/>
      <w:r w:rsidRPr="006C76EF">
        <w:rPr>
          <w:rFonts w:cs="Times New Roman"/>
          <w:szCs w:val="24"/>
          <w:lang w:val="es-419"/>
        </w:rPr>
        <w:t>of</w:t>
      </w:r>
      <w:proofErr w:type="spellEnd"/>
      <w:r w:rsidRPr="006C76EF">
        <w:rPr>
          <w:rFonts w:cs="Times New Roman"/>
          <w:szCs w:val="24"/>
          <w:lang w:val="es-419"/>
        </w:rPr>
        <w:t xml:space="preserve"> </w:t>
      </w:r>
      <w:proofErr w:type="spellStart"/>
      <w:r w:rsidRPr="006C76EF">
        <w:rPr>
          <w:rFonts w:cs="Times New Roman"/>
          <w:szCs w:val="24"/>
          <w:lang w:val="es-419"/>
        </w:rPr>
        <w:t>Justice</w:t>
      </w:r>
      <w:proofErr w:type="spellEnd"/>
      <w:r w:rsidRPr="006C76EF">
        <w:rPr>
          <w:rFonts w:cs="Times New Roman"/>
          <w:szCs w:val="24"/>
          <w:lang w:val="es-419"/>
        </w:rPr>
        <w:t xml:space="preserve"> (DOJ), Bureau </w:t>
      </w:r>
      <w:proofErr w:type="spellStart"/>
      <w:r w:rsidRPr="006C76EF">
        <w:rPr>
          <w:rFonts w:cs="Times New Roman"/>
          <w:szCs w:val="24"/>
          <w:lang w:val="es-419"/>
        </w:rPr>
        <w:t>of</w:t>
      </w:r>
      <w:proofErr w:type="spellEnd"/>
      <w:r w:rsidRPr="006C76EF">
        <w:rPr>
          <w:rFonts w:cs="Times New Roman"/>
          <w:szCs w:val="24"/>
          <w:lang w:val="es-419"/>
        </w:rPr>
        <w:t xml:space="preserve"> </w:t>
      </w:r>
      <w:proofErr w:type="spellStart"/>
      <w:r w:rsidRPr="006C76EF">
        <w:rPr>
          <w:rFonts w:cs="Times New Roman"/>
          <w:szCs w:val="24"/>
          <w:lang w:val="es-419"/>
        </w:rPr>
        <w:t>Justice</w:t>
      </w:r>
      <w:proofErr w:type="spellEnd"/>
      <w:r w:rsidRPr="006C76EF">
        <w:rPr>
          <w:rFonts w:cs="Times New Roman"/>
          <w:szCs w:val="24"/>
          <w:lang w:val="es-419"/>
        </w:rPr>
        <w:t xml:space="preserve"> </w:t>
      </w:r>
      <w:proofErr w:type="spellStart"/>
      <w:r w:rsidRPr="006C76EF">
        <w:rPr>
          <w:rFonts w:cs="Times New Roman"/>
          <w:szCs w:val="24"/>
          <w:lang w:val="es-419"/>
        </w:rPr>
        <w:t>Assistance</w:t>
      </w:r>
      <w:proofErr w:type="spellEnd"/>
      <w:r w:rsidRPr="006C76EF">
        <w:rPr>
          <w:rFonts w:cs="Times New Roman"/>
          <w:szCs w:val="24"/>
          <w:lang w:val="es-419"/>
        </w:rPr>
        <w:t xml:space="preserve"> (BJA). (</w:t>
      </w:r>
      <w:proofErr w:type="spellStart"/>
      <w:r w:rsidRPr="006C76EF">
        <w:rPr>
          <w:rFonts w:cs="Times New Roman"/>
          <w:szCs w:val="24"/>
          <w:lang w:val="es-419"/>
        </w:rPr>
        <w:t>n.d</w:t>
      </w:r>
      <w:proofErr w:type="spellEnd"/>
      <w:r w:rsidRPr="006C76EF">
        <w:rPr>
          <w:rFonts w:cs="Times New Roman"/>
          <w:szCs w:val="24"/>
          <w:lang w:val="es-419"/>
        </w:rPr>
        <w:t xml:space="preserve">.). </w:t>
      </w:r>
      <w:proofErr w:type="spellStart"/>
      <w:r w:rsidR="00E77961" w:rsidRPr="006C76EF">
        <w:rPr>
          <w:rFonts w:cs="Times New Roman"/>
          <w:i/>
          <w:iCs/>
          <w:szCs w:val="24"/>
          <w:lang w:val="es-419"/>
        </w:rPr>
        <w:t>Pretrial</w:t>
      </w:r>
      <w:proofErr w:type="spellEnd"/>
      <w:r w:rsidR="00E77961" w:rsidRPr="006C76EF">
        <w:rPr>
          <w:rFonts w:cs="Times New Roman"/>
          <w:i/>
          <w:iCs/>
          <w:szCs w:val="24"/>
          <w:lang w:val="es-419"/>
        </w:rPr>
        <w:t xml:space="preserve"> </w:t>
      </w:r>
      <w:proofErr w:type="spellStart"/>
      <w:r w:rsidR="00E77961" w:rsidRPr="006C76EF">
        <w:rPr>
          <w:rFonts w:cs="Times New Roman"/>
          <w:i/>
          <w:iCs/>
          <w:szCs w:val="24"/>
          <w:lang w:val="es-419"/>
        </w:rPr>
        <w:t>Public</w:t>
      </w:r>
      <w:proofErr w:type="spellEnd"/>
      <w:r w:rsidR="00E77961" w:rsidRPr="006C76EF">
        <w:rPr>
          <w:rFonts w:cs="Times New Roman"/>
          <w:i/>
          <w:iCs/>
          <w:szCs w:val="24"/>
          <w:lang w:val="es-419"/>
        </w:rPr>
        <w:t xml:space="preserve"> Safety </w:t>
      </w:r>
      <w:proofErr w:type="spellStart"/>
      <w:r w:rsidR="00E77961" w:rsidRPr="006C76EF">
        <w:rPr>
          <w:rFonts w:cs="Times New Roman"/>
          <w:i/>
          <w:iCs/>
          <w:szCs w:val="24"/>
          <w:lang w:val="es-419"/>
        </w:rPr>
        <w:t>Risk</w:t>
      </w:r>
      <w:proofErr w:type="spellEnd"/>
      <w:r w:rsidR="00E77961" w:rsidRPr="006C76EF">
        <w:rPr>
          <w:rFonts w:cs="Times New Roman"/>
          <w:i/>
          <w:iCs/>
          <w:szCs w:val="24"/>
          <w:lang w:val="es-419"/>
        </w:rPr>
        <w:t xml:space="preserve"> </w:t>
      </w:r>
      <w:proofErr w:type="spellStart"/>
      <w:r w:rsidR="00E77961" w:rsidRPr="006C76EF">
        <w:rPr>
          <w:rFonts w:cs="Times New Roman"/>
          <w:i/>
          <w:iCs/>
          <w:szCs w:val="24"/>
          <w:lang w:val="es-419"/>
        </w:rPr>
        <w:t>Assessment</w:t>
      </w:r>
      <w:proofErr w:type="spellEnd"/>
      <w:r w:rsidR="00E77961" w:rsidRPr="006C76EF">
        <w:rPr>
          <w:rFonts w:cs="Times New Roman"/>
          <w:i/>
          <w:iCs/>
          <w:szCs w:val="24"/>
          <w:lang w:val="es-419"/>
        </w:rPr>
        <w:t xml:space="preserve"> </w:t>
      </w:r>
      <w:proofErr w:type="spellStart"/>
      <w:r w:rsidR="00E77961" w:rsidRPr="006C76EF">
        <w:rPr>
          <w:rFonts w:cs="Times New Roman"/>
          <w:i/>
          <w:iCs/>
          <w:szCs w:val="24"/>
          <w:lang w:val="es-419"/>
        </w:rPr>
        <w:t>Clearing</w:t>
      </w:r>
      <w:proofErr w:type="spellEnd"/>
      <w:r w:rsidR="00E77961" w:rsidRPr="006C76EF">
        <w:rPr>
          <w:rFonts w:cs="Times New Roman"/>
          <w:i/>
          <w:iCs/>
          <w:szCs w:val="24"/>
          <w:lang w:val="es-419"/>
        </w:rPr>
        <w:t xml:space="preserve"> </w:t>
      </w:r>
      <w:proofErr w:type="spellStart"/>
      <w:r w:rsidR="00E77961" w:rsidRPr="006C76EF">
        <w:rPr>
          <w:rFonts w:cs="Times New Roman"/>
          <w:i/>
          <w:iCs/>
          <w:szCs w:val="24"/>
          <w:lang w:val="es-419"/>
        </w:rPr>
        <w:t>house</w:t>
      </w:r>
      <w:proofErr w:type="spellEnd"/>
      <w:r w:rsidR="00E77961" w:rsidRPr="006C76EF">
        <w:rPr>
          <w:rFonts w:cs="Times New Roman"/>
          <w:i/>
          <w:iCs/>
          <w:szCs w:val="24"/>
          <w:lang w:val="es-419"/>
        </w:rPr>
        <w:t xml:space="preserve">. </w:t>
      </w:r>
      <w:proofErr w:type="spellStart"/>
      <w:r w:rsidR="0068558F" w:rsidRPr="006C76EF">
        <w:rPr>
          <w:rFonts w:cs="Times New Roman"/>
          <w:szCs w:val="24"/>
          <w:lang w:val="es-419"/>
        </w:rPr>
        <w:t>Retrieved</w:t>
      </w:r>
      <w:proofErr w:type="spellEnd"/>
      <w:r w:rsidR="0068558F" w:rsidRPr="006C76EF">
        <w:rPr>
          <w:rFonts w:cs="Times New Roman"/>
          <w:szCs w:val="24"/>
          <w:lang w:val="es-419"/>
        </w:rPr>
        <w:t xml:space="preserve"> </w:t>
      </w:r>
      <w:proofErr w:type="spellStart"/>
      <w:r w:rsidR="0068558F" w:rsidRPr="006C76EF">
        <w:rPr>
          <w:rFonts w:cs="Times New Roman"/>
          <w:szCs w:val="24"/>
          <w:lang w:val="es-419"/>
        </w:rPr>
        <w:t>from</w:t>
      </w:r>
      <w:proofErr w:type="spellEnd"/>
      <w:r w:rsidR="0068558F" w:rsidRPr="006C76EF">
        <w:rPr>
          <w:rFonts w:cs="Times New Roman"/>
          <w:szCs w:val="24"/>
          <w:lang w:val="es-419"/>
        </w:rPr>
        <w:t xml:space="preserve"> </w:t>
      </w:r>
      <w:hyperlink r:id="rId92" w:tooltip="Pretrial Public Safety Risk Assessment Clearing house" w:history="1">
        <w:r w:rsidR="0068558F" w:rsidRPr="006C76EF">
          <w:rPr>
            <w:rStyle w:val="Hyperlink"/>
            <w:rFonts w:cs="Times New Roman"/>
            <w:szCs w:val="24"/>
            <w:lang w:val="es-419"/>
          </w:rPr>
          <w:t>https://bja.ojp.gov/program/psrac/implementation/structured-decision-making/pretrial</w:t>
        </w:r>
      </w:hyperlink>
      <w:r w:rsidR="0068558F" w:rsidRPr="006C76EF">
        <w:rPr>
          <w:rFonts w:cs="Times New Roman"/>
          <w:szCs w:val="24"/>
          <w:lang w:val="es-419"/>
        </w:rPr>
        <w:t xml:space="preserve"> </w:t>
      </w:r>
    </w:p>
    <w:p w14:paraId="49B06A48" w14:textId="150DC486" w:rsidR="00325B28" w:rsidRPr="006C76EF" w:rsidRDefault="00325B28" w:rsidP="00670ABA">
      <w:pPr>
        <w:pStyle w:val="Reference"/>
        <w:rPr>
          <w:rFonts w:cs="Times New Roman"/>
          <w:szCs w:val="24"/>
          <w:lang w:val="es-419"/>
        </w:rPr>
      </w:pPr>
      <w:proofErr w:type="spellStart"/>
      <w:r w:rsidRPr="006C76EF">
        <w:rPr>
          <w:rFonts w:cs="Times New Roman"/>
          <w:szCs w:val="24"/>
          <w:lang w:val="es-419"/>
        </w:rPr>
        <w:t>U</w:t>
      </w:r>
      <w:r w:rsidR="00670ABA" w:rsidRPr="006C76EF">
        <w:rPr>
          <w:rFonts w:cs="Times New Roman"/>
          <w:szCs w:val="24"/>
          <w:lang w:val="es-419"/>
        </w:rPr>
        <w:t>nited</w:t>
      </w:r>
      <w:proofErr w:type="spellEnd"/>
      <w:r w:rsidR="00670ABA" w:rsidRPr="006C76EF">
        <w:rPr>
          <w:rFonts w:cs="Times New Roman"/>
          <w:szCs w:val="24"/>
          <w:lang w:val="es-419"/>
        </w:rPr>
        <w:t xml:space="preserve"> </w:t>
      </w:r>
      <w:proofErr w:type="spellStart"/>
      <w:r w:rsidR="00670ABA" w:rsidRPr="006C76EF">
        <w:rPr>
          <w:rFonts w:cs="Times New Roman"/>
          <w:szCs w:val="24"/>
          <w:lang w:val="es-419"/>
        </w:rPr>
        <w:t>States</w:t>
      </w:r>
      <w:proofErr w:type="spellEnd"/>
      <w:r w:rsidRPr="006C76EF">
        <w:rPr>
          <w:rFonts w:cs="Times New Roman"/>
          <w:szCs w:val="24"/>
          <w:lang w:val="es-419"/>
        </w:rPr>
        <w:t xml:space="preserve"> </w:t>
      </w:r>
      <w:proofErr w:type="spellStart"/>
      <w:r w:rsidRPr="006C76EF">
        <w:rPr>
          <w:rFonts w:cs="Times New Roman"/>
          <w:szCs w:val="24"/>
          <w:lang w:val="es-419"/>
        </w:rPr>
        <w:t>Department</w:t>
      </w:r>
      <w:proofErr w:type="spellEnd"/>
      <w:r w:rsidRPr="006C76EF">
        <w:rPr>
          <w:rFonts w:cs="Times New Roman"/>
          <w:szCs w:val="24"/>
          <w:lang w:val="es-419"/>
        </w:rPr>
        <w:t xml:space="preserve"> </w:t>
      </w:r>
      <w:proofErr w:type="spellStart"/>
      <w:r w:rsidRPr="006C76EF">
        <w:rPr>
          <w:rFonts w:cs="Times New Roman"/>
          <w:szCs w:val="24"/>
          <w:lang w:val="es-419"/>
        </w:rPr>
        <w:t>of</w:t>
      </w:r>
      <w:proofErr w:type="spellEnd"/>
      <w:r w:rsidRPr="006C76EF">
        <w:rPr>
          <w:rFonts w:cs="Times New Roman"/>
          <w:szCs w:val="24"/>
          <w:lang w:val="es-419"/>
        </w:rPr>
        <w:t xml:space="preserve"> </w:t>
      </w:r>
      <w:proofErr w:type="spellStart"/>
      <w:r w:rsidRPr="006C76EF">
        <w:rPr>
          <w:rFonts w:cs="Times New Roman"/>
          <w:szCs w:val="24"/>
          <w:lang w:val="es-419"/>
        </w:rPr>
        <w:t>Justice</w:t>
      </w:r>
      <w:proofErr w:type="spellEnd"/>
      <w:r w:rsidRPr="006C76EF">
        <w:rPr>
          <w:rFonts w:cs="Times New Roman"/>
          <w:szCs w:val="24"/>
          <w:lang w:val="es-419"/>
        </w:rPr>
        <w:t xml:space="preserve"> (DOJ), </w:t>
      </w:r>
      <w:proofErr w:type="spellStart"/>
      <w:r w:rsidRPr="006C76EF">
        <w:rPr>
          <w:rFonts w:cs="Times New Roman"/>
          <w:szCs w:val="24"/>
          <w:lang w:val="es-419"/>
        </w:rPr>
        <w:t>Drug</w:t>
      </w:r>
      <w:proofErr w:type="spellEnd"/>
      <w:r w:rsidRPr="006C76EF">
        <w:rPr>
          <w:rFonts w:cs="Times New Roman"/>
          <w:szCs w:val="24"/>
          <w:lang w:val="es-419"/>
        </w:rPr>
        <w:t xml:space="preserve"> </w:t>
      </w:r>
      <w:proofErr w:type="spellStart"/>
      <w:r w:rsidRPr="006C76EF">
        <w:rPr>
          <w:rFonts w:cs="Times New Roman"/>
          <w:szCs w:val="24"/>
          <w:lang w:val="es-419"/>
        </w:rPr>
        <w:t>Enforcement</w:t>
      </w:r>
      <w:proofErr w:type="spellEnd"/>
      <w:r w:rsidRPr="006C76EF">
        <w:rPr>
          <w:rFonts w:cs="Times New Roman"/>
          <w:szCs w:val="24"/>
          <w:lang w:val="es-419"/>
        </w:rPr>
        <w:t xml:space="preserve"> </w:t>
      </w:r>
      <w:proofErr w:type="spellStart"/>
      <w:r w:rsidRPr="006C76EF">
        <w:rPr>
          <w:rFonts w:cs="Times New Roman"/>
          <w:szCs w:val="24"/>
          <w:lang w:val="es-419"/>
        </w:rPr>
        <w:t>Administration</w:t>
      </w:r>
      <w:proofErr w:type="spellEnd"/>
      <w:r w:rsidR="00D203A5" w:rsidRPr="006C76EF">
        <w:rPr>
          <w:rFonts w:cs="Times New Roman"/>
          <w:szCs w:val="24"/>
          <w:lang w:val="es-419"/>
        </w:rPr>
        <w:t xml:space="preserve"> (DEA)</w:t>
      </w:r>
      <w:r w:rsidR="004C1831" w:rsidRPr="006C76EF">
        <w:rPr>
          <w:rFonts w:cs="Times New Roman"/>
          <w:szCs w:val="24"/>
          <w:lang w:val="es-419"/>
        </w:rPr>
        <w:t>.</w:t>
      </w:r>
      <w:r w:rsidRPr="006C76EF">
        <w:rPr>
          <w:rFonts w:cs="Times New Roman"/>
          <w:szCs w:val="24"/>
          <w:lang w:val="es-419"/>
        </w:rPr>
        <w:t xml:space="preserve"> (2020). </w:t>
      </w:r>
      <w:proofErr w:type="spellStart"/>
      <w:r w:rsidRPr="006C76EF">
        <w:rPr>
          <w:rFonts w:cs="Times New Roman"/>
          <w:i/>
          <w:iCs/>
          <w:szCs w:val="24"/>
          <w:lang w:val="es-419"/>
        </w:rPr>
        <w:t>Drug</w:t>
      </w:r>
      <w:proofErr w:type="spellEnd"/>
      <w:r w:rsidRPr="006C76EF">
        <w:rPr>
          <w:rFonts w:cs="Times New Roman"/>
          <w:i/>
          <w:iCs/>
          <w:szCs w:val="24"/>
          <w:lang w:val="es-419"/>
        </w:rPr>
        <w:t xml:space="preserve"> </w:t>
      </w:r>
      <w:proofErr w:type="spellStart"/>
      <w:r w:rsidRPr="006C76EF">
        <w:rPr>
          <w:rFonts w:cs="Times New Roman"/>
          <w:i/>
          <w:iCs/>
          <w:szCs w:val="24"/>
          <w:lang w:val="es-419"/>
        </w:rPr>
        <w:t>Fact</w:t>
      </w:r>
      <w:proofErr w:type="spellEnd"/>
      <w:r w:rsidRPr="006C76EF">
        <w:rPr>
          <w:rFonts w:cs="Times New Roman"/>
          <w:i/>
          <w:iCs/>
          <w:szCs w:val="24"/>
          <w:lang w:val="es-419"/>
        </w:rPr>
        <w:t xml:space="preserve"> </w:t>
      </w:r>
      <w:proofErr w:type="spellStart"/>
      <w:r w:rsidRPr="006C76EF">
        <w:rPr>
          <w:rFonts w:cs="Times New Roman"/>
          <w:i/>
          <w:iCs/>
          <w:szCs w:val="24"/>
          <w:lang w:val="es-419"/>
        </w:rPr>
        <w:t>Sheet</w:t>
      </w:r>
      <w:proofErr w:type="spellEnd"/>
      <w:r w:rsidRPr="006C76EF">
        <w:rPr>
          <w:rFonts w:cs="Times New Roman"/>
          <w:i/>
          <w:iCs/>
          <w:szCs w:val="24"/>
          <w:lang w:val="es-419"/>
        </w:rPr>
        <w:t>, GHB</w:t>
      </w:r>
      <w:r w:rsidRPr="006C76EF">
        <w:rPr>
          <w:rFonts w:cs="Times New Roman"/>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93" w:tooltip="Drug Fact Sheet, GHB" w:history="1">
        <w:r w:rsidRPr="006C76EF">
          <w:rPr>
            <w:rStyle w:val="Hyperlink"/>
            <w:rFonts w:cs="Times New Roman"/>
            <w:szCs w:val="24"/>
            <w:lang w:val="es-419"/>
          </w:rPr>
          <w:t>https://www.dea.gov/sites/default/files/2020-06/GHB-2020_0.pdf</w:t>
        </w:r>
      </w:hyperlink>
      <w:r w:rsidRPr="006C76EF">
        <w:rPr>
          <w:rFonts w:cs="Times New Roman"/>
          <w:szCs w:val="24"/>
          <w:lang w:val="es-419"/>
        </w:rPr>
        <w:t xml:space="preserve"> </w:t>
      </w:r>
    </w:p>
    <w:p w14:paraId="1C5A86DA" w14:textId="10D3CCD8" w:rsidR="00905F23" w:rsidRPr="006C76EF" w:rsidRDefault="00905F23" w:rsidP="00F33E9D">
      <w:pPr>
        <w:pStyle w:val="Reference"/>
        <w:rPr>
          <w:rFonts w:cs="Times New Roman"/>
          <w:szCs w:val="24"/>
          <w:lang w:val="es-419"/>
        </w:rPr>
      </w:pPr>
      <w:proofErr w:type="spellStart"/>
      <w:r w:rsidRPr="006C76EF">
        <w:rPr>
          <w:rFonts w:cs="Times New Roman"/>
          <w:szCs w:val="24"/>
          <w:lang w:val="es-419"/>
        </w:rPr>
        <w:t>U</w:t>
      </w:r>
      <w:r w:rsidR="00670ABA" w:rsidRPr="006C76EF">
        <w:rPr>
          <w:rFonts w:cs="Times New Roman"/>
          <w:szCs w:val="24"/>
          <w:lang w:val="es-419"/>
        </w:rPr>
        <w:t>nited</w:t>
      </w:r>
      <w:proofErr w:type="spellEnd"/>
      <w:r w:rsidR="00670ABA" w:rsidRPr="006C76EF">
        <w:rPr>
          <w:rFonts w:cs="Times New Roman"/>
          <w:szCs w:val="24"/>
          <w:lang w:val="es-419"/>
        </w:rPr>
        <w:t xml:space="preserve"> </w:t>
      </w:r>
      <w:proofErr w:type="spellStart"/>
      <w:r w:rsidR="00670ABA" w:rsidRPr="006C76EF">
        <w:rPr>
          <w:rFonts w:cs="Times New Roman"/>
          <w:szCs w:val="24"/>
          <w:lang w:val="es-419"/>
        </w:rPr>
        <w:t>States</w:t>
      </w:r>
      <w:proofErr w:type="spellEnd"/>
      <w:r w:rsidRPr="006C76EF">
        <w:rPr>
          <w:rFonts w:cs="Times New Roman"/>
          <w:szCs w:val="24"/>
          <w:lang w:val="es-419"/>
        </w:rPr>
        <w:t xml:space="preserve"> </w:t>
      </w:r>
      <w:proofErr w:type="spellStart"/>
      <w:r w:rsidRPr="006C76EF">
        <w:rPr>
          <w:rFonts w:cs="Times New Roman"/>
          <w:szCs w:val="24"/>
          <w:lang w:val="es-419"/>
        </w:rPr>
        <w:t>Department</w:t>
      </w:r>
      <w:proofErr w:type="spellEnd"/>
      <w:r w:rsidRPr="006C76EF">
        <w:rPr>
          <w:rFonts w:cs="Times New Roman"/>
          <w:szCs w:val="24"/>
          <w:lang w:val="es-419"/>
        </w:rPr>
        <w:t xml:space="preserve"> </w:t>
      </w:r>
      <w:proofErr w:type="spellStart"/>
      <w:r w:rsidRPr="006C76EF">
        <w:rPr>
          <w:rFonts w:cs="Times New Roman"/>
          <w:szCs w:val="24"/>
          <w:lang w:val="es-419"/>
        </w:rPr>
        <w:t>of</w:t>
      </w:r>
      <w:proofErr w:type="spellEnd"/>
      <w:r w:rsidRPr="006C76EF">
        <w:rPr>
          <w:rFonts w:cs="Times New Roman"/>
          <w:szCs w:val="24"/>
          <w:lang w:val="es-419"/>
        </w:rPr>
        <w:t xml:space="preserve"> </w:t>
      </w:r>
      <w:proofErr w:type="spellStart"/>
      <w:r w:rsidRPr="006C76EF">
        <w:rPr>
          <w:rFonts w:cs="Times New Roman"/>
          <w:szCs w:val="24"/>
          <w:lang w:val="es-419"/>
        </w:rPr>
        <w:t>Health</w:t>
      </w:r>
      <w:proofErr w:type="spellEnd"/>
      <w:r w:rsidRPr="006C76EF">
        <w:rPr>
          <w:rFonts w:cs="Times New Roman"/>
          <w:szCs w:val="24"/>
          <w:lang w:val="es-419"/>
        </w:rPr>
        <w:t xml:space="preserve"> and Human Services (HHS)</w:t>
      </w:r>
      <w:r w:rsidR="004C1831" w:rsidRPr="006C76EF">
        <w:rPr>
          <w:rFonts w:cs="Times New Roman"/>
          <w:szCs w:val="24"/>
          <w:lang w:val="es-419"/>
        </w:rPr>
        <w:t>.</w:t>
      </w:r>
      <w:r w:rsidRPr="006C76EF">
        <w:rPr>
          <w:rFonts w:cs="Times New Roman"/>
          <w:szCs w:val="24"/>
          <w:lang w:val="es-419"/>
        </w:rPr>
        <w:t xml:space="preserve"> (2016). </w:t>
      </w:r>
      <w:proofErr w:type="spellStart"/>
      <w:r w:rsidRPr="006C76EF">
        <w:rPr>
          <w:rFonts w:cs="Times New Roman"/>
          <w:i/>
          <w:iCs/>
          <w:szCs w:val="24"/>
          <w:lang w:val="es-419"/>
        </w:rPr>
        <w:t>Drug</w:t>
      </w:r>
      <w:proofErr w:type="spellEnd"/>
      <w:r w:rsidRPr="006C76EF">
        <w:rPr>
          <w:rFonts w:cs="Times New Roman"/>
          <w:i/>
          <w:iCs/>
          <w:szCs w:val="24"/>
          <w:lang w:val="es-419"/>
        </w:rPr>
        <w:t xml:space="preserve"> </w:t>
      </w:r>
      <w:proofErr w:type="spellStart"/>
      <w:r w:rsidRPr="006C76EF">
        <w:rPr>
          <w:rFonts w:cs="Times New Roman"/>
          <w:i/>
          <w:iCs/>
          <w:szCs w:val="24"/>
          <w:lang w:val="es-419"/>
        </w:rPr>
        <w:t>Diversion</w:t>
      </w:r>
      <w:proofErr w:type="spellEnd"/>
      <w:r w:rsidRPr="006C76EF">
        <w:rPr>
          <w:rFonts w:cs="Times New Roman"/>
          <w:i/>
          <w:iCs/>
          <w:szCs w:val="24"/>
          <w:lang w:val="es-419"/>
        </w:rPr>
        <w:t xml:space="preserve">: </w:t>
      </w:r>
      <w:proofErr w:type="spellStart"/>
      <w:proofErr w:type="gramStart"/>
      <w:r w:rsidRPr="006C76EF">
        <w:rPr>
          <w:rFonts w:cs="Times New Roman"/>
          <w:i/>
          <w:iCs/>
          <w:szCs w:val="24"/>
          <w:lang w:val="es-419"/>
        </w:rPr>
        <w:t>What</w:t>
      </w:r>
      <w:proofErr w:type="spellEnd"/>
      <w:r w:rsidRPr="006C76EF">
        <w:rPr>
          <w:rFonts w:cs="Times New Roman"/>
          <w:i/>
          <w:iCs/>
          <w:szCs w:val="24"/>
          <w:lang w:val="es-419"/>
        </w:rPr>
        <w:t xml:space="preserve"> </w:t>
      </w:r>
      <w:proofErr w:type="spellStart"/>
      <w:r w:rsidRPr="006C76EF">
        <w:rPr>
          <w:rFonts w:cs="Times New Roman"/>
          <w:i/>
          <w:iCs/>
          <w:szCs w:val="24"/>
          <w:lang w:val="es-419"/>
        </w:rPr>
        <w:t>is</w:t>
      </w:r>
      <w:proofErr w:type="spellEnd"/>
      <w:r w:rsidRPr="006C76EF">
        <w:rPr>
          <w:rFonts w:cs="Times New Roman"/>
          <w:i/>
          <w:iCs/>
          <w:szCs w:val="24"/>
          <w:lang w:val="es-419"/>
        </w:rPr>
        <w:t xml:space="preserve"> a </w:t>
      </w:r>
      <w:proofErr w:type="spellStart"/>
      <w:r w:rsidRPr="006C76EF">
        <w:rPr>
          <w:rFonts w:cs="Times New Roman"/>
          <w:i/>
          <w:iCs/>
          <w:szCs w:val="24"/>
          <w:lang w:val="es-419"/>
        </w:rPr>
        <w:t>Prescriber’s</w:t>
      </w:r>
      <w:proofErr w:type="spellEnd"/>
      <w:r w:rsidRPr="006C76EF">
        <w:rPr>
          <w:rFonts w:cs="Times New Roman"/>
          <w:i/>
          <w:iCs/>
          <w:szCs w:val="24"/>
          <w:lang w:val="es-419"/>
        </w:rPr>
        <w:t xml:space="preserve"> Role in </w:t>
      </w:r>
      <w:proofErr w:type="spellStart"/>
      <w:r w:rsidRPr="006C76EF">
        <w:rPr>
          <w:rFonts w:cs="Times New Roman"/>
          <w:i/>
          <w:iCs/>
          <w:szCs w:val="24"/>
          <w:lang w:val="es-419"/>
        </w:rPr>
        <w:t>Preventing</w:t>
      </w:r>
      <w:proofErr w:type="spellEnd"/>
      <w:r w:rsidRPr="006C76EF">
        <w:rPr>
          <w:rFonts w:cs="Times New Roman"/>
          <w:i/>
          <w:iCs/>
          <w:szCs w:val="24"/>
          <w:lang w:val="es-419"/>
        </w:rPr>
        <w:t xml:space="preserve"> </w:t>
      </w:r>
      <w:proofErr w:type="spellStart"/>
      <w:r w:rsidRPr="006C76EF">
        <w:rPr>
          <w:rFonts w:cs="Times New Roman"/>
          <w:i/>
          <w:iCs/>
          <w:szCs w:val="24"/>
          <w:lang w:val="es-419"/>
        </w:rPr>
        <w:t>the</w:t>
      </w:r>
      <w:proofErr w:type="spellEnd"/>
      <w:r w:rsidRPr="006C76EF">
        <w:rPr>
          <w:rFonts w:cs="Times New Roman"/>
          <w:i/>
          <w:iCs/>
          <w:szCs w:val="24"/>
          <w:lang w:val="es-419"/>
        </w:rPr>
        <w:t xml:space="preserve"> </w:t>
      </w:r>
      <w:proofErr w:type="spellStart"/>
      <w:r w:rsidRPr="006C76EF">
        <w:rPr>
          <w:rFonts w:cs="Times New Roman"/>
          <w:i/>
          <w:iCs/>
          <w:szCs w:val="24"/>
          <w:lang w:val="es-419"/>
        </w:rPr>
        <w:t>Diversion</w:t>
      </w:r>
      <w:proofErr w:type="spellEnd"/>
      <w:r w:rsidRPr="006C76EF">
        <w:rPr>
          <w:rFonts w:cs="Times New Roman"/>
          <w:i/>
          <w:iCs/>
          <w:szCs w:val="24"/>
          <w:lang w:val="es-419"/>
        </w:rPr>
        <w:t xml:space="preserve"> </w:t>
      </w:r>
      <w:proofErr w:type="spellStart"/>
      <w:r w:rsidRPr="006C76EF">
        <w:rPr>
          <w:rFonts w:cs="Times New Roman"/>
          <w:i/>
          <w:iCs/>
          <w:szCs w:val="24"/>
          <w:lang w:val="es-419"/>
        </w:rPr>
        <w:t>of</w:t>
      </w:r>
      <w:proofErr w:type="spellEnd"/>
      <w:r w:rsidRPr="006C76EF">
        <w:rPr>
          <w:rFonts w:cs="Times New Roman"/>
          <w:i/>
          <w:iCs/>
          <w:szCs w:val="24"/>
          <w:lang w:val="es-419"/>
        </w:rPr>
        <w:t xml:space="preserve"> </w:t>
      </w:r>
      <w:proofErr w:type="spellStart"/>
      <w:r w:rsidRPr="006C76EF">
        <w:rPr>
          <w:rFonts w:cs="Times New Roman"/>
          <w:i/>
          <w:iCs/>
          <w:szCs w:val="24"/>
          <w:lang w:val="es-419"/>
        </w:rPr>
        <w:t>Prescription</w:t>
      </w:r>
      <w:proofErr w:type="spellEnd"/>
      <w:r w:rsidRPr="006C76EF">
        <w:rPr>
          <w:rFonts w:cs="Times New Roman"/>
          <w:i/>
          <w:iCs/>
          <w:szCs w:val="24"/>
          <w:lang w:val="es-419"/>
        </w:rPr>
        <w:t xml:space="preserve"> </w:t>
      </w:r>
      <w:proofErr w:type="spellStart"/>
      <w:r w:rsidRPr="006C76EF">
        <w:rPr>
          <w:rFonts w:cs="Times New Roman"/>
          <w:i/>
          <w:iCs/>
          <w:szCs w:val="24"/>
          <w:lang w:val="es-419"/>
        </w:rPr>
        <w:t>Drugs</w:t>
      </w:r>
      <w:proofErr w:type="spellEnd"/>
      <w:r w:rsidRPr="006C76EF">
        <w:rPr>
          <w:rFonts w:cs="Times New Roman"/>
          <w:i/>
          <w:iCs/>
          <w:szCs w:val="24"/>
          <w:lang w:val="es-419"/>
        </w:rPr>
        <w:t>?</w:t>
      </w:r>
      <w:proofErr w:type="gramEnd"/>
      <w:r w:rsidR="00B55CB0" w:rsidRPr="006C76EF">
        <w:rPr>
          <w:rFonts w:cs="Times New Roman"/>
          <w:szCs w:val="24"/>
          <w:lang w:val="es-419"/>
        </w:rPr>
        <w:t xml:space="preserve"> </w:t>
      </w:r>
      <w:proofErr w:type="spellStart"/>
      <w:r w:rsidR="00B55CB0" w:rsidRPr="006C76EF">
        <w:rPr>
          <w:rFonts w:cs="Times New Roman"/>
          <w:szCs w:val="24"/>
          <w:lang w:val="es-419"/>
        </w:rPr>
        <w:t>Retrieved</w:t>
      </w:r>
      <w:proofErr w:type="spellEnd"/>
      <w:r w:rsidR="00B55CB0" w:rsidRPr="006C76EF">
        <w:rPr>
          <w:rFonts w:cs="Times New Roman"/>
          <w:szCs w:val="24"/>
          <w:lang w:val="es-419"/>
        </w:rPr>
        <w:t xml:space="preserve"> </w:t>
      </w:r>
      <w:proofErr w:type="spellStart"/>
      <w:r w:rsidR="00B55CB0" w:rsidRPr="006C76EF">
        <w:rPr>
          <w:rFonts w:cs="Times New Roman"/>
          <w:szCs w:val="24"/>
          <w:lang w:val="es-419"/>
        </w:rPr>
        <w:t>from</w:t>
      </w:r>
      <w:proofErr w:type="spellEnd"/>
      <w:r w:rsidR="00B55CB0" w:rsidRPr="006C76EF">
        <w:rPr>
          <w:rFonts w:cs="Times New Roman"/>
          <w:szCs w:val="24"/>
          <w:lang w:val="es-419"/>
        </w:rPr>
        <w:t xml:space="preserve"> </w:t>
      </w:r>
      <w:hyperlink r:id="rId94" w:tooltip="Drug Diversion: What is a Prescriber’s Role in Preventing the Diversion of Prescription Drugs?" w:history="1">
        <w:r w:rsidR="00B55CB0" w:rsidRPr="006C76EF">
          <w:rPr>
            <w:rStyle w:val="Hyperlink"/>
            <w:rFonts w:cs="Times New Roman"/>
            <w:szCs w:val="24"/>
            <w:lang w:val="es-419"/>
          </w:rPr>
          <w:t>https://www.hhs.gov/guidance/sites/default/files/hhs-guidance-documents/DrugDiversionFS022316.pdf</w:t>
        </w:r>
      </w:hyperlink>
      <w:r w:rsidR="00B55CB0" w:rsidRPr="006C76EF">
        <w:rPr>
          <w:rFonts w:cs="Times New Roman"/>
          <w:szCs w:val="24"/>
          <w:lang w:val="es-419"/>
        </w:rPr>
        <w:t xml:space="preserve"> </w:t>
      </w:r>
    </w:p>
    <w:p w14:paraId="76F5D48B" w14:textId="6899777C" w:rsidR="00F33E9D" w:rsidRPr="006C76EF" w:rsidRDefault="00F33E9D" w:rsidP="00F33E9D">
      <w:pPr>
        <w:shd w:val="clear" w:color="auto" w:fill="FFFFFF"/>
        <w:spacing w:after="240"/>
        <w:ind w:left="720" w:hanging="720"/>
        <w:rPr>
          <w:rFonts w:cs="Times New Roman"/>
          <w:szCs w:val="24"/>
          <w:lang w:val="es-419"/>
        </w:rPr>
      </w:pPr>
      <w:proofErr w:type="spellStart"/>
      <w:r w:rsidRPr="006C76EF">
        <w:rPr>
          <w:rFonts w:cs="Times New Roman"/>
          <w:szCs w:val="24"/>
          <w:lang w:val="es-419"/>
        </w:rPr>
        <w:t>World</w:t>
      </w:r>
      <w:proofErr w:type="spellEnd"/>
      <w:r w:rsidRPr="006C76EF">
        <w:rPr>
          <w:rFonts w:cs="Times New Roman"/>
          <w:szCs w:val="24"/>
          <w:lang w:val="es-419"/>
        </w:rPr>
        <w:t xml:space="preserve"> </w:t>
      </w:r>
      <w:proofErr w:type="spellStart"/>
      <w:r w:rsidRPr="006C76EF">
        <w:rPr>
          <w:rFonts w:cs="Times New Roman"/>
          <w:szCs w:val="24"/>
          <w:lang w:val="es-419"/>
        </w:rPr>
        <w:t>Health</w:t>
      </w:r>
      <w:proofErr w:type="spellEnd"/>
      <w:r w:rsidRPr="006C76EF">
        <w:rPr>
          <w:rFonts w:cs="Times New Roman"/>
          <w:szCs w:val="24"/>
          <w:lang w:val="es-419"/>
        </w:rPr>
        <w:t xml:space="preserve"> </w:t>
      </w:r>
      <w:proofErr w:type="spellStart"/>
      <w:r w:rsidRPr="006C76EF">
        <w:rPr>
          <w:rFonts w:cs="Times New Roman"/>
          <w:szCs w:val="24"/>
          <w:lang w:val="es-419"/>
        </w:rPr>
        <w:t>Organization</w:t>
      </w:r>
      <w:proofErr w:type="spellEnd"/>
      <w:r w:rsidRPr="006C76EF">
        <w:rPr>
          <w:rFonts w:cs="Times New Roman"/>
          <w:szCs w:val="24"/>
          <w:lang w:val="es-419"/>
        </w:rPr>
        <w:t xml:space="preserve"> </w:t>
      </w:r>
      <w:r w:rsidR="00130A28" w:rsidRPr="006C76EF">
        <w:rPr>
          <w:rFonts w:cs="Times New Roman"/>
          <w:szCs w:val="24"/>
          <w:lang w:val="es-419"/>
        </w:rPr>
        <w:t>(WHO)</w:t>
      </w:r>
      <w:r w:rsidR="004C1831" w:rsidRPr="006C76EF">
        <w:rPr>
          <w:rFonts w:cs="Times New Roman"/>
          <w:szCs w:val="24"/>
          <w:lang w:val="es-419"/>
        </w:rPr>
        <w:t>.</w:t>
      </w:r>
      <w:r w:rsidR="00130A28" w:rsidRPr="006C76EF">
        <w:rPr>
          <w:rFonts w:cs="Times New Roman"/>
          <w:szCs w:val="24"/>
          <w:lang w:val="es-419"/>
        </w:rPr>
        <w:t xml:space="preserve"> </w:t>
      </w:r>
      <w:r w:rsidRPr="006C76EF">
        <w:rPr>
          <w:rFonts w:cs="Times New Roman"/>
          <w:szCs w:val="24"/>
          <w:lang w:val="es-419"/>
        </w:rPr>
        <w:t xml:space="preserve">(2021a). </w:t>
      </w:r>
      <w:proofErr w:type="spellStart"/>
      <w:r w:rsidRPr="006C76EF">
        <w:rPr>
          <w:rFonts w:cs="Times New Roman"/>
          <w:i/>
          <w:iCs/>
          <w:szCs w:val="24"/>
          <w:lang w:val="es-419"/>
        </w:rPr>
        <w:t>Two</w:t>
      </w:r>
      <w:proofErr w:type="spellEnd"/>
      <w:r w:rsidRPr="006C76EF">
        <w:rPr>
          <w:rFonts w:cs="Times New Roman"/>
          <w:i/>
          <w:iCs/>
          <w:szCs w:val="24"/>
          <w:lang w:val="es-419"/>
        </w:rPr>
        <w:t xml:space="preserve"> new </w:t>
      </w:r>
      <w:proofErr w:type="spellStart"/>
      <w:r w:rsidRPr="006C76EF">
        <w:rPr>
          <w:rFonts w:cs="Times New Roman"/>
          <w:i/>
          <w:iCs/>
          <w:szCs w:val="24"/>
          <w:lang w:val="es-419"/>
        </w:rPr>
        <w:t>tobacco</w:t>
      </w:r>
      <w:proofErr w:type="spellEnd"/>
      <w:r w:rsidRPr="006C76EF">
        <w:rPr>
          <w:rFonts w:cs="Times New Roman"/>
          <w:i/>
          <w:iCs/>
          <w:szCs w:val="24"/>
          <w:lang w:val="es-419"/>
        </w:rPr>
        <w:t xml:space="preserve"> </w:t>
      </w:r>
      <w:proofErr w:type="spellStart"/>
      <w:r w:rsidRPr="006C76EF">
        <w:rPr>
          <w:rFonts w:cs="Times New Roman"/>
          <w:i/>
          <w:iCs/>
          <w:szCs w:val="24"/>
          <w:lang w:val="es-419"/>
        </w:rPr>
        <w:t>cessation</w:t>
      </w:r>
      <w:proofErr w:type="spellEnd"/>
      <w:r w:rsidRPr="006C76EF">
        <w:rPr>
          <w:rFonts w:cs="Times New Roman"/>
          <w:i/>
          <w:iCs/>
          <w:szCs w:val="24"/>
          <w:lang w:val="es-419"/>
        </w:rPr>
        <w:t xml:space="preserve"> medicines </w:t>
      </w:r>
      <w:proofErr w:type="spellStart"/>
      <w:r w:rsidRPr="006C76EF">
        <w:rPr>
          <w:rFonts w:cs="Times New Roman"/>
          <w:i/>
          <w:iCs/>
          <w:szCs w:val="24"/>
          <w:lang w:val="es-419"/>
        </w:rPr>
        <w:t>added</w:t>
      </w:r>
      <w:proofErr w:type="spellEnd"/>
      <w:r w:rsidRPr="006C76EF">
        <w:rPr>
          <w:rFonts w:cs="Times New Roman"/>
          <w:i/>
          <w:iCs/>
          <w:szCs w:val="24"/>
          <w:lang w:val="es-419"/>
        </w:rPr>
        <w:t xml:space="preserve"> </w:t>
      </w:r>
      <w:proofErr w:type="spellStart"/>
      <w:r w:rsidRPr="006C76EF">
        <w:rPr>
          <w:rFonts w:cs="Times New Roman"/>
          <w:i/>
          <w:iCs/>
          <w:szCs w:val="24"/>
          <w:lang w:val="es-419"/>
        </w:rPr>
        <w:t>to</w:t>
      </w:r>
      <w:proofErr w:type="spellEnd"/>
      <w:r w:rsidRPr="006C76EF">
        <w:rPr>
          <w:rFonts w:cs="Times New Roman"/>
          <w:i/>
          <w:iCs/>
          <w:szCs w:val="24"/>
          <w:lang w:val="es-419"/>
        </w:rPr>
        <w:t xml:space="preserve"> </w:t>
      </w:r>
      <w:proofErr w:type="spellStart"/>
      <w:r w:rsidRPr="006C76EF">
        <w:rPr>
          <w:rFonts w:cs="Times New Roman"/>
          <w:i/>
          <w:iCs/>
          <w:szCs w:val="24"/>
          <w:lang w:val="es-419"/>
        </w:rPr>
        <w:t>the</w:t>
      </w:r>
      <w:proofErr w:type="spellEnd"/>
      <w:r w:rsidRPr="006C76EF">
        <w:rPr>
          <w:rFonts w:cs="Times New Roman"/>
          <w:i/>
          <w:iCs/>
          <w:szCs w:val="24"/>
          <w:lang w:val="es-419"/>
        </w:rPr>
        <w:t xml:space="preserve"> WHO </w:t>
      </w:r>
      <w:proofErr w:type="spellStart"/>
      <w:r w:rsidRPr="006C76EF">
        <w:rPr>
          <w:rFonts w:cs="Times New Roman"/>
          <w:i/>
          <w:iCs/>
          <w:szCs w:val="24"/>
          <w:lang w:val="es-419"/>
        </w:rPr>
        <w:t>essential</w:t>
      </w:r>
      <w:proofErr w:type="spellEnd"/>
      <w:r w:rsidRPr="006C76EF">
        <w:rPr>
          <w:rFonts w:cs="Times New Roman"/>
          <w:i/>
          <w:iCs/>
          <w:szCs w:val="24"/>
          <w:lang w:val="es-419"/>
        </w:rPr>
        <w:t xml:space="preserve"> medicines </w:t>
      </w:r>
      <w:proofErr w:type="spellStart"/>
      <w:r w:rsidRPr="006C76EF">
        <w:rPr>
          <w:rFonts w:cs="Times New Roman"/>
          <w:i/>
          <w:iCs/>
          <w:szCs w:val="24"/>
          <w:lang w:val="es-419"/>
        </w:rPr>
        <w:t>list</w:t>
      </w:r>
      <w:proofErr w:type="spellEnd"/>
      <w:r w:rsidRPr="006C76EF">
        <w:rPr>
          <w:rFonts w:cs="Times New Roman"/>
          <w:i/>
          <w:iCs/>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95" w:tooltip="Two new tobacco cessation medicines added to the WHO essential medicines list" w:history="1">
        <w:r w:rsidRPr="006C76EF">
          <w:rPr>
            <w:rStyle w:val="Hyperlink"/>
            <w:rFonts w:cs="Times New Roman"/>
            <w:szCs w:val="24"/>
            <w:lang w:val="es-419"/>
          </w:rPr>
          <w:t>https://www.who.int/news/item/05-11-2021-two-new-tobacco-cessation-medicines-added-to-the-who-essential-medicines-list</w:t>
        </w:r>
      </w:hyperlink>
      <w:r w:rsidRPr="006C76EF">
        <w:rPr>
          <w:rFonts w:cs="Times New Roman"/>
          <w:szCs w:val="24"/>
          <w:lang w:val="es-419"/>
        </w:rPr>
        <w:t xml:space="preserve"> </w:t>
      </w:r>
    </w:p>
    <w:p w14:paraId="4FE7D3C1" w14:textId="0465A690" w:rsidR="00F33E9D" w:rsidRPr="006C76EF" w:rsidRDefault="00F33E9D" w:rsidP="00F33E9D">
      <w:pPr>
        <w:shd w:val="clear" w:color="auto" w:fill="FFFFFF"/>
        <w:ind w:left="720" w:hanging="720"/>
        <w:rPr>
          <w:rFonts w:cs="Times New Roman"/>
          <w:szCs w:val="24"/>
          <w:lang w:val="es-419"/>
        </w:rPr>
      </w:pPr>
      <w:proofErr w:type="spellStart"/>
      <w:r w:rsidRPr="006C76EF">
        <w:rPr>
          <w:rFonts w:cs="Times New Roman"/>
          <w:szCs w:val="24"/>
          <w:lang w:val="es-419"/>
        </w:rPr>
        <w:t>World</w:t>
      </w:r>
      <w:proofErr w:type="spellEnd"/>
      <w:r w:rsidRPr="006C76EF">
        <w:rPr>
          <w:rFonts w:cs="Times New Roman"/>
          <w:szCs w:val="24"/>
          <w:lang w:val="es-419"/>
        </w:rPr>
        <w:t xml:space="preserve"> </w:t>
      </w:r>
      <w:proofErr w:type="spellStart"/>
      <w:r w:rsidRPr="006C76EF">
        <w:rPr>
          <w:rFonts w:cs="Times New Roman"/>
          <w:szCs w:val="24"/>
          <w:lang w:val="es-419"/>
        </w:rPr>
        <w:t>Health</w:t>
      </w:r>
      <w:proofErr w:type="spellEnd"/>
      <w:r w:rsidRPr="006C76EF">
        <w:rPr>
          <w:rFonts w:cs="Times New Roman"/>
          <w:szCs w:val="24"/>
          <w:lang w:val="es-419"/>
        </w:rPr>
        <w:t xml:space="preserve"> </w:t>
      </w:r>
      <w:proofErr w:type="spellStart"/>
      <w:r w:rsidRPr="006C76EF">
        <w:rPr>
          <w:rFonts w:cs="Times New Roman"/>
          <w:szCs w:val="24"/>
          <w:lang w:val="es-419"/>
        </w:rPr>
        <w:t>Organization</w:t>
      </w:r>
      <w:proofErr w:type="spellEnd"/>
      <w:r w:rsidR="00A87CA8" w:rsidRPr="006C76EF">
        <w:rPr>
          <w:rFonts w:cs="Times New Roman"/>
          <w:szCs w:val="24"/>
          <w:lang w:val="es-419"/>
        </w:rPr>
        <w:t xml:space="preserve"> (WHO)</w:t>
      </w:r>
      <w:r w:rsidRPr="006C76EF">
        <w:rPr>
          <w:rFonts w:cs="Times New Roman"/>
          <w:szCs w:val="24"/>
          <w:lang w:val="es-419"/>
        </w:rPr>
        <w:t xml:space="preserve">, Expert </w:t>
      </w:r>
      <w:proofErr w:type="spellStart"/>
      <w:r w:rsidRPr="006C76EF">
        <w:rPr>
          <w:rFonts w:cs="Times New Roman"/>
          <w:szCs w:val="24"/>
          <w:lang w:val="es-419"/>
        </w:rPr>
        <w:t>Committee</w:t>
      </w:r>
      <w:proofErr w:type="spellEnd"/>
      <w:r w:rsidRPr="006C76EF">
        <w:rPr>
          <w:rFonts w:cs="Times New Roman"/>
          <w:szCs w:val="24"/>
          <w:lang w:val="es-419"/>
        </w:rPr>
        <w:t xml:space="preserve"> </w:t>
      </w:r>
      <w:proofErr w:type="spellStart"/>
      <w:r w:rsidRPr="006C76EF">
        <w:rPr>
          <w:rFonts w:cs="Times New Roman"/>
          <w:szCs w:val="24"/>
          <w:lang w:val="es-419"/>
        </w:rPr>
        <w:t>on</w:t>
      </w:r>
      <w:proofErr w:type="spellEnd"/>
      <w:r w:rsidRPr="006C76EF">
        <w:rPr>
          <w:rFonts w:cs="Times New Roman"/>
          <w:szCs w:val="24"/>
          <w:lang w:val="es-419"/>
        </w:rPr>
        <w:t xml:space="preserve"> </w:t>
      </w:r>
      <w:proofErr w:type="spellStart"/>
      <w:r w:rsidRPr="006C76EF">
        <w:rPr>
          <w:rFonts w:cs="Times New Roman"/>
          <w:szCs w:val="24"/>
          <w:lang w:val="es-419"/>
        </w:rPr>
        <w:t>Drug</w:t>
      </w:r>
      <w:proofErr w:type="spellEnd"/>
      <w:r w:rsidRPr="006C76EF">
        <w:rPr>
          <w:rFonts w:cs="Times New Roman"/>
          <w:szCs w:val="24"/>
          <w:lang w:val="es-419"/>
        </w:rPr>
        <w:t xml:space="preserve"> </w:t>
      </w:r>
      <w:proofErr w:type="spellStart"/>
      <w:r w:rsidRPr="006C76EF">
        <w:rPr>
          <w:rFonts w:cs="Times New Roman"/>
          <w:szCs w:val="24"/>
          <w:lang w:val="es-419"/>
        </w:rPr>
        <w:t>Dependence</w:t>
      </w:r>
      <w:proofErr w:type="spellEnd"/>
      <w:r w:rsidR="004C1831" w:rsidRPr="006C76EF">
        <w:rPr>
          <w:rFonts w:cs="Times New Roman"/>
          <w:szCs w:val="24"/>
          <w:lang w:val="es-419"/>
        </w:rPr>
        <w:t>.</w:t>
      </w:r>
      <w:r w:rsidRPr="006C76EF">
        <w:rPr>
          <w:rFonts w:cs="Times New Roman"/>
          <w:szCs w:val="24"/>
          <w:lang w:val="es-419"/>
        </w:rPr>
        <w:t xml:space="preserve"> (2021b). </w:t>
      </w:r>
      <w:r w:rsidRPr="006C76EF">
        <w:rPr>
          <w:rFonts w:cs="Times New Roman"/>
          <w:i/>
          <w:iCs/>
          <w:szCs w:val="24"/>
          <w:lang w:val="es-419"/>
        </w:rPr>
        <w:t>Pre-</w:t>
      </w:r>
      <w:proofErr w:type="spellStart"/>
      <w:r w:rsidRPr="006C76EF">
        <w:rPr>
          <w:rFonts w:cs="Times New Roman"/>
          <w:i/>
          <w:iCs/>
          <w:szCs w:val="24"/>
          <w:lang w:val="es-419"/>
        </w:rPr>
        <w:t>Review</w:t>
      </w:r>
      <w:proofErr w:type="spellEnd"/>
      <w:r w:rsidRPr="006C76EF">
        <w:rPr>
          <w:rFonts w:cs="Times New Roman"/>
          <w:i/>
          <w:iCs/>
          <w:szCs w:val="24"/>
          <w:lang w:val="es-419"/>
        </w:rPr>
        <w:t xml:space="preserve"> </w:t>
      </w:r>
      <w:proofErr w:type="spellStart"/>
      <w:r w:rsidRPr="006C76EF">
        <w:rPr>
          <w:rFonts w:cs="Times New Roman"/>
          <w:i/>
          <w:iCs/>
          <w:szCs w:val="24"/>
          <w:lang w:val="es-419"/>
        </w:rPr>
        <w:t>Report</w:t>
      </w:r>
      <w:proofErr w:type="spellEnd"/>
      <w:r w:rsidRPr="006C76EF">
        <w:rPr>
          <w:rFonts w:cs="Times New Roman"/>
          <w:i/>
          <w:iCs/>
          <w:szCs w:val="24"/>
          <w:lang w:val="es-419"/>
        </w:rPr>
        <w:t xml:space="preserve">: </w:t>
      </w:r>
      <w:proofErr w:type="spellStart"/>
      <w:r w:rsidRPr="006C76EF">
        <w:rPr>
          <w:rFonts w:cs="Times New Roman"/>
          <w:i/>
          <w:iCs/>
          <w:szCs w:val="24"/>
          <w:lang w:val="es-419"/>
        </w:rPr>
        <w:t>Kratom</w:t>
      </w:r>
      <w:proofErr w:type="spellEnd"/>
      <w:r w:rsidRPr="006C76EF">
        <w:rPr>
          <w:rFonts w:cs="Times New Roman"/>
          <w:i/>
          <w:iCs/>
          <w:szCs w:val="24"/>
          <w:lang w:val="es-419"/>
        </w:rPr>
        <w:t xml:space="preserve"> (</w:t>
      </w:r>
      <w:proofErr w:type="spellStart"/>
      <w:r w:rsidRPr="006C76EF">
        <w:rPr>
          <w:rFonts w:cs="Times New Roman"/>
          <w:i/>
          <w:iCs/>
          <w:szCs w:val="24"/>
          <w:lang w:val="es-419"/>
        </w:rPr>
        <w:t>Mitragyna</w:t>
      </w:r>
      <w:proofErr w:type="spellEnd"/>
      <w:r w:rsidRPr="006C76EF">
        <w:rPr>
          <w:rFonts w:cs="Times New Roman"/>
          <w:i/>
          <w:iCs/>
          <w:szCs w:val="24"/>
          <w:lang w:val="es-419"/>
        </w:rPr>
        <w:t xml:space="preserve"> </w:t>
      </w:r>
      <w:proofErr w:type="spellStart"/>
      <w:r w:rsidRPr="006C76EF">
        <w:rPr>
          <w:rFonts w:cs="Times New Roman"/>
          <w:i/>
          <w:iCs/>
          <w:szCs w:val="24"/>
          <w:lang w:val="es-419"/>
        </w:rPr>
        <w:t>speciosa</w:t>
      </w:r>
      <w:proofErr w:type="spellEnd"/>
      <w:r w:rsidRPr="006C76EF">
        <w:rPr>
          <w:rFonts w:cs="Times New Roman"/>
          <w:i/>
          <w:iCs/>
          <w:szCs w:val="24"/>
          <w:lang w:val="es-419"/>
        </w:rPr>
        <w:t xml:space="preserve">), </w:t>
      </w:r>
      <w:proofErr w:type="spellStart"/>
      <w:r w:rsidRPr="006C76EF">
        <w:rPr>
          <w:rFonts w:cs="Times New Roman"/>
          <w:i/>
          <w:iCs/>
          <w:szCs w:val="24"/>
          <w:lang w:val="es-419"/>
        </w:rPr>
        <w:t>mitragynine</w:t>
      </w:r>
      <w:proofErr w:type="spellEnd"/>
      <w:r w:rsidRPr="006C76EF">
        <w:rPr>
          <w:rFonts w:cs="Times New Roman"/>
          <w:i/>
          <w:iCs/>
          <w:szCs w:val="24"/>
          <w:lang w:val="es-419"/>
        </w:rPr>
        <w:t xml:space="preserve">, and 7-hydroxymitragynine.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96" w:tooltip="Pre-Review Report: Kratom (Mitragyna speciosa), mitragynine, and 7-hydroxymitragynine" w:history="1">
        <w:r w:rsidRPr="006C76EF">
          <w:rPr>
            <w:rStyle w:val="Hyperlink"/>
            <w:rFonts w:cs="Times New Roman"/>
            <w:szCs w:val="24"/>
            <w:lang w:val="es-419"/>
          </w:rPr>
          <w:t>https://cdn.who.int/media/docs/default-source/controlled-substances/unedited--advance-copy-44th-ecdd-review-report_kratom.pdf?sfvrsn=8d699207_8&amp;download=true</w:t>
        </w:r>
      </w:hyperlink>
      <w:r w:rsidRPr="006C76EF">
        <w:rPr>
          <w:rFonts w:cs="Times New Roman"/>
          <w:szCs w:val="24"/>
          <w:lang w:val="es-419"/>
        </w:rPr>
        <w:t xml:space="preserve"> </w:t>
      </w:r>
    </w:p>
    <w:p w14:paraId="0BB36550" w14:textId="77777777" w:rsidR="00F33E9D" w:rsidRPr="006C76EF" w:rsidRDefault="00F33E9D" w:rsidP="00F33E9D">
      <w:pPr>
        <w:shd w:val="clear" w:color="auto" w:fill="FFFFFF"/>
        <w:rPr>
          <w:rFonts w:cs="Times New Roman"/>
          <w:szCs w:val="24"/>
          <w:lang w:val="es-419"/>
        </w:rPr>
      </w:pPr>
    </w:p>
    <w:p w14:paraId="7C426B80" w14:textId="5EB5C058" w:rsidR="00F33E9D" w:rsidRPr="006C76EF" w:rsidRDefault="00F33E9D" w:rsidP="00F33E9D">
      <w:pPr>
        <w:shd w:val="clear" w:color="auto" w:fill="FFFFFF"/>
        <w:ind w:left="720" w:hanging="720"/>
        <w:rPr>
          <w:rFonts w:cs="Times New Roman"/>
          <w:szCs w:val="24"/>
          <w:lang w:val="es-419"/>
        </w:rPr>
      </w:pPr>
      <w:proofErr w:type="spellStart"/>
      <w:r w:rsidRPr="006C76EF">
        <w:rPr>
          <w:rFonts w:cs="Times New Roman"/>
          <w:szCs w:val="24"/>
          <w:lang w:val="es-419"/>
        </w:rPr>
        <w:t>World</w:t>
      </w:r>
      <w:proofErr w:type="spellEnd"/>
      <w:r w:rsidRPr="006C76EF">
        <w:rPr>
          <w:rFonts w:cs="Times New Roman"/>
          <w:szCs w:val="24"/>
          <w:lang w:val="es-419"/>
        </w:rPr>
        <w:t xml:space="preserve"> </w:t>
      </w:r>
      <w:proofErr w:type="spellStart"/>
      <w:r w:rsidRPr="006C76EF">
        <w:rPr>
          <w:rFonts w:cs="Times New Roman"/>
          <w:szCs w:val="24"/>
          <w:lang w:val="es-419"/>
        </w:rPr>
        <w:t>Health</w:t>
      </w:r>
      <w:proofErr w:type="spellEnd"/>
      <w:r w:rsidRPr="006C76EF">
        <w:rPr>
          <w:rFonts w:cs="Times New Roman"/>
          <w:szCs w:val="24"/>
          <w:lang w:val="es-419"/>
        </w:rPr>
        <w:t xml:space="preserve"> </w:t>
      </w:r>
      <w:proofErr w:type="spellStart"/>
      <w:r w:rsidRPr="006C76EF">
        <w:rPr>
          <w:rFonts w:cs="Times New Roman"/>
          <w:szCs w:val="24"/>
          <w:lang w:val="es-419"/>
        </w:rPr>
        <w:t>Organization</w:t>
      </w:r>
      <w:proofErr w:type="spellEnd"/>
      <w:r w:rsidRPr="006C76EF">
        <w:rPr>
          <w:rFonts w:cs="Times New Roman"/>
          <w:szCs w:val="24"/>
          <w:lang w:val="es-419"/>
        </w:rPr>
        <w:t xml:space="preserve"> </w:t>
      </w:r>
      <w:r w:rsidR="00A87CA8" w:rsidRPr="006C76EF">
        <w:rPr>
          <w:rFonts w:cs="Times New Roman"/>
          <w:szCs w:val="24"/>
          <w:lang w:val="es-419"/>
        </w:rPr>
        <w:t>(WHO)</w:t>
      </w:r>
      <w:r w:rsidR="004C1831" w:rsidRPr="006C76EF">
        <w:rPr>
          <w:rFonts w:cs="Times New Roman"/>
          <w:szCs w:val="24"/>
          <w:lang w:val="es-419"/>
        </w:rPr>
        <w:t>.</w:t>
      </w:r>
      <w:r w:rsidR="00A87CA8" w:rsidRPr="006C76EF">
        <w:rPr>
          <w:rFonts w:cs="Times New Roman"/>
          <w:szCs w:val="24"/>
          <w:lang w:val="es-419"/>
        </w:rPr>
        <w:t xml:space="preserve"> </w:t>
      </w:r>
      <w:r w:rsidRPr="006C76EF">
        <w:rPr>
          <w:rFonts w:cs="Times New Roman"/>
          <w:szCs w:val="24"/>
          <w:lang w:val="es-419"/>
        </w:rPr>
        <w:t xml:space="preserve">(2016). </w:t>
      </w:r>
      <w:r w:rsidRPr="006C76EF">
        <w:rPr>
          <w:rFonts w:cs="Times New Roman"/>
          <w:i/>
          <w:iCs/>
          <w:szCs w:val="24"/>
          <w:lang w:val="es-419"/>
        </w:rPr>
        <w:t xml:space="preserve">FAQ </w:t>
      </w:r>
      <w:proofErr w:type="spellStart"/>
      <w:r w:rsidRPr="006C76EF">
        <w:rPr>
          <w:rFonts w:cs="Times New Roman"/>
          <w:i/>
          <w:iCs/>
          <w:szCs w:val="24"/>
          <w:lang w:val="es-419"/>
        </w:rPr>
        <w:t>on</w:t>
      </w:r>
      <w:proofErr w:type="spellEnd"/>
      <w:r w:rsidRPr="006C76EF">
        <w:rPr>
          <w:rFonts w:cs="Times New Roman"/>
          <w:i/>
          <w:iCs/>
          <w:szCs w:val="24"/>
          <w:lang w:val="es-419"/>
        </w:rPr>
        <w:t xml:space="preserve"> </w:t>
      </w:r>
      <w:proofErr w:type="spellStart"/>
      <w:r w:rsidRPr="006C76EF">
        <w:rPr>
          <w:rFonts w:cs="Times New Roman"/>
          <w:i/>
          <w:iCs/>
          <w:szCs w:val="24"/>
          <w:lang w:val="es-419"/>
        </w:rPr>
        <w:t>Health</w:t>
      </w:r>
      <w:proofErr w:type="spellEnd"/>
      <w:r w:rsidRPr="006C76EF">
        <w:rPr>
          <w:rFonts w:cs="Times New Roman"/>
          <w:i/>
          <w:iCs/>
          <w:szCs w:val="24"/>
          <w:lang w:val="es-419"/>
        </w:rPr>
        <w:t xml:space="preserve"> and Sexual </w:t>
      </w:r>
      <w:proofErr w:type="spellStart"/>
      <w:r w:rsidRPr="006C76EF">
        <w:rPr>
          <w:rFonts w:cs="Times New Roman"/>
          <w:i/>
          <w:iCs/>
          <w:szCs w:val="24"/>
          <w:lang w:val="es-419"/>
        </w:rPr>
        <w:t>Diversity</w:t>
      </w:r>
      <w:proofErr w:type="spellEnd"/>
      <w:r w:rsidRPr="006C76EF">
        <w:rPr>
          <w:rFonts w:cs="Times New Roman"/>
          <w:i/>
          <w:iCs/>
          <w:szCs w:val="24"/>
          <w:lang w:val="es-419"/>
        </w:rPr>
        <w:t xml:space="preserve"> – </w:t>
      </w:r>
      <w:proofErr w:type="spellStart"/>
      <w:r w:rsidRPr="006C76EF">
        <w:rPr>
          <w:rFonts w:cs="Times New Roman"/>
          <w:i/>
          <w:iCs/>
          <w:szCs w:val="24"/>
          <w:lang w:val="es-419"/>
        </w:rPr>
        <w:t>An</w:t>
      </w:r>
      <w:proofErr w:type="spellEnd"/>
      <w:r w:rsidRPr="006C76EF">
        <w:rPr>
          <w:rFonts w:cs="Times New Roman"/>
          <w:i/>
          <w:iCs/>
          <w:szCs w:val="24"/>
          <w:lang w:val="es-419"/>
        </w:rPr>
        <w:t xml:space="preserve"> </w:t>
      </w:r>
      <w:proofErr w:type="spellStart"/>
      <w:r w:rsidRPr="006C76EF">
        <w:rPr>
          <w:rFonts w:cs="Times New Roman"/>
          <w:i/>
          <w:iCs/>
          <w:szCs w:val="24"/>
          <w:lang w:val="es-419"/>
        </w:rPr>
        <w:t>Introduction</w:t>
      </w:r>
      <w:proofErr w:type="spellEnd"/>
      <w:r w:rsidRPr="006C76EF">
        <w:rPr>
          <w:rFonts w:cs="Times New Roman"/>
          <w:i/>
          <w:iCs/>
          <w:szCs w:val="24"/>
          <w:lang w:val="es-419"/>
        </w:rPr>
        <w:t xml:space="preserve"> </w:t>
      </w:r>
      <w:proofErr w:type="spellStart"/>
      <w:r w:rsidRPr="006C76EF">
        <w:rPr>
          <w:rFonts w:cs="Times New Roman"/>
          <w:i/>
          <w:iCs/>
          <w:szCs w:val="24"/>
          <w:lang w:val="es-419"/>
        </w:rPr>
        <w:t>to</w:t>
      </w:r>
      <w:proofErr w:type="spellEnd"/>
      <w:r w:rsidRPr="006C76EF">
        <w:rPr>
          <w:rFonts w:cs="Times New Roman"/>
          <w:i/>
          <w:iCs/>
          <w:szCs w:val="24"/>
          <w:lang w:val="es-419"/>
        </w:rPr>
        <w:t xml:space="preserve"> Key </w:t>
      </w:r>
      <w:proofErr w:type="spellStart"/>
      <w:r w:rsidRPr="006C76EF">
        <w:rPr>
          <w:rFonts w:cs="Times New Roman"/>
          <w:i/>
          <w:iCs/>
          <w:szCs w:val="24"/>
          <w:lang w:val="es-419"/>
        </w:rPr>
        <w:t>Concepts</w:t>
      </w:r>
      <w:proofErr w:type="spellEnd"/>
      <w:r w:rsidRPr="006C76EF">
        <w:rPr>
          <w:rFonts w:cs="Times New Roman"/>
          <w:i/>
          <w:iCs/>
          <w:szCs w:val="24"/>
          <w:lang w:val="es-419"/>
        </w:rPr>
        <w:t xml:space="preserve">. </w:t>
      </w:r>
      <w:proofErr w:type="spellStart"/>
      <w:r w:rsidRPr="006C76EF">
        <w:rPr>
          <w:rFonts w:cs="Times New Roman"/>
          <w:szCs w:val="24"/>
          <w:lang w:val="es-419"/>
        </w:rPr>
        <w:t>Retrieved</w:t>
      </w:r>
      <w:proofErr w:type="spellEnd"/>
      <w:r w:rsidRPr="006C76EF">
        <w:rPr>
          <w:rFonts w:cs="Times New Roman"/>
          <w:szCs w:val="24"/>
          <w:lang w:val="es-419"/>
        </w:rPr>
        <w:t xml:space="preserve"> </w:t>
      </w:r>
      <w:proofErr w:type="spellStart"/>
      <w:r w:rsidRPr="006C76EF">
        <w:rPr>
          <w:rFonts w:cs="Times New Roman"/>
          <w:szCs w:val="24"/>
          <w:lang w:val="es-419"/>
        </w:rPr>
        <w:t>from</w:t>
      </w:r>
      <w:proofErr w:type="spellEnd"/>
      <w:r w:rsidRPr="006C76EF">
        <w:rPr>
          <w:rFonts w:cs="Times New Roman"/>
          <w:szCs w:val="24"/>
          <w:lang w:val="es-419"/>
        </w:rPr>
        <w:t xml:space="preserve"> </w:t>
      </w:r>
      <w:hyperlink r:id="rId97" w:tooltip="FAQ on Health and Sexual Diversity – An Introduction to Key Concepts" w:history="1">
        <w:r w:rsidRPr="006C76EF">
          <w:rPr>
            <w:rStyle w:val="Hyperlink"/>
            <w:rFonts w:cs="Times New Roman"/>
            <w:szCs w:val="24"/>
            <w:lang w:val="es-419"/>
          </w:rPr>
          <w:t>https://www.who.int/publications/i/item/WHO-FWC-GER-16.2</w:t>
        </w:r>
      </w:hyperlink>
    </w:p>
    <w:p w14:paraId="1B230B9B" w14:textId="77777777" w:rsidR="00F33E9D" w:rsidRPr="006C76EF" w:rsidRDefault="00F33E9D" w:rsidP="00F33E9D">
      <w:pPr>
        <w:shd w:val="clear" w:color="auto" w:fill="FFFFFF"/>
        <w:ind w:left="720" w:hanging="720"/>
        <w:rPr>
          <w:rFonts w:cs="Times New Roman"/>
          <w:szCs w:val="24"/>
          <w:shd w:val="clear" w:color="auto" w:fill="FFFFFF"/>
          <w:lang w:val="es-419"/>
        </w:rPr>
      </w:pPr>
    </w:p>
    <w:p w14:paraId="2A8107C3" w14:textId="3DC9B563" w:rsidR="00F33E9D" w:rsidRPr="006C76EF" w:rsidRDefault="00F33E9D" w:rsidP="00F33E9D">
      <w:pPr>
        <w:shd w:val="clear" w:color="auto" w:fill="FFFFFF"/>
        <w:ind w:left="720" w:hanging="720"/>
        <w:rPr>
          <w:rFonts w:cs="Times New Roman"/>
          <w:szCs w:val="24"/>
          <w:lang w:val="es-419"/>
        </w:rPr>
      </w:pPr>
      <w:proofErr w:type="spellStart"/>
      <w:r w:rsidRPr="006C76EF">
        <w:rPr>
          <w:rFonts w:cs="Times New Roman"/>
          <w:szCs w:val="24"/>
          <w:shd w:val="clear" w:color="auto" w:fill="FFFFFF"/>
          <w:lang w:val="es-419"/>
        </w:rPr>
        <w:t>World</w:t>
      </w:r>
      <w:proofErr w:type="spellEnd"/>
      <w:r w:rsidRPr="006C76EF">
        <w:rPr>
          <w:rFonts w:cs="Times New Roman"/>
          <w:szCs w:val="24"/>
          <w:shd w:val="clear" w:color="auto" w:fill="FFFFFF"/>
          <w:lang w:val="es-419"/>
        </w:rPr>
        <w:t xml:space="preserve"> </w:t>
      </w:r>
      <w:proofErr w:type="spellStart"/>
      <w:r w:rsidRPr="006C76EF">
        <w:rPr>
          <w:rFonts w:cs="Times New Roman"/>
          <w:szCs w:val="24"/>
          <w:shd w:val="clear" w:color="auto" w:fill="FFFFFF"/>
          <w:lang w:val="es-419"/>
        </w:rPr>
        <w:t>Health</w:t>
      </w:r>
      <w:proofErr w:type="spellEnd"/>
      <w:r w:rsidRPr="006C76EF">
        <w:rPr>
          <w:rFonts w:cs="Times New Roman"/>
          <w:szCs w:val="24"/>
          <w:shd w:val="clear" w:color="auto" w:fill="FFFFFF"/>
          <w:lang w:val="es-419"/>
        </w:rPr>
        <w:t xml:space="preserve"> </w:t>
      </w:r>
      <w:proofErr w:type="spellStart"/>
      <w:r w:rsidRPr="006C76EF">
        <w:rPr>
          <w:rFonts w:cs="Times New Roman"/>
          <w:szCs w:val="24"/>
          <w:shd w:val="clear" w:color="auto" w:fill="FFFFFF"/>
          <w:lang w:val="es-419"/>
        </w:rPr>
        <w:t>Organization</w:t>
      </w:r>
      <w:proofErr w:type="spellEnd"/>
      <w:r w:rsidRPr="006C76EF">
        <w:rPr>
          <w:rFonts w:cs="Times New Roman"/>
          <w:szCs w:val="24"/>
          <w:shd w:val="clear" w:color="auto" w:fill="FFFFFF"/>
          <w:lang w:val="es-419"/>
        </w:rPr>
        <w:t xml:space="preserve"> </w:t>
      </w:r>
      <w:r w:rsidR="00A87CA8" w:rsidRPr="006C76EF">
        <w:rPr>
          <w:rFonts w:cs="Times New Roman"/>
          <w:szCs w:val="24"/>
          <w:shd w:val="clear" w:color="auto" w:fill="FFFFFF"/>
          <w:lang w:val="es-419"/>
        </w:rPr>
        <w:t>(WHO)</w:t>
      </w:r>
      <w:r w:rsidR="004C1831" w:rsidRPr="006C76EF">
        <w:rPr>
          <w:rFonts w:cs="Times New Roman"/>
          <w:szCs w:val="24"/>
          <w:shd w:val="clear" w:color="auto" w:fill="FFFFFF"/>
          <w:lang w:val="es-419"/>
        </w:rPr>
        <w:t>.</w:t>
      </w:r>
      <w:r w:rsidR="00A87CA8" w:rsidRPr="006C76EF">
        <w:rPr>
          <w:rFonts w:cs="Times New Roman"/>
          <w:szCs w:val="24"/>
          <w:shd w:val="clear" w:color="auto" w:fill="FFFFFF"/>
          <w:lang w:val="es-419"/>
        </w:rPr>
        <w:t xml:space="preserve"> </w:t>
      </w:r>
      <w:r w:rsidRPr="006C76EF">
        <w:rPr>
          <w:rFonts w:cs="Times New Roman"/>
          <w:szCs w:val="24"/>
          <w:shd w:val="clear" w:color="auto" w:fill="FFFFFF"/>
          <w:lang w:val="es-419"/>
        </w:rPr>
        <w:t>(1992). </w:t>
      </w:r>
      <w:r w:rsidRPr="006C76EF">
        <w:rPr>
          <w:rFonts w:cs="Times New Roman"/>
          <w:i/>
          <w:szCs w:val="24"/>
          <w:lang w:val="es-419"/>
        </w:rPr>
        <w:t xml:space="preserve">The ICD-10 </w:t>
      </w:r>
      <w:proofErr w:type="spellStart"/>
      <w:r w:rsidRPr="006C76EF">
        <w:rPr>
          <w:rFonts w:cs="Times New Roman"/>
          <w:i/>
          <w:szCs w:val="24"/>
          <w:lang w:val="es-419"/>
        </w:rPr>
        <w:t>classification</w:t>
      </w:r>
      <w:proofErr w:type="spellEnd"/>
      <w:r w:rsidRPr="006C76EF">
        <w:rPr>
          <w:rFonts w:cs="Times New Roman"/>
          <w:i/>
          <w:szCs w:val="24"/>
          <w:lang w:val="es-419"/>
        </w:rPr>
        <w:t xml:space="preserve"> </w:t>
      </w:r>
      <w:proofErr w:type="spellStart"/>
      <w:r w:rsidRPr="006C76EF">
        <w:rPr>
          <w:rFonts w:cs="Times New Roman"/>
          <w:i/>
          <w:szCs w:val="24"/>
          <w:lang w:val="es-419"/>
        </w:rPr>
        <w:t>of</w:t>
      </w:r>
      <w:proofErr w:type="spellEnd"/>
      <w:r w:rsidRPr="006C76EF">
        <w:rPr>
          <w:rFonts w:cs="Times New Roman"/>
          <w:i/>
          <w:szCs w:val="24"/>
          <w:lang w:val="es-419"/>
        </w:rPr>
        <w:t xml:space="preserve"> mental and </w:t>
      </w:r>
      <w:proofErr w:type="spellStart"/>
      <w:r w:rsidRPr="006C76EF">
        <w:rPr>
          <w:rFonts w:cs="Times New Roman"/>
          <w:i/>
          <w:szCs w:val="24"/>
          <w:lang w:val="es-419"/>
        </w:rPr>
        <w:t>behavioral</w:t>
      </w:r>
      <w:proofErr w:type="spellEnd"/>
      <w:r w:rsidRPr="006C76EF">
        <w:rPr>
          <w:rFonts w:cs="Times New Roman"/>
          <w:i/>
          <w:szCs w:val="24"/>
          <w:lang w:val="es-419"/>
        </w:rPr>
        <w:t xml:space="preserve"> </w:t>
      </w:r>
      <w:proofErr w:type="spellStart"/>
      <w:r w:rsidRPr="006C76EF">
        <w:rPr>
          <w:rFonts w:cs="Times New Roman"/>
          <w:i/>
          <w:szCs w:val="24"/>
          <w:lang w:val="es-419"/>
        </w:rPr>
        <w:t>disorders</w:t>
      </w:r>
      <w:proofErr w:type="spellEnd"/>
      <w:r w:rsidRPr="006C76EF">
        <w:rPr>
          <w:rFonts w:cs="Times New Roman"/>
          <w:i/>
          <w:szCs w:val="24"/>
          <w:lang w:val="es-419"/>
        </w:rPr>
        <w:t xml:space="preserve">: </w:t>
      </w:r>
      <w:proofErr w:type="spellStart"/>
      <w:r w:rsidRPr="006C76EF">
        <w:rPr>
          <w:rFonts w:cs="Times New Roman"/>
          <w:i/>
          <w:szCs w:val="24"/>
          <w:lang w:val="es-419"/>
        </w:rPr>
        <w:t>Clinical</w:t>
      </w:r>
      <w:proofErr w:type="spellEnd"/>
      <w:r w:rsidRPr="006C76EF">
        <w:rPr>
          <w:rFonts w:cs="Times New Roman"/>
          <w:i/>
          <w:szCs w:val="24"/>
          <w:lang w:val="es-419"/>
        </w:rPr>
        <w:t xml:space="preserve"> </w:t>
      </w:r>
      <w:proofErr w:type="spellStart"/>
      <w:r w:rsidRPr="006C76EF">
        <w:rPr>
          <w:rFonts w:cs="Times New Roman"/>
          <w:i/>
          <w:szCs w:val="24"/>
          <w:lang w:val="es-419"/>
        </w:rPr>
        <w:t>descriptions</w:t>
      </w:r>
      <w:proofErr w:type="spellEnd"/>
      <w:r w:rsidRPr="006C76EF">
        <w:rPr>
          <w:rFonts w:cs="Times New Roman"/>
          <w:i/>
          <w:szCs w:val="24"/>
          <w:lang w:val="es-419"/>
        </w:rPr>
        <w:t xml:space="preserve"> and </w:t>
      </w:r>
      <w:proofErr w:type="spellStart"/>
      <w:r w:rsidRPr="006C76EF">
        <w:rPr>
          <w:rFonts w:cs="Times New Roman"/>
          <w:i/>
          <w:szCs w:val="24"/>
          <w:lang w:val="es-419"/>
        </w:rPr>
        <w:t>diagnostic</w:t>
      </w:r>
      <w:proofErr w:type="spellEnd"/>
      <w:r w:rsidRPr="006C76EF">
        <w:rPr>
          <w:rFonts w:cs="Times New Roman"/>
          <w:i/>
          <w:szCs w:val="24"/>
          <w:lang w:val="es-419"/>
        </w:rPr>
        <w:t xml:space="preserve"> </w:t>
      </w:r>
      <w:proofErr w:type="spellStart"/>
      <w:r w:rsidRPr="006C76EF">
        <w:rPr>
          <w:rFonts w:cs="Times New Roman"/>
          <w:i/>
          <w:szCs w:val="24"/>
          <w:lang w:val="es-419"/>
        </w:rPr>
        <w:t>guidelines</w:t>
      </w:r>
      <w:proofErr w:type="spellEnd"/>
      <w:r w:rsidRPr="006C76EF">
        <w:rPr>
          <w:rFonts w:cs="Times New Roman"/>
          <w:szCs w:val="24"/>
          <w:lang w:val="es-419"/>
        </w:rPr>
        <w:t xml:space="preserve">. Geneva: </w:t>
      </w:r>
      <w:proofErr w:type="spellStart"/>
      <w:r w:rsidRPr="006C76EF">
        <w:rPr>
          <w:rFonts w:cs="Times New Roman"/>
          <w:szCs w:val="24"/>
          <w:lang w:val="es-419"/>
        </w:rPr>
        <w:t>World</w:t>
      </w:r>
      <w:proofErr w:type="spellEnd"/>
      <w:r w:rsidRPr="006C76EF">
        <w:rPr>
          <w:rFonts w:cs="Times New Roman"/>
          <w:szCs w:val="24"/>
          <w:lang w:val="es-419"/>
        </w:rPr>
        <w:t xml:space="preserve"> </w:t>
      </w:r>
      <w:proofErr w:type="spellStart"/>
      <w:r w:rsidRPr="006C76EF">
        <w:rPr>
          <w:rFonts w:cs="Times New Roman"/>
          <w:szCs w:val="24"/>
          <w:lang w:val="es-419"/>
        </w:rPr>
        <w:t>Health</w:t>
      </w:r>
      <w:proofErr w:type="spellEnd"/>
      <w:r w:rsidRPr="006C76EF">
        <w:rPr>
          <w:rFonts w:cs="Times New Roman"/>
          <w:szCs w:val="24"/>
          <w:lang w:val="es-419"/>
        </w:rPr>
        <w:t xml:space="preserve"> </w:t>
      </w:r>
      <w:proofErr w:type="spellStart"/>
      <w:r w:rsidRPr="006C76EF">
        <w:rPr>
          <w:rFonts w:cs="Times New Roman"/>
          <w:szCs w:val="24"/>
          <w:lang w:val="es-419"/>
        </w:rPr>
        <w:t>Organization</w:t>
      </w:r>
      <w:proofErr w:type="spellEnd"/>
      <w:r w:rsidRPr="006C76EF">
        <w:rPr>
          <w:rFonts w:cs="Times New Roman"/>
          <w:szCs w:val="24"/>
          <w:lang w:val="es-419"/>
        </w:rPr>
        <w:t>.</w:t>
      </w:r>
    </w:p>
    <w:p w14:paraId="33137E23" w14:textId="77777777" w:rsidR="00F33E9D" w:rsidRPr="006C76EF" w:rsidRDefault="00F33E9D" w:rsidP="00F33E9D">
      <w:pPr>
        <w:shd w:val="clear" w:color="auto" w:fill="FFFFFF"/>
        <w:rPr>
          <w:rFonts w:cs="Times New Roman"/>
          <w:szCs w:val="24"/>
          <w:lang w:val="es-419"/>
        </w:rPr>
      </w:pPr>
    </w:p>
    <w:p w14:paraId="15A55188" w14:textId="68EFD192" w:rsidR="00702DF4" w:rsidRPr="0005320C" w:rsidRDefault="00F33E9D" w:rsidP="00441706">
      <w:pPr>
        <w:ind w:left="720" w:hanging="720"/>
        <w:rPr>
          <w:rFonts w:cs="Times New Roman"/>
          <w:bCs/>
          <w:szCs w:val="24"/>
          <w:lang w:val="es-419"/>
        </w:rPr>
      </w:pPr>
      <w:proofErr w:type="spellStart"/>
      <w:r w:rsidRPr="006C76EF">
        <w:rPr>
          <w:rFonts w:cs="Times New Roman"/>
          <w:bCs/>
          <w:szCs w:val="24"/>
          <w:lang w:val="es-419"/>
        </w:rPr>
        <w:t>Zanos</w:t>
      </w:r>
      <w:proofErr w:type="spellEnd"/>
      <w:r w:rsidRPr="006C76EF">
        <w:rPr>
          <w:rFonts w:cs="Times New Roman"/>
          <w:bCs/>
          <w:szCs w:val="24"/>
          <w:lang w:val="es-419"/>
        </w:rPr>
        <w:t xml:space="preserve">, P., </w:t>
      </w:r>
      <w:proofErr w:type="spellStart"/>
      <w:r w:rsidRPr="006C76EF">
        <w:rPr>
          <w:rFonts w:cs="Times New Roman"/>
          <w:bCs/>
          <w:szCs w:val="24"/>
          <w:lang w:val="es-419"/>
        </w:rPr>
        <w:t>Moaddel</w:t>
      </w:r>
      <w:proofErr w:type="spellEnd"/>
      <w:r w:rsidRPr="006C76EF">
        <w:rPr>
          <w:rFonts w:cs="Times New Roman"/>
          <w:bCs/>
          <w:szCs w:val="24"/>
          <w:lang w:val="es-419"/>
        </w:rPr>
        <w:t xml:space="preserve">, R., Morris, P. J., Riggs, L. M., Highland, J. N., </w:t>
      </w:r>
      <w:proofErr w:type="spellStart"/>
      <w:r w:rsidRPr="006C76EF">
        <w:rPr>
          <w:rFonts w:cs="Times New Roman"/>
          <w:bCs/>
          <w:szCs w:val="24"/>
          <w:lang w:val="es-419"/>
        </w:rPr>
        <w:t>Georgiou</w:t>
      </w:r>
      <w:proofErr w:type="spellEnd"/>
      <w:r w:rsidRPr="006C76EF">
        <w:rPr>
          <w:rFonts w:cs="Times New Roman"/>
          <w:bCs/>
          <w:szCs w:val="24"/>
          <w:lang w:val="es-419"/>
        </w:rPr>
        <w:t xml:space="preserve">, P., Pereira, E. F. R., Albuquerque, E. X., Thomas, C. J., Zarate Jr., C. A. &amp; Gould, T. D. (2018). </w:t>
      </w:r>
      <w:proofErr w:type="spellStart"/>
      <w:r w:rsidRPr="006C76EF">
        <w:rPr>
          <w:rFonts w:cs="Times New Roman"/>
          <w:szCs w:val="24"/>
          <w:lang w:val="es-419"/>
        </w:rPr>
        <w:t>Ketamine</w:t>
      </w:r>
      <w:proofErr w:type="spellEnd"/>
      <w:r w:rsidRPr="006C76EF">
        <w:rPr>
          <w:rFonts w:cs="Times New Roman"/>
          <w:szCs w:val="24"/>
          <w:lang w:val="es-419"/>
        </w:rPr>
        <w:t xml:space="preserve"> and </w:t>
      </w:r>
      <w:proofErr w:type="spellStart"/>
      <w:r w:rsidRPr="006C76EF">
        <w:rPr>
          <w:rFonts w:cs="Times New Roman"/>
          <w:szCs w:val="24"/>
          <w:lang w:val="es-419"/>
        </w:rPr>
        <w:t>ketamine</w:t>
      </w:r>
      <w:proofErr w:type="spellEnd"/>
      <w:r w:rsidRPr="006C76EF">
        <w:rPr>
          <w:rFonts w:cs="Times New Roman"/>
          <w:szCs w:val="24"/>
          <w:lang w:val="es-419"/>
        </w:rPr>
        <w:t xml:space="preserve"> </w:t>
      </w:r>
      <w:proofErr w:type="spellStart"/>
      <w:r w:rsidRPr="006C76EF">
        <w:rPr>
          <w:rFonts w:cs="Times New Roman"/>
          <w:szCs w:val="24"/>
          <w:lang w:val="es-419"/>
        </w:rPr>
        <w:t>metabolite</w:t>
      </w:r>
      <w:proofErr w:type="spellEnd"/>
      <w:r w:rsidRPr="006C76EF">
        <w:rPr>
          <w:rFonts w:cs="Times New Roman"/>
          <w:szCs w:val="24"/>
          <w:lang w:val="es-419"/>
        </w:rPr>
        <w:t xml:space="preserve"> </w:t>
      </w:r>
      <w:proofErr w:type="spellStart"/>
      <w:r w:rsidRPr="006C76EF">
        <w:rPr>
          <w:rFonts w:cs="Times New Roman"/>
          <w:szCs w:val="24"/>
          <w:lang w:val="es-419"/>
        </w:rPr>
        <w:t>pharmacology</w:t>
      </w:r>
      <w:proofErr w:type="spellEnd"/>
      <w:r w:rsidRPr="006C76EF">
        <w:rPr>
          <w:rFonts w:cs="Times New Roman"/>
          <w:szCs w:val="24"/>
          <w:lang w:val="es-419"/>
        </w:rPr>
        <w:t xml:space="preserve">: </w:t>
      </w:r>
      <w:proofErr w:type="spellStart"/>
      <w:r w:rsidRPr="006C76EF">
        <w:rPr>
          <w:rFonts w:cs="Times New Roman"/>
          <w:szCs w:val="24"/>
          <w:lang w:val="es-419"/>
        </w:rPr>
        <w:t>Insights</w:t>
      </w:r>
      <w:proofErr w:type="spellEnd"/>
      <w:r w:rsidRPr="006C76EF">
        <w:rPr>
          <w:rFonts w:cs="Times New Roman"/>
          <w:szCs w:val="24"/>
          <w:lang w:val="es-419"/>
        </w:rPr>
        <w:t xml:space="preserve"> </w:t>
      </w:r>
      <w:proofErr w:type="spellStart"/>
      <w:r w:rsidRPr="006C76EF">
        <w:rPr>
          <w:rFonts w:cs="Times New Roman"/>
          <w:szCs w:val="24"/>
          <w:lang w:val="es-419"/>
        </w:rPr>
        <w:t>into</w:t>
      </w:r>
      <w:proofErr w:type="spellEnd"/>
      <w:r w:rsidRPr="006C76EF">
        <w:rPr>
          <w:rFonts w:cs="Times New Roman"/>
          <w:szCs w:val="24"/>
          <w:lang w:val="es-419"/>
        </w:rPr>
        <w:t xml:space="preserve"> </w:t>
      </w:r>
      <w:proofErr w:type="spellStart"/>
      <w:r w:rsidRPr="006C76EF">
        <w:rPr>
          <w:rFonts w:cs="Times New Roman"/>
          <w:szCs w:val="24"/>
          <w:lang w:val="es-419"/>
        </w:rPr>
        <w:t>therapeutic</w:t>
      </w:r>
      <w:proofErr w:type="spellEnd"/>
      <w:r w:rsidRPr="006C76EF">
        <w:rPr>
          <w:rFonts w:cs="Times New Roman"/>
          <w:szCs w:val="24"/>
          <w:lang w:val="es-419"/>
        </w:rPr>
        <w:t xml:space="preserve"> </w:t>
      </w:r>
      <w:proofErr w:type="spellStart"/>
      <w:r w:rsidRPr="006C76EF">
        <w:rPr>
          <w:rFonts w:cs="Times New Roman"/>
          <w:szCs w:val="24"/>
          <w:lang w:val="es-419"/>
        </w:rPr>
        <w:t>mechanisms</w:t>
      </w:r>
      <w:proofErr w:type="spellEnd"/>
      <w:r w:rsidRPr="006C76EF">
        <w:rPr>
          <w:rFonts w:cs="Times New Roman"/>
          <w:szCs w:val="24"/>
          <w:lang w:val="es-419"/>
        </w:rPr>
        <w:t xml:space="preserve">. </w:t>
      </w:r>
      <w:proofErr w:type="spellStart"/>
      <w:r w:rsidRPr="006C76EF">
        <w:rPr>
          <w:rFonts w:cs="Times New Roman"/>
          <w:bCs/>
          <w:i/>
          <w:iCs/>
          <w:szCs w:val="24"/>
          <w:lang w:val="es-419"/>
        </w:rPr>
        <w:t>Pharmacological</w:t>
      </w:r>
      <w:proofErr w:type="spellEnd"/>
      <w:r w:rsidRPr="006C76EF">
        <w:rPr>
          <w:rFonts w:cs="Times New Roman"/>
          <w:bCs/>
          <w:i/>
          <w:iCs/>
          <w:szCs w:val="24"/>
          <w:lang w:val="es-419"/>
        </w:rPr>
        <w:t xml:space="preserve"> </w:t>
      </w:r>
      <w:proofErr w:type="spellStart"/>
      <w:r w:rsidRPr="006C76EF">
        <w:rPr>
          <w:rFonts w:cs="Times New Roman"/>
          <w:bCs/>
          <w:i/>
          <w:iCs/>
          <w:szCs w:val="24"/>
          <w:lang w:val="es-419"/>
        </w:rPr>
        <w:t>Reviews</w:t>
      </w:r>
      <w:proofErr w:type="spellEnd"/>
      <w:r w:rsidRPr="006C76EF">
        <w:rPr>
          <w:rFonts w:cs="Times New Roman"/>
          <w:bCs/>
          <w:i/>
          <w:iCs/>
          <w:szCs w:val="24"/>
          <w:lang w:val="es-419"/>
        </w:rPr>
        <w:t>, 70</w:t>
      </w:r>
      <w:r w:rsidRPr="006C76EF">
        <w:rPr>
          <w:rFonts w:cs="Times New Roman"/>
          <w:bCs/>
          <w:szCs w:val="24"/>
          <w:lang w:val="es-419"/>
        </w:rPr>
        <w:t xml:space="preserve">(3), 621 – 660. </w:t>
      </w:r>
      <w:hyperlink r:id="rId98" w:tooltip="Ketamine and ketamine metabolite pharmacology: Insights into therapeutic mechanisms" w:history="1">
        <w:r w:rsidRPr="006C76EF">
          <w:rPr>
            <w:rStyle w:val="Hyperlink"/>
            <w:rFonts w:cs="Times New Roman"/>
            <w:bCs/>
            <w:szCs w:val="24"/>
            <w:lang w:val="es-419"/>
          </w:rPr>
          <w:t>https://doi.org/10.1124/pr.117.015198</w:t>
        </w:r>
      </w:hyperlink>
    </w:p>
    <w:sectPr w:rsidR="00702DF4" w:rsidRPr="0005320C" w:rsidSect="005048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2481" w14:textId="77777777" w:rsidR="0071244E" w:rsidRDefault="0071244E" w:rsidP="00420AB4">
      <w:r>
        <w:separator/>
      </w:r>
    </w:p>
  </w:endnote>
  <w:endnote w:type="continuationSeparator" w:id="0">
    <w:p w14:paraId="44EF998D" w14:textId="77777777" w:rsidR="0071244E" w:rsidRDefault="0071244E" w:rsidP="00420AB4">
      <w:r>
        <w:continuationSeparator/>
      </w:r>
    </w:p>
  </w:endnote>
  <w:endnote w:type="continuationNotice" w:id="1">
    <w:p w14:paraId="2F330B2A" w14:textId="77777777" w:rsidR="0071244E" w:rsidRDefault="00712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Nirmala UI">
    <w:panose1 w:val="020B0502040204020203"/>
    <w:charset w:val="00"/>
    <w:family w:val="swiss"/>
    <w:pitch w:val="variable"/>
    <w:sig w:usb0="80FF8023" w:usb1="0200004A" w:usb2="000002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46EB" w14:textId="008BC803" w:rsidR="00995626" w:rsidRPr="006C76EF" w:rsidRDefault="00085F7C" w:rsidP="00BC5857">
    <w:pPr>
      <w:pStyle w:val="Footer"/>
      <w:rPr>
        <w:lang w:val="es-US"/>
      </w:rPr>
    </w:pPr>
    <w:r w:rsidRPr="006C76EF">
      <w:rPr>
        <w:lang w:val="es-US"/>
      </w:rPr>
      <w:t>Herra</w:t>
    </w:r>
    <w:r>
      <w:rPr>
        <w:lang w:val="es-US"/>
      </w:rPr>
      <w:t>mienta GPRA pregunta por pregunta</w:t>
    </w:r>
    <w:r w:rsidR="00995626" w:rsidRPr="006C76EF">
      <w:rPr>
        <w:lang w:val="es-US"/>
      </w:rPr>
      <w:tab/>
    </w:r>
    <w:r w:rsidR="00995626" w:rsidRPr="000B755E">
      <w:fldChar w:fldCharType="begin"/>
    </w:r>
    <w:r w:rsidR="00995626" w:rsidRPr="006C76EF">
      <w:rPr>
        <w:lang w:val="es-US"/>
      </w:rPr>
      <w:instrText xml:space="preserve"> PAGE   \* MERGEFORMAT </w:instrText>
    </w:r>
    <w:r w:rsidR="00995626" w:rsidRPr="000B755E">
      <w:fldChar w:fldCharType="separate"/>
    </w:r>
    <w:r w:rsidR="00995626" w:rsidRPr="006C76EF">
      <w:rPr>
        <w:noProof/>
        <w:lang w:val="es-US"/>
      </w:rPr>
      <w:t>12</w:t>
    </w:r>
    <w:r w:rsidR="00995626" w:rsidRPr="000B755E">
      <w:fldChar w:fldCharType="end"/>
    </w:r>
    <w:r w:rsidR="00995626" w:rsidRPr="006C76EF">
      <w:rPr>
        <w:lang w:val="es-US"/>
      </w:rPr>
      <w:tab/>
      <w:t>v</w:t>
    </w:r>
    <w:r w:rsidR="00774595" w:rsidRPr="006C76EF">
      <w:rPr>
        <w:lang w:val="es-US"/>
      </w:rPr>
      <w:t>3</w:t>
    </w:r>
    <w:r w:rsidR="00995626" w:rsidRPr="006C76EF">
      <w:rPr>
        <w:lang w:val="es-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D5E35" w14:textId="77777777" w:rsidR="0071244E" w:rsidRDefault="0071244E" w:rsidP="00420AB4">
      <w:r>
        <w:separator/>
      </w:r>
    </w:p>
  </w:footnote>
  <w:footnote w:type="continuationSeparator" w:id="0">
    <w:p w14:paraId="14B83289" w14:textId="77777777" w:rsidR="0071244E" w:rsidRDefault="0071244E" w:rsidP="00420AB4">
      <w:r>
        <w:continuationSeparator/>
      </w:r>
    </w:p>
  </w:footnote>
  <w:footnote w:type="continuationNotice" w:id="1">
    <w:p w14:paraId="7698FADB" w14:textId="77777777" w:rsidR="0071244E" w:rsidRDefault="007124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923B" w14:textId="4992EC2F" w:rsidR="00624D14" w:rsidRDefault="00624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BE47" w14:textId="773D0F8C" w:rsidR="00995626" w:rsidRPr="006C76EF" w:rsidRDefault="005445F5" w:rsidP="00420AB4">
    <w:pPr>
      <w:pStyle w:val="Header"/>
      <w:rPr>
        <w:lang w:val="es-US"/>
      </w:rPr>
    </w:pPr>
    <w:r w:rsidRPr="002107F2">
      <w:rPr>
        <w:lang w:val="es-US"/>
      </w:rPr>
      <w:t>Herramienta GPRA p</w:t>
    </w:r>
    <w:r>
      <w:rPr>
        <w:lang w:val="es-US"/>
      </w:rPr>
      <w:t>regunta por pregunta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3EAD" w14:textId="31BA0D09" w:rsidR="00624D14" w:rsidRDefault="00624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CECC32"/>
    <w:lvl w:ilvl="0">
      <w:start w:val="1"/>
      <w:numFmt w:val="bullet"/>
      <w:lvlText w:val="•"/>
      <w:lvlJc w:val="left"/>
      <w:pPr>
        <w:ind w:left="810" w:hanging="360"/>
      </w:pPr>
      <w:rPr>
        <w:rFonts w:ascii="Times New Roman" w:hAnsi="Times New Roman" w:cs="Times New Roman" w:hint="default"/>
      </w:rPr>
    </w:lvl>
  </w:abstractNum>
  <w:abstractNum w:abstractNumId="1" w15:restartNumberingAfterBreak="0">
    <w:nsid w:val="00BB3FFD"/>
    <w:multiLevelType w:val="hybridMultilevel"/>
    <w:tmpl w:val="167290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FA03CE"/>
    <w:multiLevelType w:val="hybridMultilevel"/>
    <w:tmpl w:val="6310C8D4"/>
    <w:lvl w:ilvl="0" w:tplc="4A72497C">
      <w:start w:val="1"/>
      <w:numFmt w:val="decimal"/>
      <w:lvlText w:val="%1."/>
      <w:lvlJc w:val="left"/>
      <w:pPr>
        <w:ind w:left="1260" w:hanging="360"/>
      </w:pPr>
      <w:rPr>
        <w:rFonts w:ascii="Times New Roman" w:eastAsia="Calibri" w:hAnsi="Times New Roman" w:cs="Times New Roman"/>
        <w:i w:val="0"/>
        <w:iCs w:val="0"/>
      </w:rPr>
    </w:lvl>
    <w:lvl w:ilvl="1" w:tplc="05ACDB2C">
      <w:start w:val="1"/>
      <w:numFmt w:val="upperLetter"/>
      <w:lvlText w:val="%2."/>
      <w:lvlJc w:val="left"/>
      <w:pPr>
        <w:ind w:left="2070" w:hanging="360"/>
      </w:pPr>
      <w:rPr>
        <w:i w:val="0"/>
        <w:iCs/>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6616C72"/>
    <w:multiLevelType w:val="hybridMultilevel"/>
    <w:tmpl w:val="B7DAA262"/>
    <w:lvl w:ilvl="0" w:tplc="06985A6E">
      <w:start w:val="1"/>
      <w:numFmt w:val="decimal"/>
      <w:lvlText w:val="%1."/>
      <w:lvlJc w:val="left"/>
      <w:pPr>
        <w:ind w:left="1350" w:hanging="360"/>
      </w:pPr>
      <w:rPr>
        <w:rFonts w:hint="default"/>
        <w:i w:val="0"/>
        <w:i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6BD2583"/>
    <w:multiLevelType w:val="hybridMultilevel"/>
    <w:tmpl w:val="8BCA472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931D10"/>
    <w:multiLevelType w:val="hybridMultilevel"/>
    <w:tmpl w:val="421A52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AC4395"/>
    <w:multiLevelType w:val="multilevel"/>
    <w:tmpl w:val="2BB8BF86"/>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i w:val="0"/>
        <w:i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FF3475"/>
    <w:multiLevelType w:val="hybridMultilevel"/>
    <w:tmpl w:val="5AE0B5A0"/>
    <w:lvl w:ilvl="0" w:tplc="51882B84">
      <w:start w:val="1"/>
      <w:numFmt w:val="decimal"/>
      <w:lvlText w:val="%1."/>
      <w:lvlJc w:val="left"/>
      <w:pPr>
        <w:ind w:left="1350" w:hanging="360"/>
      </w:pPr>
      <w:rPr>
        <w:rFonts w:hint="default"/>
        <w:i w:val="0"/>
        <w:i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0DF119B9"/>
    <w:multiLevelType w:val="hybridMultilevel"/>
    <w:tmpl w:val="51405DCE"/>
    <w:lvl w:ilvl="0" w:tplc="9E884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A1106"/>
    <w:multiLevelType w:val="hybridMultilevel"/>
    <w:tmpl w:val="F594F80A"/>
    <w:lvl w:ilvl="0" w:tplc="244E500A">
      <w:start w:val="1"/>
      <w:numFmt w:val="decimal"/>
      <w:lvlText w:val="%1."/>
      <w:lvlJc w:val="left"/>
      <w:pPr>
        <w:ind w:left="1800" w:hanging="360"/>
      </w:pPr>
      <w:rPr>
        <w:b w:val="0"/>
        <w:bCs/>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3315C6"/>
    <w:multiLevelType w:val="hybridMultilevel"/>
    <w:tmpl w:val="00FC2F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2B7F70"/>
    <w:multiLevelType w:val="hybridMultilevel"/>
    <w:tmpl w:val="26723E40"/>
    <w:lvl w:ilvl="0" w:tplc="49489C02">
      <w:start w:val="1"/>
      <w:numFmt w:val="decimal"/>
      <w:lvlText w:val="%1."/>
      <w:lvlJc w:val="left"/>
      <w:pPr>
        <w:ind w:left="2520" w:hanging="360"/>
      </w:pPr>
      <w:rPr>
        <w:b w:val="0"/>
        <w:bCs/>
        <w:i/>
        <w:iCs/>
      </w:rPr>
    </w:lvl>
    <w:lvl w:ilvl="1" w:tplc="AC8ADD98">
      <w:start w:val="1"/>
      <w:numFmt w:val="decimal"/>
      <w:lvlText w:val="%2."/>
      <w:lvlJc w:val="left"/>
      <w:pPr>
        <w:ind w:left="1800" w:hanging="360"/>
      </w:pPr>
      <w:rPr>
        <w:b w:val="0"/>
        <w:bCs/>
        <w:i w:val="0"/>
        <w:iCs w:val="0"/>
      </w:rPr>
    </w:lvl>
    <w:lvl w:ilvl="2" w:tplc="6812E1DE">
      <w:start w:val="3"/>
      <w:numFmt w:val="decimal"/>
      <w:lvlText w:val="%3."/>
      <w:lvlJc w:val="left"/>
      <w:pPr>
        <w:ind w:left="3060" w:hanging="360"/>
      </w:pPr>
      <w:rPr>
        <w:rFonts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815091"/>
    <w:multiLevelType w:val="hybridMultilevel"/>
    <w:tmpl w:val="B6E896EC"/>
    <w:lvl w:ilvl="0" w:tplc="FFFFFFFF">
      <w:start w:val="1"/>
      <w:numFmt w:val="decimal"/>
      <w:lvlText w:val="%1."/>
      <w:lvlJc w:val="left"/>
      <w:pPr>
        <w:ind w:left="1800" w:hanging="360"/>
      </w:pPr>
      <w:rPr>
        <w:b w:val="0"/>
        <w:bCs/>
        <w:i w:val="0"/>
        <w:iCs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1CF51BDA"/>
    <w:multiLevelType w:val="hybridMultilevel"/>
    <w:tmpl w:val="63204AEE"/>
    <w:lvl w:ilvl="0" w:tplc="49489C02">
      <w:start w:val="1"/>
      <w:numFmt w:val="decimal"/>
      <w:lvlText w:val="%1."/>
      <w:lvlJc w:val="left"/>
      <w:pPr>
        <w:ind w:left="1440" w:hanging="360"/>
      </w:pPr>
      <w:rPr>
        <w:b w:val="0"/>
        <w:bCs/>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8849D8"/>
    <w:multiLevelType w:val="hybridMultilevel"/>
    <w:tmpl w:val="B13E1772"/>
    <w:lvl w:ilvl="0" w:tplc="E64EDDC4">
      <w:start w:val="1"/>
      <w:numFmt w:val="decimal"/>
      <w:pStyle w:val="List3"/>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375744C"/>
    <w:multiLevelType w:val="hybridMultilevel"/>
    <w:tmpl w:val="D73833C4"/>
    <w:lvl w:ilvl="0" w:tplc="49489C02">
      <w:start w:val="1"/>
      <w:numFmt w:val="decimal"/>
      <w:lvlText w:val="%1."/>
      <w:lvlJc w:val="left"/>
      <w:pPr>
        <w:ind w:left="1440" w:hanging="360"/>
      </w:pPr>
      <w:rPr>
        <w:b w:val="0"/>
        <w:bCs/>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8D1040"/>
    <w:multiLevelType w:val="hybridMultilevel"/>
    <w:tmpl w:val="01BA9756"/>
    <w:lvl w:ilvl="0" w:tplc="38743BC8">
      <w:start w:val="1"/>
      <w:numFmt w:val="decimal"/>
      <w:lvlText w:val="%1."/>
      <w:lvlJc w:val="left"/>
      <w:pPr>
        <w:ind w:left="1440" w:hanging="360"/>
      </w:pPr>
      <w:rPr>
        <w:b w:val="0"/>
        <w:bCs/>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E16289"/>
    <w:multiLevelType w:val="hybridMultilevel"/>
    <w:tmpl w:val="2D2C5A6A"/>
    <w:lvl w:ilvl="0" w:tplc="15D84C48">
      <w:start w:val="1"/>
      <w:numFmt w:val="decimal"/>
      <w:pStyle w:val="QuestionNumbered"/>
      <w:lvlText w:val="%1."/>
      <w:lvlJc w:val="left"/>
      <w:pPr>
        <w:ind w:left="2790" w:hanging="21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13D46"/>
    <w:multiLevelType w:val="multilevel"/>
    <w:tmpl w:val="A8900F40"/>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i w:val="0"/>
        <w:iCs/>
      </w:rPr>
    </w:lvl>
    <w:lvl w:ilvl="7">
      <w:start w:val="1"/>
      <w:numFmt w:val="upperLetter"/>
      <w:lvlText w:val="%8."/>
      <w:lvlJc w:val="left"/>
      <w:pPr>
        <w:ind w:left="2880" w:hanging="360"/>
      </w:pPr>
      <w:rPr>
        <w:rFonts w:ascii="Times New Roman" w:hAnsi="Times New Roman" w:cs="Times New Roman" w:hint="default"/>
        <w:i w:val="0"/>
        <w:iCs w:val="0"/>
      </w:rPr>
    </w:lvl>
    <w:lvl w:ilvl="8">
      <w:start w:val="1"/>
      <w:numFmt w:val="lowerRoman"/>
      <w:lvlText w:val="%9."/>
      <w:lvlJc w:val="left"/>
      <w:pPr>
        <w:ind w:left="3240" w:hanging="360"/>
      </w:pPr>
      <w:rPr>
        <w:rFonts w:hint="default"/>
      </w:rPr>
    </w:lvl>
  </w:abstractNum>
  <w:abstractNum w:abstractNumId="19" w15:restartNumberingAfterBreak="0">
    <w:nsid w:val="2C073D30"/>
    <w:multiLevelType w:val="multilevel"/>
    <w:tmpl w:val="66900082"/>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i w:val="0"/>
        <w:i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AC3E92"/>
    <w:multiLevelType w:val="hybridMultilevel"/>
    <w:tmpl w:val="B6E896EC"/>
    <w:lvl w:ilvl="0" w:tplc="FFFFFFFF">
      <w:start w:val="1"/>
      <w:numFmt w:val="decimal"/>
      <w:lvlText w:val="%1."/>
      <w:lvlJc w:val="left"/>
      <w:pPr>
        <w:ind w:left="1800" w:hanging="360"/>
      </w:pPr>
      <w:rPr>
        <w:b w:val="0"/>
        <w:bCs/>
        <w:i w:val="0"/>
        <w:iCs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30794B63"/>
    <w:multiLevelType w:val="multilevel"/>
    <w:tmpl w:val="EB4A2D8A"/>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665373"/>
    <w:multiLevelType w:val="hybridMultilevel"/>
    <w:tmpl w:val="73D633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F5552A5"/>
    <w:multiLevelType w:val="hybridMultilevel"/>
    <w:tmpl w:val="70D870C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17B6057"/>
    <w:multiLevelType w:val="hybridMultilevel"/>
    <w:tmpl w:val="834EA5DE"/>
    <w:lvl w:ilvl="0" w:tplc="B3FC40DE">
      <w:start w:val="1"/>
      <w:numFmt w:val="decimal"/>
      <w:lvlText w:val="%1."/>
      <w:lvlJc w:val="left"/>
      <w:pPr>
        <w:ind w:left="1800" w:hanging="360"/>
      </w:pPr>
      <w:rPr>
        <w:b w:val="0"/>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FB6A5F"/>
    <w:multiLevelType w:val="multilevel"/>
    <w:tmpl w:val="EB4A2D8A"/>
    <w:styleLink w:val="ToolNumbering"/>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464720A"/>
    <w:multiLevelType w:val="hybridMultilevel"/>
    <w:tmpl w:val="20CA4B0E"/>
    <w:lvl w:ilvl="0" w:tplc="D9FE9D90">
      <w:start w:val="1"/>
      <w:numFmt w:val="decimal"/>
      <w:lvlText w:val="%1."/>
      <w:lvlJc w:val="left"/>
      <w:pPr>
        <w:ind w:left="1440" w:hanging="360"/>
      </w:pPr>
      <w:rPr>
        <w:b w:val="0"/>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B32F0B"/>
    <w:multiLevelType w:val="hybridMultilevel"/>
    <w:tmpl w:val="F2427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422BA"/>
    <w:multiLevelType w:val="hybridMultilevel"/>
    <w:tmpl w:val="0632E596"/>
    <w:lvl w:ilvl="0" w:tplc="37A884C8">
      <w:start w:val="1"/>
      <w:numFmt w:val="decimal"/>
      <w:lvlText w:val="%1."/>
      <w:lvlJc w:val="left"/>
      <w:pPr>
        <w:ind w:left="1350" w:hanging="360"/>
      </w:pPr>
      <w:rPr>
        <w:rFonts w:hint="default"/>
        <w:i w:val="0"/>
        <w:i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48E23D10"/>
    <w:multiLevelType w:val="hybridMultilevel"/>
    <w:tmpl w:val="8FDA357C"/>
    <w:lvl w:ilvl="0" w:tplc="E6003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33EE7"/>
    <w:multiLevelType w:val="hybridMultilevel"/>
    <w:tmpl w:val="C4046072"/>
    <w:lvl w:ilvl="0" w:tplc="2ED63E5A">
      <w:numFmt w:val="decimal"/>
      <w:lvlText w:val="%1."/>
      <w:lvlJc w:val="left"/>
      <w:pPr>
        <w:ind w:left="43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3125D6"/>
    <w:multiLevelType w:val="hybridMultilevel"/>
    <w:tmpl w:val="D090AD40"/>
    <w:lvl w:ilvl="0" w:tplc="2586F3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3D6D71"/>
    <w:multiLevelType w:val="multilevel"/>
    <w:tmpl w:val="EB4A2D8A"/>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A7400BD"/>
    <w:multiLevelType w:val="hybridMultilevel"/>
    <w:tmpl w:val="3E7458F4"/>
    <w:lvl w:ilvl="0" w:tplc="821019B0">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C661B12"/>
    <w:multiLevelType w:val="hybridMultilevel"/>
    <w:tmpl w:val="7CE4C61E"/>
    <w:lvl w:ilvl="0" w:tplc="2ED63E5A">
      <w:numFmt w:val="decimal"/>
      <w:lvlText w:val="%1."/>
      <w:lvlJc w:val="left"/>
      <w:pPr>
        <w:ind w:left="2880" w:hanging="360"/>
      </w:pPr>
      <w:rPr>
        <w:rFonts w:cs="Times New Roman" w:hint="default"/>
      </w:r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5" w15:restartNumberingAfterBreak="0">
    <w:nsid w:val="4FF07CC0"/>
    <w:multiLevelType w:val="hybridMultilevel"/>
    <w:tmpl w:val="54CC8D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965DC9"/>
    <w:multiLevelType w:val="hybridMultilevel"/>
    <w:tmpl w:val="862E1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0A76B64"/>
    <w:multiLevelType w:val="hybridMultilevel"/>
    <w:tmpl w:val="6262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F74C14"/>
    <w:multiLevelType w:val="hybridMultilevel"/>
    <w:tmpl w:val="11FC69C2"/>
    <w:lvl w:ilvl="0" w:tplc="C786F8B6">
      <w:start w:val="1"/>
      <w:numFmt w:val="lowerLetter"/>
      <w:pStyle w:val="List2"/>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3676F5A"/>
    <w:multiLevelType w:val="hybridMultilevel"/>
    <w:tmpl w:val="212267B4"/>
    <w:lvl w:ilvl="0" w:tplc="020CD4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54FD4501"/>
    <w:multiLevelType w:val="hybridMultilevel"/>
    <w:tmpl w:val="525855DA"/>
    <w:lvl w:ilvl="0" w:tplc="020E43E4">
      <w:start w:val="1"/>
      <w:numFmt w:val="decimal"/>
      <w:lvlText w:val="%1."/>
      <w:lvlJc w:val="left"/>
      <w:pPr>
        <w:ind w:left="1260" w:hanging="360"/>
      </w:pPr>
      <w:rPr>
        <w:rFonts w:hint="default"/>
        <w:i w:val="0"/>
        <w:i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5733081D"/>
    <w:multiLevelType w:val="hybridMultilevel"/>
    <w:tmpl w:val="A4F26B1A"/>
    <w:lvl w:ilvl="0" w:tplc="F5EC16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5A34405B"/>
    <w:multiLevelType w:val="hybridMultilevel"/>
    <w:tmpl w:val="311694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A5C31A8"/>
    <w:multiLevelType w:val="hybridMultilevel"/>
    <w:tmpl w:val="A07E985C"/>
    <w:lvl w:ilvl="0" w:tplc="B418947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D8778C"/>
    <w:multiLevelType w:val="hybridMultilevel"/>
    <w:tmpl w:val="BE240DCE"/>
    <w:lvl w:ilvl="0" w:tplc="0EC63E42">
      <w:start w:val="1"/>
      <w:numFmt w:val="decimal"/>
      <w:lvlText w:val="%1."/>
      <w:lvlJc w:val="left"/>
      <w:pPr>
        <w:ind w:left="1800" w:hanging="360"/>
      </w:pPr>
      <w:rPr>
        <w:b w:val="0"/>
        <w:bCs/>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EC85CCF"/>
    <w:multiLevelType w:val="multilevel"/>
    <w:tmpl w:val="EB4A2D8A"/>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5431A48"/>
    <w:multiLevelType w:val="hybridMultilevel"/>
    <w:tmpl w:val="DF2C38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5C2116C"/>
    <w:multiLevelType w:val="multilevel"/>
    <w:tmpl w:val="B8BE0288"/>
    <w:lvl w:ilvl="0">
      <w:start w:val="1"/>
      <w:numFmt w:val="upperLetter"/>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i w:val="0"/>
        <w:i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6533B86"/>
    <w:multiLevelType w:val="hybridMultilevel"/>
    <w:tmpl w:val="AC68B558"/>
    <w:lvl w:ilvl="0" w:tplc="A77A70AE">
      <w:start w:val="1"/>
      <w:numFmt w:val="decimal"/>
      <w:lvlText w:val="%1."/>
      <w:lvlJc w:val="left"/>
      <w:pPr>
        <w:ind w:left="180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2A1552"/>
    <w:multiLevelType w:val="hybridMultilevel"/>
    <w:tmpl w:val="949832A4"/>
    <w:lvl w:ilvl="0" w:tplc="3AD46930">
      <w:numFmt w:val="bullet"/>
      <w:lvlText w:val=""/>
      <w:lvlJc w:val="left"/>
      <w:pPr>
        <w:ind w:left="1240" w:hanging="360"/>
      </w:pPr>
      <w:rPr>
        <w:rFonts w:ascii="Wingdings" w:eastAsia="Wingdings" w:hAnsi="Wingdings" w:cs="Wingdings" w:hint="default"/>
        <w:w w:val="99"/>
        <w:sz w:val="24"/>
        <w:szCs w:val="24"/>
      </w:rPr>
    </w:lvl>
    <w:lvl w:ilvl="1" w:tplc="AB289ECA">
      <w:numFmt w:val="bullet"/>
      <w:lvlText w:val="•"/>
      <w:lvlJc w:val="left"/>
      <w:pPr>
        <w:ind w:left="2082" w:hanging="360"/>
      </w:pPr>
      <w:rPr>
        <w:rFonts w:hint="default"/>
      </w:rPr>
    </w:lvl>
    <w:lvl w:ilvl="2" w:tplc="499EB104">
      <w:numFmt w:val="bullet"/>
      <w:lvlText w:val="•"/>
      <w:lvlJc w:val="left"/>
      <w:pPr>
        <w:ind w:left="2924" w:hanging="360"/>
      </w:pPr>
      <w:rPr>
        <w:rFonts w:hint="default"/>
      </w:rPr>
    </w:lvl>
    <w:lvl w:ilvl="3" w:tplc="949C9248">
      <w:numFmt w:val="bullet"/>
      <w:lvlText w:val="•"/>
      <w:lvlJc w:val="left"/>
      <w:pPr>
        <w:ind w:left="3766" w:hanging="360"/>
      </w:pPr>
      <w:rPr>
        <w:rFonts w:hint="default"/>
      </w:rPr>
    </w:lvl>
    <w:lvl w:ilvl="4" w:tplc="601C80A4">
      <w:numFmt w:val="bullet"/>
      <w:lvlText w:val="•"/>
      <w:lvlJc w:val="left"/>
      <w:pPr>
        <w:ind w:left="4608" w:hanging="360"/>
      </w:pPr>
      <w:rPr>
        <w:rFonts w:hint="default"/>
      </w:rPr>
    </w:lvl>
    <w:lvl w:ilvl="5" w:tplc="AA202E22">
      <w:numFmt w:val="bullet"/>
      <w:lvlText w:val="•"/>
      <w:lvlJc w:val="left"/>
      <w:pPr>
        <w:ind w:left="5450" w:hanging="360"/>
      </w:pPr>
      <w:rPr>
        <w:rFonts w:hint="default"/>
      </w:rPr>
    </w:lvl>
    <w:lvl w:ilvl="6" w:tplc="2598995C">
      <w:numFmt w:val="bullet"/>
      <w:lvlText w:val="•"/>
      <w:lvlJc w:val="left"/>
      <w:pPr>
        <w:ind w:left="6292" w:hanging="360"/>
      </w:pPr>
      <w:rPr>
        <w:rFonts w:hint="default"/>
      </w:rPr>
    </w:lvl>
    <w:lvl w:ilvl="7" w:tplc="FBE4F210">
      <w:numFmt w:val="bullet"/>
      <w:lvlText w:val="•"/>
      <w:lvlJc w:val="left"/>
      <w:pPr>
        <w:ind w:left="7134" w:hanging="360"/>
      </w:pPr>
      <w:rPr>
        <w:rFonts w:hint="default"/>
      </w:rPr>
    </w:lvl>
    <w:lvl w:ilvl="8" w:tplc="169EFEB4">
      <w:numFmt w:val="bullet"/>
      <w:lvlText w:val="•"/>
      <w:lvlJc w:val="left"/>
      <w:pPr>
        <w:ind w:left="7976" w:hanging="360"/>
      </w:pPr>
      <w:rPr>
        <w:rFonts w:hint="default"/>
      </w:rPr>
    </w:lvl>
  </w:abstractNum>
  <w:abstractNum w:abstractNumId="50" w15:restartNumberingAfterBreak="0">
    <w:nsid w:val="6FD22593"/>
    <w:multiLevelType w:val="hybridMultilevel"/>
    <w:tmpl w:val="2550D1BE"/>
    <w:lvl w:ilvl="0" w:tplc="EDCC6FDE">
      <w:start w:val="2"/>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BA495D"/>
    <w:multiLevelType w:val="hybridMultilevel"/>
    <w:tmpl w:val="7744E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A6E2351"/>
    <w:multiLevelType w:val="multilevel"/>
    <w:tmpl w:val="4A8EC11E"/>
    <w:lvl w:ilvl="0">
      <w:start w:val="1"/>
      <w:numFmt w:val="upperLetter"/>
      <w:pStyle w:val="Heading1"/>
      <w:lvlText w:val="SECTION %1:"/>
      <w:lvlJc w:val="left"/>
      <w:pPr>
        <w:ind w:left="2376" w:hanging="2376"/>
      </w:pPr>
      <w:rPr>
        <w:rFonts w:hint="default"/>
      </w:rPr>
    </w:lvl>
    <w:lvl w:ilvl="1">
      <w:start w:val="1"/>
      <w:numFmt w:val="decimal"/>
      <w:lvlText w:val="%1%2"/>
      <w:lvlJc w:val="left"/>
      <w:pPr>
        <w:ind w:left="1368" w:hanging="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List"/>
      <w:lvlText w:val="%7."/>
      <w:lvlJc w:val="left"/>
      <w:pPr>
        <w:ind w:left="1170" w:hanging="360"/>
      </w:pPr>
      <w:rPr>
        <w:rFonts w:ascii="Times New Roman" w:eastAsia="Calibri" w:hAnsi="Times New Roman" w:cs="Times New Roman"/>
        <w:i w:val="0"/>
        <w:iCs/>
      </w:rPr>
    </w:lvl>
    <w:lvl w:ilvl="7">
      <w:start w:val="1"/>
      <w:numFmt w:val="upperLetter"/>
      <w:lvlText w:val="%8."/>
      <w:lvlJc w:val="left"/>
      <w:pPr>
        <w:ind w:left="2880" w:hanging="360"/>
      </w:pPr>
      <w:rPr>
        <w:i w:val="0"/>
        <w:iCs w:val="0"/>
      </w:rPr>
    </w:lvl>
    <w:lvl w:ilvl="8">
      <w:start w:val="1"/>
      <w:numFmt w:val="lowerRoman"/>
      <w:lvlText w:val="%9."/>
      <w:lvlJc w:val="left"/>
      <w:pPr>
        <w:ind w:left="3240" w:hanging="360"/>
      </w:pPr>
      <w:rPr>
        <w:rFonts w:hint="default"/>
      </w:rPr>
    </w:lvl>
  </w:abstractNum>
  <w:abstractNum w:abstractNumId="53" w15:restartNumberingAfterBreak="0">
    <w:nsid w:val="7C1210DD"/>
    <w:multiLevelType w:val="hybridMultilevel"/>
    <w:tmpl w:val="F8D6D31E"/>
    <w:lvl w:ilvl="0" w:tplc="A1FA9B4E">
      <w:start w:val="1"/>
      <w:numFmt w:val="decimal"/>
      <w:lvlText w:val="%1."/>
      <w:lvlJc w:val="left"/>
      <w:pPr>
        <w:ind w:left="1440" w:hanging="360"/>
      </w:pPr>
      <w:rPr>
        <w:b w:val="0"/>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F1A639D"/>
    <w:multiLevelType w:val="hybridMultilevel"/>
    <w:tmpl w:val="039487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32311">
    <w:abstractNumId w:val="0"/>
  </w:num>
  <w:num w:numId="2" w16cid:durableId="1796101620">
    <w:abstractNumId w:val="25"/>
  </w:num>
  <w:num w:numId="3" w16cid:durableId="1045447935">
    <w:abstractNumId w:val="14"/>
  </w:num>
  <w:num w:numId="4" w16cid:durableId="1488784529">
    <w:abstractNumId w:val="38"/>
    <w:lvlOverride w:ilvl="0">
      <w:startOverride w:val="1"/>
    </w:lvlOverride>
  </w:num>
  <w:num w:numId="5" w16cid:durableId="962346986">
    <w:abstractNumId w:val="52"/>
  </w:num>
  <w:num w:numId="6" w16cid:durableId="228031648">
    <w:abstractNumId w:val="17"/>
  </w:num>
  <w:num w:numId="7" w16cid:durableId="1715546100">
    <w:abstractNumId w:val="19"/>
  </w:num>
  <w:num w:numId="8" w16cid:durableId="1606308187">
    <w:abstractNumId w:val="21"/>
  </w:num>
  <w:num w:numId="9" w16cid:durableId="700059758">
    <w:abstractNumId w:val="47"/>
  </w:num>
  <w:num w:numId="10" w16cid:durableId="167066892">
    <w:abstractNumId w:val="6"/>
  </w:num>
  <w:num w:numId="11" w16cid:durableId="348141101">
    <w:abstractNumId w:val="45"/>
  </w:num>
  <w:num w:numId="12" w16cid:durableId="1268274276">
    <w:abstractNumId w:val="32"/>
  </w:num>
  <w:num w:numId="13" w16cid:durableId="762461290">
    <w:abstractNumId w:val="18"/>
  </w:num>
  <w:num w:numId="14" w16cid:durableId="2007174394">
    <w:abstractNumId w:val="34"/>
  </w:num>
  <w:num w:numId="15" w16cid:durableId="1324969621">
    <w:abstractNumId w:val="2"/>
  </w:num>
  <w:num w:numId="16" w16cid:durableId="669262489">
    <w:abstractNumId w:val="39"/>
  </w:num>
  <w:num w:numId="17" w16cid:durableId="1140460287">
    <w:abstractNumId w:val="41"/>
  </w:num>
  <w:num w:numId="18" w16cid:durableId="51856003">
    <w:abstractNumId w:val="8"/>
  </w:num>
  <w:num w:numId="19" w16cid:durableId="1745178300">
    <w:abstractNumId w:val="29"/>
  </w:num>
  <w:num w:numId="20" w16cid:durableId="2039234361">
    <w:abstractNumId w:val="36"/>
  </w:num>
  <w:num w:numId="21" w16cid:durableId="1305889385">
    <w:abstractNumId w:val="30"/>
  </w:num>
  <w:num w:numId="22" w16cid:durableId="1548102085">
    <w:abstractNumId w:val="43"/>
  </w:num>
  <w:num w:numId="23" w16cid:durableId="1528516970">
    <w:abstractNumId w:val="42"/>
  </w:num>
  <w:num w:numId="24" w16cid:durableId="1885093557">
    <w:abstractNumId w:val="1"/>
  </w:num>
  <w:num w:numId="25" w16cid:durableId="2024740221">
    <w:abstractNumId w:val="37"/>
  </w:num>
  <w:num w:numId="26" w16cid:durableId="1860001683">
    <w:abstractNumId w:val="31"/>
  </w:num>
  <w:num w:numId="27" w16cid:durableId="837038481">
    <w:abstractNumId w:val="46"/>
  </w:num>
  <w:num w:numId="28" w16cid:durableId="1271084988">
    <w:abstractNumId w:val="4"/>
  </w:num>
  <w:num w:numId="29" w16cid:durableId="2024285082">
    <w:abstractNumId w:val="23"/>
  </w:num>
  <w:num w:numId="30" w16cid:durableId="1637444308">
    <w:abstractNumId w:val="10"/>
  </w:num>
  <w:num w:numId="31" w16cid:durableId="846939854">
    <w:abstractNumId w:val="35"/>
  </w:num>
  <w:num w:numId="32" w16cid:durableId="55865218">
    <w:abstractNumId w:val="5"/>
  </w:num>
  <w:num w:numId="33" w16cid:durableId="2037802046">
    <w:abstractNumId w:val="49"/>
  </w:num>
  <w:num w:numId="34" w16cid:durableId="8612396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71271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95397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49879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665592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88197623">
    <w:abstractNumId w:val="7"/>
  </w:num>
  <w:num w:numId="40" w16cid:durableId="397943777">
    <w:abstractNumId w:val="3"/>
  </w:num>
  <w:num w:numId="41" w16cid:durableId="949432179">
    <w:abstractNumId w:val="28"/>
  </w:num>
  <w:num w:numId="42" w16cid:durableId="2103447122">
    <w:abstractNumId w:val="40"/>
  </w:num>
  <w:num w:numId="43" w16cid:durableId="1856772596">
    <w:abstractNumId w:val="50"/>
  </w:num>
  <w:num w:numId="44" w16cid:durableId="215897415">
    <w:abstractNumId w:val="44"/>
  </w:num>
  <w:num w:numId="45" w16cid:durableId="2054307500">
    <w:abstractNumId w:val="11"/>
  </w:num>
  <w:num w:numId="46" w16cid:durableId="684014065">
    <w:abstractNumId w:val="13"/>
  </w:num>
  <w:num w:numId="47" w16cid:durableId="1802380000">
    <w:abstractNumId w:val="15"/>
  </w:num>
  <w:num w:numId="48" w16cid:durableId="915287973">
    <w:abstractNumId w:val="53"/>
  </w:num>
  <w:num w:numId="49" w16cid:durableId="305428395">
    <w:abstractNumId w:val="9"/>
  </w:num>
  <w:num w:numId="50" w16cid:durableId="612983281">
    <w:abstractNumId w:val="16"/>
  </w:num>
  <w:num w:numId="51" w16cid:durableId="962419455">
    <w:abstractNumId w:val="26"/>
  </w:num>
  <w:num w:numId="52" w16cid:durableId="1978611059">
    <w:abstractNumId w:val="51"/>
  </w:num>
  <w:num w:numId="53" w16cid:durableId="734202777">
    <w:abstractNumId w:val="22"/>
  </w:num>
  <w:num w:numId="54" w16cid:durableId="868837397">
    <w:abstractNumId w:val="20"/>
  </w:num>
  <w:num w:numId="55" w16cid:durableId="1497964210">
    <w:abstractNumId w:val="12"/>
  </w:num>
  <w:num w:numId="56" w16cid:durableId="345791016">
    <w:abstractNumId w:val="48"/>
  </w:num>
  <w:num w:numId="57" w16cid:durableId="2075547535">
    <w:abstractNumId w:val="24"/>
  </w:num>
  <w:num w:numId="58" w16cid:durableId="13368858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70886041">
    <w:abstractNumId w:val="33"/>
  </w:num>
  <w:num w:numId="60" w16cid:durableId="1118332342">
    <w:abstractNumId w:val="54"/>
  </w:num>
  <w:num w:numId="61" w16cid:durableId="1518040361">
    <w:abstractNumId w:val="27"/>
  </w:num>
  <w:num w:numId="62" w16cid:durableId="12993424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US" w:vendorID="64" w:dllVersion="0" w:nlCheck="1" w:checkStyle="0"/>
  <w:activeWritingStyle w:appName="MSWord" w:lang="en-GB" w:vendorID="64" w:dllVersion="0" w:nlCheck="1" w:checkStyle="0"/>
  <w:activeWritingStyle w:appName="MSWord" w:lang="es-419" w:vendorID="64" w:dllVersion="0"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C82"/>
    <w:rsid w:val="000001D3"/>
    <w:rsid w:val="0000046B"/>
    <w:rsid w:val="00000A69"/>
    <w:rsid w:val="00000AE4"/>
    <w:rsid w:val="00000B8E"/>
    <w:rsid w:val="00000C55"/>
    <w:rsid w:val="00000D01"/>
    <w:rsid w:val="00000F22"/>
    <w:rsid w:val="00001291"/>
    <w:rsid w:val="00001492"/>
    <w:rsid w:val="000015F3"/>
    <w:rsid w:val="0000168F"/>
    <w:rsid w:val="000016E0"/>
    <w:rsid w:val="000018AA"/>
    <w:rsid w:val="000018F6"/>
    <w:rsid w:val="00001CE3"/>
    <w:rsid w:val="00001FC3"/>
    <w:rsid w:val="000020B8"/>
    <w:rsid w:val="000020E9"/>
    <w:rsid w:val="00002127"/>
    <w:rsid w:val="0000212B"/>
    <w:rsid w:val="00002151"/>
    <w:rsid w:val="000022D1"/>
    <w:rsid w:val="0000247E"/>
    <w:rsid w:val="00002707"/>
    <w:rsid w:val="000028D4"/>
    <w:rsid w:val="0000299B"/>
    <w:rsid w:val="00002BF5"/>
    <w:rsid w:val="00002E53"/>
    <w:rsid w:val="00002FAF"/>
    <w:rsid w:val="000033FB"/>
    <w:rsid w:val="000035B1"/>
    <w:rsid w:val="0000377B"/>
    <w:rsid w:val="000038C9"/>
    <w:rsid w:val="000039E7"/>
    <w:rsid w:val="00003A79"/>
    <w:rsid w:val="00003BA4"/>
    <w:rsid w:val="00003FD6"/>
    <w:rsid w:val="00004088"/>
    <w:rsid w:val="00004275"/>
    <w:rsid w:val="00004545"/>
    <w:rsid w:val="0000488C"/>
    <w:rsid w:val="00004954"/>
    <w:rsid w:val="00004B52"/>
    <w:rsid w:val="00004DF6"/>
    <w:rsid w:val="00004EE7"/>
    <w:rsid w:val="000052E6"/>
    <w:rsid w:val="000053CB"/>
    <w:rsid w:val="00005452"/>
    <w:rsid w:val="00005609"/>
    <w:rsid w:val="000056D4"/>
    <w:rsid w:val="000056DF"/>
    <w:rsid w:val="000056F7"/>
    <w:rsid w:val="00005717"/>
    <w:rsid w:val="0000578C"/>
    <w:rsid w:val="00005BD2"/>
    <w:rsid w:val="00005E97"/>
    <w:rsid w:val="00006036"/>
    <w:rsid w:val="00006310"/>
    <w:rsid w:val="00006637"/>
    <w:rsid w:val="000066D5"/>
    <w:rsid w:val="0000686F"/>
    <w:rsid w:val="00006983"/>
    <w:rsid w:val="00006A3A"/>
    <w:rsid w:val="00006AAF"/>
    <w:rsid w:val="00006BC7"/>
    <w:rsid w:val="00006C56"/>
    <w:rsid w:val="00006C62"/>
    <w:rsid w:val="00006D78"/>
    <w:rsid w:val="00006DDA"/>
    <w:rsid w:val="00006E7F"/>
    <w:rsid w:val="0000704F"/>
    <w:rsid w:val="0000712A"/>
    <w:rsid w:val="000071CC"/>
    <w:rsid w:val="00007207"/>
    <w:rsid w:val="000072BB"/>
    <w:rsid w:val="000073D6"/>
    <w:rsid w:val="00007631"/>
    <w:rsid w:val="00007A9F"/>
    <w:rsid w:val="00007E1D"/>
    <w:rsid w:val="00007E4A"/>
    <w:rsid w:val="00007E80"/>
    <w:rsid w:val="00007F64"/>
    <w:rsid w:val="00010048"/>
    <w:rsid w:val="00010147"/>
    <w:rsid w:val="000101BF"/>
    <w:rsid w:val="00010532"/>
    <w:rsid w:val="00010651"/>
    <w:rsid w:val="000106A1"/>
    <w:rsid w:val="000108E2"/>
    <w:rsid w:val="000108FF"/>
    <w:rsid w:val="00010A46"/>
    <w:rsid w:val="00010ADB"/>
    <w:rsid w:val="00010D67"/>
    <w:rsid w:val="00010F14"/>
    <w:rsid w:val="00011069"/>
    <w:rsid w:val="0001115A"/>
    <w:rsid w:val="000111C3"/>
    <w:rsid w:val="000113B2"/>
    <w:rsid w:val="000113BC"/>
    <w:rsid w:val="00011507"/>
    <w:rsid w:val="0001153A"/>
    <w:rsid w:val="0001158D"/>
    <w:rsid w:val="000115DA"/>
    <w:rsid w:val="00011656"/>
    <w:rsid w:val="0001178B"/>
    <w:rsid w:val="000118C8"/>
    <w:rsid w:val="00011BAF"/>
    <w:rsid w:val="00011F2F"/>
    <w:rsid w:val="00012016"/>
    <w:rsid w:val="000121FF"/>
    <w:rsid w:val="00012530"/>
    <w:rsid w:val="000127CE"/>
    <w:rsid w:val="000127E9"/>
    <w:rsid w:val="000128B7"/>
    <w:rsid w:val="000129BB"/>
    <w:rsid w:val="00012A98"/>
    <w:rsid w:val="00012CAF"/>
    <w:rsid w:val="00012D1B"/>
    <w:rsid w:val="00012E2E"/>
    <w:rsid w:val="00013019"/>
    <w:rsid w:val="000133D4"/>
    <w:rsid w:val="00013B0B"/>
    <w:rsid w:val="00013B69"/>
    <w:rsid w:val="00013C5F"/>
    <w:rsid w:val="00013EB0"/>
    <w:rsid w:val="0001404C"/>
    <w:rsid w:val="0001407A"/>
    <w:rsid w:val="000142C0"/>
    <w:rsid w:val="00014373"/>
    <w:rsid w:val="0001487F"/>
    <w:rsid w:val="00014A5C"/>
    <w:rsid w:val="00014AD2"/>
    <w:rsid w:val="00014D16"/>
    <w:rsid w:val="00014D97"/>
    <w:rsid w:val="00014F7C"/>
    <w:rsid w:val="000152F9"/>
    <w:rsid w:val="00015379"/>
    <w:rsid w:val="0001540B"/>
    <w:rsid w:val="000154DF"/>
    <w:rsid w:val="000155D2"/>
    <w:rsid w:val="00015F9C"/>
    <w:rsid w:val="00016016"/>
    <w:rsid w:val="000160A5"/>
    <w:rsid w:val="00016147"/>
    <w:rsid w:val="00016685"/>
    <w:rsid w:val="0001695A"/>
    <w:rsid w:val="000169AD"/>
    <w:rsid w:val="000169F3"/>
    <w:rsid w:val="00016A6C"/>
    <w:rsid w:val="00016AE4"/>
    <w:rsid w:val="00016BCA"/>
    <w:rsid w:val="00016C1D"/>
    <w:rsid w:val="00016F18"/>
    <w:rsid w:val="0001706B"/>
    <w:rsid w:val="0001718C"/>
    <w:rsid w:val="00017444"/>
    <w:rsid w:val="00017668"/>
    <w:rsid w:val="000176AB"/>
    <w:rsid w:val="0001788B"/>
    <w:rsid w:val="000178C8"/>
    <w:rsid w:val="0001795D"/>
    <w:rsid w:val="00017A8A"/>
    <w:rsid w:val="00017CE5"/>
    <w:rsid w:val="00017EEA"/>
    <w:rsid w:val="0002025B"/>
    <w:rsid w:val="00020450"/>
    <w:rsid w:val="000204B1"/>
    <w:rsid w:val="00020526"/>
    <w:rsid w:val="000205A9"/>
    <w:rsid w:val="0002080D"/>
    <w:rsid w:val="00020B3B"/>
    <w:rsid w:val="00020BEF"/>
    <w:rsid w:val="00020C22"/>
    <w:rsid w:val="00020C90"/>
    <w:rsid w:val="000210AE"/>
    <w:rsid w:val="000210F3"/>
    <w:rsid w:val="0002126C"/>
    <w:rsid w:val="00021290"/>
    <w:rsid w:val="000215AB"/>
    <w:rsid w:val="000216EB"/>
    <w:rsid w:val="000217A0"/>
    <w:rsid w:val="0002189F"/>
    <w:rsid w:val="00021EF5"/>
    <w:rsid w:val="000221A9"/>
    <w:rsid w:val="000225DF"/>
    <w:rsid w:val="00022DD9"/>
    <w:rsid w:val="0002322E"/>
    <w:rsid w:val="000232F8"/>
    <w:rsid w:val="0002339F"/>
    <w:rsid w:val="00023543"/>
    <w:rsid w:val="00023580"/>
    <w:rsid w:val="000237BE"/>
    <w:rsid w:val="000237FA"/>
    <w:rsid w:val="00023879"/>
    <w:rsid w:val="0002389A"/>
    <w:rsid w:val="000239C3"/>
    <w:rsid w:val="00023B0A"/>
    <w:rsid w:val="00023D64"/>
    <w:rsid w:val="00024117"/>
    <w:rsid w:val="000242D9"/>
    <w:rsid w:val="000244C6"/>
    <w:rsid w:val="00024698"/>
    <w:rsid w:val="000247C6"/>
    <w:rsid w:val="00024AD4"/>
    <w:rsid w:val="00024B3B"/>
    <w:rsid w:val="00024DF4"/>
    <w:rsid w:val="00024E85"/>
    <w:rsid w:val="00025063"/>
    <w:rsid w:val="00025377"/>
    <w:rsid w:val="00025410"/>
    <w:rsid w:val="00025528"/>
    <w:rsid w:val="000255E9"/>
    <w:rsid w:val="00025925"/>
    <w:rsid w:val="000259CE"/>
    <w:rsid w:val="00025A9C"/>
    <w:rsid w:val="00025B05"/>
    <w:rsid w:val="00025C92"/>
    <w:rsid w:val="00025CB1"/>
    <w:rsid w:val="00025E56"/>
    <w:rsid w:val="00025EDF"/>
    <w:rsid w:val="00025F97"/>
    <w:rsid w:val="00025FCB"/>
    <w:rsid w:val="00026032"/>
    <w:rsid w:val="00026562"/>
    <w:rsid w:val="000266A3"/>
    <w:rsid w:val="000267E3"/>
    <w:rsid w:val="000268C3"/>
    <w:rsid w:val="00026912"/>
    <w:rsid w:val="00026DE8"/>
    <w:rsid w:val="00026F55"/>
    <w:rsid w:val="00026F83"/>
    <w:rsid w:val="00027421"/>
    <w:rsid w:val="00027477"/>
    <w:rsid w:val="000274D1"/>
    <w:rsid w:val="000275DC"/>
    <w:rsid w:val="000278A2"/>
    <w:rsid w:val="00027BA2"/>
    <w:rsid w:val="00027FF2"/>
    <w:rsid w:val="00030224"/>
    <w:rsid w:val="00030437"/>
    <w:rsid w:val="00030471"/>
    <w:rsid w:val="00030672"/>
    <w:rsid w:val="0003088A"/>
    <w:rsid w:val="00030CBE"/>
    <w:rsid w:val="00030FF6"/>
    <w:rsid w:val="00031085"/>
    <w:rsid w:val="000311FC"/>
    <w:rsid w:val="00031426"/>
    <w:rsid w:val="00031904"/>
    <w:rsid w:val="000319D7"/>
    <w:rsid w:val="00031B87"/>
    <w:rsid w:val="00031B9C"/>
    <w:rsid w:val="00031C81"/>
    <w:rsid w:val="00032207"/>
    <w:rsid w:val="00032341"/>
    <w:rsid w:val="0003236F"/>
    <w:rsid w:val="000324FC"/>
    <w:rsid w:val="00032707"/>
    <w:rsid w:val="000327FF"/>
    <w:rsid w:val="00032B79"/>
    <w:rsid w:val="00032E6D"/>
    <w:rsid w:val="0003305D"/>
    <w:rsid w:val="00033181"/>
    <w:rsid w:val="000331AF"/>
    <w:rsid w:val="0003322F"/>
    <w:rsid w:val="00033398"/>
    <w:rsid w:val="000335E5"/>
    <w:rsid w:val="00033863"/>
    <w:rsid w:val="00033FD9"/>
    <w:rsid w:val="0003401D"/>
    <w:rsid w:val="00034037"/>
    <w:rsid w:val="0003410D"/>
    <w:rsid w:val="000342B9"/>
    <w:rsid w:val="000342D6"/>
    <w:rsid w:val="0003454F"/>
    <w:rsid w:val="00034606"/>
    <w:rsid w:val="0003473D"/>
    <w:rsid w:val="0003494C"/>
    <w:rsid w:val="00034AE4"/>
    <w:rsid w:val="00034D34"/>
    <w:rsid w:val="00034FAC"/>
    <w:rsid w:val="000350BE"/>
    <w:rsid w:val="000350C6"/>
    <w:rsid w:val="0003545B"/>
    <w:rsid w:val="000355A4"/>
    <w:rsid w:val="00035A46"/>
    <w:rsid w:val="00035C3E"/>
    <w:rsid w:val="00035CE9"/>
    <w:rsid w:val="00035F6A"/>
    <w:rsid w:val="00035FE5"/>
    <w:rsid w:val="00036013"/>
    <w:rsid w:val="00036068"/>
    <w:rsid w:val="0003632E"/>
    <w:rsid w:val="00036548"/>
    <w:rsid w:val="0003656C"/>
    <w:rsid w:val="000365FB"/>
    <w:rsid w:val="0003670E"/>
    <w:rsid w:val="00036805"/>
    <w:rsid w:val="0003687A"/>
    <w:rsid w:val="000368C7"/>
    <w:rsid w:val="00036A0C"/>
    <w:rsid w:val="00036BB9"/>
    <w:rsid w:val="00036CCF"/>
    <w:rsid w:val="00036CE8"/>
    <w:rsid w:val="00036D35"/>
    <w:rsid w:val="00036DA1"/>
    <w:rsid w:val="00036E32"/>
    <w:rsid w:val="0003730F"/>
    <w:rsid w:val="000375D5"/>
    <w:rsid w:val="0003761C"/>
    <w:rsid w:val="0003763E"/>
    <w:rsid w:val="0003771F"/>
    <w:rsid w:val="000377F6"/>
    <w:rsid w:val="00037939"/>
    <w:rsid w:val="000379B6"/>
    <w:rsid w:val="00037CA7"/>
    <w:rsid w:val="000406BC"/>
    <w:rsid w:val="000406D9"/>
    <w:rsid w:val="000406EE"/>
    <w:rsid w:val="000407F2"/>
    <w:rsid w:val="000409D3"/>
    <w:rsid w:val="00040A0E"/>
    <w:rsid w:val="00040BB9"/>
    <w:rsid w:val="00040C12"/>
    <w:rsid w:val="00040C77"/>
    <w:rsid w:val="0004108B"/>
    <w:rsid w:val="00041181"/>
    <w:rsid w:val="000417BB"/>
    <w:rsid w:val="00041810"/>
    <w:rsid w:val="00041983"/>
    <w:rsid w:val="00041A4A"/>
    <w:rsid w:val="00041A88"/>
    <w:rsid w:val="00041B00"/>
    <w:rsid w:val="00041EE3"/>
    <w:rsid w:val="00042098"/>
    <w:rsid w:val="000420BA"/>
    <w:rsid w:val="000422FD"/>
    <w:rsid w:val="0004263B"/>
    <w:rsid w:val="00042ABF"/>
    <w:rsid w:val="00042E82"/>
    <w:rsid w:val="00042FEC"/>
    <w:rsid w:val="000430B9"/>
    <w:rsid w:val="00043256"/>
    <w:rsid w:val="00043348"/>
    <w:rsid w:val="000434E7"/>
    <w:rsid w:val="00043588"/>
    <w:rsid w:val="000435B7"/>
    <w:rsid w:val="000435E2"/>
    <w:rsid w:val="0004373B"/>
    <w:rsid w:val="00043875"/>
    <w:rsid w:val="000438BB"/>
    <w:rsid w:val="000438D7"/>
    <w:rsid w:val="000439CD"/>
    <w:rsid w:val="000439E7"/>
    <w:rsid w:val="00043CFF"/>
    <w:rsid w:val="000446A4"/>
    <w:rsid w:val="0004477D"/>
    <w:rsid w:val="000447CA"/>
    <w:rsid w:val="000447EA"/>
    <w:rsid w:val="000447FC"/>
    <w:rsid w:val="00044B1C"/>
    <w:rsid w:val="00044CFF"/>
    <w:rsid w:val="00044FA8"/>
    <w:rsid w:val="00045010"/>
    <w:rsid w:val="000452F5"/>
    <w:rsid w:val="00045412"/>
    <w:rsid w:val="000454A1"/>
    <w:rsid w:val="00045559"/>
    <w:rsid w:val="000457F7"/>
    <w:rsid w:val="00045A0C"/>
    <w:rsid w:val="00045AF5"/>
    <w:rsid w:val="00045D69"/>
    <w:rsid w:val="0004607F"/>
    <w:rsid w:val="0004617A"/>
    <w:rsid w:val="000463C7"/>
    <w:rsid w:val="00046597"/>
    <w:rsid w:val="0004661B"/>
    <w:rsid w:val="000466EA"/>
    <w:rsid w:val="00046712"/>
    <w:rsid w:val="00046832"/>
    <w:rsid w:val="00046857"/>
    <w:rsid w:val="00046A63"/>
    <w:rsid w:val="00046B61"/>
    <w:rsid w:val="00046C67"/>
    <w:rsid w:val="00046D8C"/>
    <w:rsid w:val="00046E90"/>
    <w:rsid w:val="0004715B"/>
    <w:rsid w:val="0004726E"/>
    <w:rsid w:val="000476C5"/>
    <w:rsid w:val="000477F7"/>
    <w:rsid w:val="000478B7"/>
    <w:rsid w:val="00047942"/>
    <w:rsid w:val="00047BEF"/>
    <w:rsid w:val="000500F9"/>
    <w:rsid w:val="0005014B"/>
    <w:rsid w:val="000503E2"/>
    <w:rsid w:val="000504E7"/>
    <w:rsid w:val="000509D9"/>
    <w:rsid w:val="00050CCD"/>
    <w:rsid w:val="00050D8A"/>
    <w:rsid w:val="00050D90"/>
    <w:rsid w:val="000511DC"/>
    <w:rsid w:val="00051474"/>
    <w:rsid w:val="00051602"/>
    <w:rsid w:val="00051804"/>
    <w:rsid w:val="0005188E"/>
    <w:rsid w:val="000520FD"/>
    <w:rsid w:val="00052122"/>
    <w:rsid w:val="00052157"/>
    <w:rsid w:val="00052296"/>
    <w:rsid w:val="000524C9"/>
    <w:rsid w:val="000525D8"/>
    <w:rsid w:val="000527AB"/>
    <w:rsid w:val="000528AE"/>
    <w:rsid w:val="00052AD6"/>
    <w:rsid w:val="00052B83"/>
    <w:rsid w:val="00052D41"/>
    <w:rsid w:val="00052D4F"/>
    <w:rsid w:val="0005312B"/>
    <w:rsid w:val="0005314C"/>
    <w:rsid w:val="0005318B"/>
    <w:rsid w:val="000531A4"/>
    <w:rsid w:val="0005320C"/>
    <w:rsid w:val="0005326E"/>
    <w:rsid w:val="000532AD"/>
    <w:rsid w:val="0005332E"/>
    <w:rsid w:val="00053393"/>
    <w:rsid w:val="00053394"/>
    <w:rsid w:val="000533D0"/>
    <w:rsid w:val="000533EF"/>
    <w:rsid w:val="0005342B"/>
    <w:rsid w:val="00053594"/>
    <w:rsid w:val="000537C3"/>
    <w:rsid w:val="00053AE1"/>
    <w:rsid w:val="00053B19"/>
    <w:rsid w:val="00053FA6"/>
    <w:rsid w:val="000540E4"/>
    <w:rsid w:val="00054143"/>
    <w:rsid w:val="00054204"/>
    <w:rsid w:val="00054228"/>
    <w:rsid w:val="00054374"/>
    <w:rsid w:val="0005440C"/>
    <w:rsid w:val="000544DF"/>
    <w:rsid w:val="000545AD"/>
    <w:rsid w:val="00054900"/>
    <w:rsid w:val="00054CC5"/>
    <w:rsid w:val="00054CE0"/>
    <w:rsid w:val="00054D63"/>
    <w:rsid w:val="00054F4F"/>
    <w:rsid w:val="0005522A"/>
    <w:rsid w:val="000553B6"/>
    <w:rsid w:val="000554A5"/>
    <w:rsid w:val="00055773"/>
    <w:rsid w:val="000557CE"/>
    <w:rsid w:val="0005580B"/>
    <w:rsid w:val="00055920"/>
    <w:rsid w:val="0005595E"/>
    <w:rsid w:val="00055B22"/>
    <w:rsid w:val="00055D63"/>
    <w:rsid w:val="00055DC2"/>
    <w:rsid w:val="00055ED2"/>
    <w:rsid w:val="00055EDD"/>
    <w:rsid w:val="00055FBE"/>
    <w:rsid w:val="000562F1"/>
    <w:rsid w:val="0005661B"/>
    <w:rsid w:val="000567C8"/>
    <w:rsid w:val="00056A52"/>
    <w:rsid w:val="00056B8A"/>
    <w:rsid w:val="00056D2D"/>
    <w:rsid w:val="00056DD4"/>
    <w:rsid w:val="00056ECA"/>
    <w:rsid w:val="00057110"/>
    <w:rsid w:val="000572B7"/>
    <w:rsid w:val="00057516"/>
    <w:rsid w:val="0005753E"/>
    <w:rsid w:val="00057588"/>
    <w:rsid w:val="000576A8"/>
    <w:rsid w:val="00057A2A"/>
    <w:rsid w:val="00057B03"/>
    <w:rsid w:val="00057CE3"/>
    <w:rsid w:val="00057D80"/>
    <w:rsid w:val="00057E65"/>
    <w:rsid w:val="00057E91"/>
    <w:rsid w:val="00057EEE"/>
    <w:rsid w:val="000603F7"/>
    <w:rsid w:val="000605A9"/>
    <w:rsid w:val="00060712"/>
    <w:rsid w:val="00060864"/>
    <w:rsid w:val="000608AD"/>
    <w:rsid w:val="00060998"/>
    <w:rsid w:val="00060B5C"/>
    <w:rsid w:val="00060BF4"/>
    <w:rsid w:val="00060D4B"/>
    <w:rsid w:val="00060D9A"/>
    <w:rsid w:val="00060F9E"/>
    <w:rsid w:val="00061794"/>
    <w:rsid w:val="000617E9"/>
    <w:rsid w:val="00061821"/>
    <w:rsid w:val="00061EA2"/>
    <w:rsid w:val="000620C9"/>
    <w:rsid w:val="000623E2"/>
    <w:rsid w:val="00062622"/>
    <w:rsid w:val="00062636"/>
    <w:rsid w:val="000630E3"/>
    <w:rsid w:val="00063468"/>
    <w:rsid w:val="0006349B"/>
    <w:rsid w:val="00063506"/>
    <w:rsid w:val="000635AF"/>
    <w:rsid w:val="000635EF"/>
    <w:rsid w:val="000635FA"/>
    <w:rsid w:val="0006393F"/>
    <w:rsid w:val="000639D1"/>
    <w:rsid w:val="00063B0A"/>
    <w:rsid w:val="00063B83"/>
    <w:rsid w:val="00063C48"/>
    <w:rsid w:val="00063C8E"/>
    <w:rsid w:val="0006410D"/>
    <w:rsid w:val="000642EC"/>
    <w:rsid w:val="00064532"/>
    <w:rsid w:val="0006471A"/>
    <w:rsid w:val="00064CAE"/>
    <w:rsid w:val="00064EBA"/>
    <w:rsid w:val="00064F1F"/>
    <w:rsid w:val="0006538E"/>
    <w:rsid w:val="000656B8"/>
    <w:rsid w:val="00065A2D"/>
    <w:rsid w:val="00065AFC"/>
    <w:rsid w:val="00065B73"/>
    <w:rsid w:val="00065C46"/>
    <w:rsid w:val="00065C76"/>
    <w:rsid w:val="00065E55"/>
    <w:rsid w:val="00065E7E"/>
    <w:rsid w:val="00065EBA"/>
    <w:rsid w:val="00066044"/>
    <w:rsid w:val="000663D2"/>
    <w:rsid w:val="00066408"/>
    <w:rsid w:val="00066580"/>
    <w:rsid w:val="000666F7"/>
    <w:rsid w:val="000667DD"/>
    <w:rsid w:val="00066DE4"/>
    <w:rsid w:val="00067404"/>
    <w:rsid w:val="00067705"/>
    <w:rsid w:val="00067880"/>
    <w:rsid w:val="00067ABC"/>
    <w:rsid w:val="00067D0C"/>
    <w:rsid w:val="00067D53"/>
    <w:rsid w:val="0007014F"/>
    <w:rsid w:val="00070614"/>
    <w:rsid w:val="0007089F"/>
    <w:rsid w:val="00070A57"/>
    <w:rsid w:val="00070A5F"/>
    <w:rsid w:val="00070C0B"/>
    <w:rsid w:val="00070D0A"/>
    <w:rsid w:val="00070FF3"/>
    <w:rsid w:val="000710B5"/>
    <w:rsid w:val="000715BF"/>
    <w:rsid w:val="0007169B"/>
    <w:rsid w:val="00071B15"/>
    <w:rsid w:val="00071D94"/>
    <w:rsid w:val="00071EB7"/>
    <w:rsid w:val="00071F50"/>
    <w:rsid w:val="000720D2"/>
    <w:rsid w:val="00072310"/>
    <w:rsid w:val="000723FA"/>
    <w:rsid w:val="00072910"/>
    <w:rsid w:val="00072A54"/>
    <w:rsid w:val="00072AF6"/>
    <w:rsid w:val="00072E52"/>
    <w:rsid w:val="00072EEE"/>
    <w:rsid w:val="00072F1D"/>
    <w:rsid w:val="000731B9"/>
    <w:rsid w:val="000732B2"/>
    <w:rsid w:val="000733BA"/>
    <w:rsid w:val="0007349B"/>
    <w:rsid w:val="000734EB"/>
    <w:rsid w:val="0007353F"/>
    <w:rsid w:val="00073821"/>
    <w:rsid w:val="00073993"/>
    <w:rsid w:val="00073AD1"/>
    <w:rsid w:val="00074053"/>
    <w:rsid w:val="00074309"/>
    <w:rsid w:val="000745FA"/>
    <w:rsid w:val="000747E8"/>
    <w:rsid w:val="00074833"/>
    <w:rsid w:val="00074891"/>
    <w:rsid w:val="00074952"/>
    <w:rsid w:val="00074AC1"/>
    <w:rsid w:val="00074CCD"/>
    <w:rsid w:val="00075171"/>
    <w:rsid w:val="00075591"/>
    <w:rsid w:val="000755AC"/>
    <w:rsid w:val="000755CF"/>
    <w:rsid w:val="0007570C"/>
    <w:rsid w:val="00075CF0"/>
    <w:rsid w:val="000760FC"/>
    <w:rsid w:val="00076114"/>
    <w:rsid w:val="0007626C"/>
    <w:rsid w:val="000762D2"/>
    <w:rsid w:val="00076363"/>
    <w:rsid w:val="00076922"/>
    <w:rsid w:val="000769E5"/>
    <w:rsid w:val="00076ADA"/>
    <w:rsid w:val="00076B76"/>
    <w:rsid w:val="00076C44"/>
    <w:rsid w:val="00076D8B"/>
    <w:rsid w:val="00077335"/>
    <w:rsid w:val="000774FD"/>
    <w:rsid w:val="00077628"/>
    <w:rsid w:val="00077ADF"/>
    <w:rsid w:val="00077AE8"/>
    <w:rsid w:val="00077C02"/>
    <w:rsid w:val="00080112"/>
    <w:rsid w:val="00080237"/>
    <w:rsid w:val="000802B4"/>
    <w:rsid w:val="000802E9"/>
    <w:rsid w:val="00080547"/>
    <w:rsid w:val="0008082B"/>
    <w:rsid w:val="000809EB"/>
    <w:rsid w:val="00080B7E"/>
    <w:rsid w:val="00080BA9"/>
    <w:rsid w:val="00080E54"/>
    <w:rsid w:val="00081209"/>
    <w:rsid w:val="0008177A"/>
    <w:rsid w:val="0008187F"/>
    <w:rsid w:val="0008190E"/>
    <w:rsid w:val="00081A5C"/>
    <w:rsid w:val="00081B29"/>
    <w:rsid w:val="00081CCE"/>
    <w:rsid w:val="000824F3"/>
    <w:rsid w:val="00082878"/>
    <w:rsid w:val="000828F9"/>
    <w:rsid w:val="00082964"/>
    <w:rsid w:val="00082AE4"/>
    <w:rsid w:val="00082B79"/>
    <w:rsid w:val="00082C1B"/>
    <w:rsid w:val="00082D94"/>
    <w:rsid w:val="00083040"/>
    <w:rsid w:val="00083285"/>
    <w:rsid w:val="00083343"/>
    <w:rsid w:val="0008344D"/>
    <w:rsid w:val="000836C9"/>
    <w:rsid w:val="00083CAA"/>
    <w:rsid w:val="00083D4A"/>
    <w:rsid w:val="00083ED5"/>
    <w:rsid w:val="00083F16"/>
    <w:rsid w:val="00084678"/>
    <w:rsid w:val="0008474F"/>
    <w:rsid w:val="00084875"/>
    <w:rsid w:val="00084B66"/>
    <w:rsid w:val="00084DB5"/>
    <w:rsid w:val="00084EA4"/>
    <w:rsid w:val="00084EE0"/>
    <w:rsid w:val="00084EF3"/>
    <w:rsid w:val="0008581D"/>
    <w:rsid w:val="00085D8F"/>
    <w:rsid w:val="00085E52"/>
    <w:rsid w:val="00085E5C"/>
    <w:rsid w:val="00085EC2"/>
    <w:rsid w:val="00085EFA"/>
    <w:rsid w:val="00085F7C"/>
    <w:rsid w:val="000861D7"/>
    <w:rsid w:val="00086409"/>
    <w:rsid w:val="0008644E"/>
    <w:rsid w:val="00086625"/>
    <w:rsid w:val="00086705"/>
    <w:rsid w:val="00086800"/>
    <w:rsid w:val="000868BE"/>
    <w:rsid w:val="0008692B"/>
    <w:rsid w:val="000869E8"/>
    <w:rsid w:val="00086D7C"/>
    <w:rsid w:val="00086FCC"/>
    <w:rsid w:val="00087066"/>
    <w:rsid w:val="000870F0"/>
    <w:rsid w:val="00087152"/>
    <w:rsid w:val="00087585"/>
    <w:rsid w:val="000876A5"/>
    <w:rsid w:val="00087C0A"/>
    <w:rsid w:val="00087E8B"/>
    <w:rsid w:val="000900D4"/>
    <w:rsid w:val="000900E3"/>
    <w:rsid w:val="00090188"/>
    <w:rsid w:val="000902BB"/>
    <w:rsid w:val="0009082F"/>
    <w:rsid w:val="0009097E"/>
    <w:rsid w:val="00090A07"/>
    <w:rsid w:val="00090DB4"/>
    <w:rsid w:val="0009118A"/>
    <w:rsid w:val="000914D1"/>
    <w:rsid w:val="0009157E"/>
    <w:rsid w:val="000918C9"/>
    <w:rsid w:val="00091938"/>
    <w:rsid w:val="00091967"/>
    <w:rsid w:val="00091A31"/>
    <w:rsid w:val="00091BCC"/>
    <w:rsid w:val="00091C9C"/>
    <w:rsid w:val="00091CB6"/>
    <w:rsid w:val="00091D78"/>
    <w:rsid w:val="000921BF"/>
    <w:rsid w:val="000922BC"/>
    <w:rsid w:val="00092435"/>
    <w:rsid w:val="000925E6"/>
    <w:rsid w:val="00092819"/>
    <w:rsid w:val="000929F5"/>
    <w:rsid w:val="00092A00"/>
    <w:rsid w:val="00092A35"/>
    <w:rsid w:val="00092C49"/>
    <w:rsid w:val="00092C88"/>
    <w:rsid w:val="00092E02"/>
    <w:rsid w:val="00092F15"/>
    <w:rsid w:val="000931ED"/>
    <w:rsid w:val="00093D5F"/>
    <w:rsid w:val="00093EA2"/>
    <w:rsid w:val="00093EEA"/>
    <w:rsid w:val="000942E9"/>
    <w:rsid w:val="0009453F"/>
    <w:rsid w:val="00094610"/>
    <w:rsid w:val="000946E9"/>
    <w:rsid w:val="00094930"/>
    <w:rsid w:val="000949C2"/>
    <w:rsid w:val="00094A89"/>
    <w:rsid w:val="00094AF7"/>
    <w:rsid w:val="00094BE0"/>
    <w:rsid w:val="00094C2E"/>
    <w:rsid w:val="00094DC9"/>
    <w:rsid w:val="00095023"/>
    <w:rsid w:val="000951EE"/>
    <w:rsid w:val="000957E6"/>
    <w:rsid w:val="0009595C"/>
    <w:rsid w:val="00095E02"/>
    <w:rsid w:val="00095E6E"/>
    <w:rsid w:val="00095ED1"/>
    <w:rsid w:val="0009607E"/>
    <w:rsid w:val="000960E1"/>
    <w:rsid w:val="0009612B"/>
    <w:rsid w:val="00096163"/>
    <w:rsid w:val="000962D1"/>
    <w:rsid w:val="000966C3"/>
    <w:rsid w:val="00096851"/>
    <w:rsid w:val="000968A0"/>
    <w:rsid w:val="00096B56"/>
    <w:rsid w:val="00096C66"/>
    <w:rsid w:val="00096D12"/>
    <w:rsid w:val="000973A0"/>
    <w:rsid w:val="000974BA"/>
    <w:rsid w:val="000974C3"/>
    <w:rsid w:val="000974D4"/>
    <w:rsid w:val="00097586"/>
    <w:rsid w:val="00097763"/>
    <w:rsid w:val="00097790"/>
    <w:rsid w:val="0009787D"/>
    <w:rsid w:val="00097A98"/>
    <w:rsid w:val="00097B02"/>
    <w:rsid w:val="00097BD0"/>
    <w:rsid w:val="00097C35"/>
    <w:rsid w:val="00097C38"/>
    <w:rsid w:val="00097DD3"/>
    <w:rsid w:val="00097FC7"/>
    <w:rsid w:val="000A005E"/>
    <w:rsid w:val="000A00B0"/>
    <w:rsid w:val="000A01AF"/>
    <w:rsid w:val="000A04AD"/>
    <w:rsid w:val="000A0C0F"/>
    <w:rsid w:val="000A0CE3"/>
    <w:rsid w:val="000A0DDB"/>
    <w:rsid w:val="000A1013"/>
    <w:rsid w:val="000A111D"/>
    <w:rsid w:val="000A135E"/>
    <w:rsid w:val="000A13EF"/>
    <w:rsid w:val="000A146F"/>
    <w:rsid w:val="000A14AC"/>
    <w:rsid w:val="000A1699"/>
    <w:rsid w:val="000A16D5"/>
    <w:rsid w:val="000A1859"/>
    <w:rsid w:val="000A18BD"/>
    <w:rsid w:val="000A1A0D"/>
    <w:rsid w:val="000A1B0B"/>
    <w:rsid w:val="000A1E37"/>
    <w:rsid w:val="000A2437"/>
    <w:rsid w:val="000A29BE"/>
    <w:rsid w:val="000A302B"/>
    <w:rsid w:val="000A3225"/>
    <w:rsid w:val="000A322B"/>
    <w:rsid w:val="000A3248"/>
    <w:rsid w:val="000A3396"/>
    <w:rsid w:val="000A33D8"/>
    <w:rsid w:val="000A357F"/>
    <w:rsid w:val="000A37DC"/>
    <w:rsid w:val="000A3DE4"/>
    <w:rsid w:val="000A3E89"/>
    <w:rsid w:val="000A40AB"/>
    <w:rsid w:val="000A4126"/>
    <w:rsid w:val="000A416A"/>
    <w:rsid w:val="000A421F"/>
    <w:rsid w:val="000A431F"/>
    <w:rsid w:val="000A4560"/>
    <w:rsid w:val="000A4839"/>
    <w:rsid w:val="000A497E"/>
    <w:rsid w:val="000A4A29"/>
    <w:rsid w:val="000A4F9A"/>
    <w:rsid w:val="000A51D9"/>
    <w:rsid w:val="000A54BB"/>
    <w:rsid w:val="000A5681"/>
    <w:rsid w:val="000A5987"/>
    <w:rsid w:val="000A5F95"/>
    <w:rsid w:val="000A5FAC"/>
    <w:rsid w:val="000A6155"/>
    <w:rsid w:val="000A6527"/>
    <w:rsid w:val="000A66AA"/>
    <w:rsid w:val="000A6AE8"/>
    <w:rsid w:val="000A6D7C"/>
    <w:rsid w:val="000A6F43"/>
    <w:rsid w:val="000A6F9E"/>
    <w:rsid w:val="000A706E"/>
    <w:rsid w:val="000A71D4"/>
    <w:rsid w:val="000A7241"/>
    <w:rsid w:val="000A749C"/>
    <w:rsid w:val="000A7516"/>
    <w:rsid w:val="000A7565"/>
    <w:rsid w:val="000A75C4"/>
    <w:rsid w:val="000A75ED"/>
    <w:rsid w:val="000A7674"/>
    <w:rsid w:val="000A77EF"/>
    <w:rsid w:val="000A79F5"/>
    <w:rsid w:val="000A7A63"/>
    <w:rsid w:val="000A7A88"/>
    <w:rsid w:val="000A7B5A"/>
    <w:rsid w:val="000A7BF9"/>
    <w:rsid w:val="000A7EA3"/>
    <w:rsid w:val="000B00DC"/>
    <w:rsid w:val="000B012A"/>
    <w:rsid w:val="000B04AC"/>
    <w:rsid w:val="000B0618"/>
    <w:rsid w:val="000B069F"/>
    <w:rsid w:val="000B06B8"/>
    <w:rsid w:val="000B09BA"/>
    <w:rsid w:val="000B09DF"/>
    <w:rsid w:val="000B0D28"/>
    <w:rsid w:val="000B1070"/>
    <w:rsid w:val="000B12D7"/>
    <w:rsid w:val="000B1308"/>
    <w:rsid w:val="000B133B"/>
    <w:rsid w:val="000B148C"/>
    <w:rsid w:val="000B16EB"/>
    <w:rsid w:val="000B180A"/>
    <w:rsid w:val="000B18E3"/>
    <w:rsid w:val="000B19FD"/>
    <w:rsid w:val="000B1A5B"/>
    <w:rsid w:val="000B1B96"/>
    <w:rsid w:val="000B1CE8"/>
    <w:rsid w:val="000B1D7B"/>
    <w:rsid w:val="000B20B5"/>
    <w:rsid w:val="000B25D2"/>
    <w:rsid w:val="000B266A"/>
    <w:rsid w:val="000B2860"/>
    <w:rsid w:val="000B2A54"/>
    <w:rsid w:val="000B2A87"/>
    <w:rsid w:val="000B2ABD"/>
    <w:rsid w:val="000B2B57"/>
    <w:rsid w:val="000B2ED3"/>
    <w:rsid w:val="000B2FEE"/>
    <w:rsid w:val="000B326A"/>
    <w:rsid w:val="000B342C"/>
    <w:rsid w:val="000B34A1"/>
    <w:rsid w:val="000B3CA7"/>
    <w:rsid w:val="000B3CD2"/>
    <w:rsid w:val="000B3F29"/>
    <w:rsid w:val="000B4399"/>
    <w:rsid w:val="000B4618"/>
    <w:rsid w:val="000B4678"/>
    <w:rsid w:val="000B468E"/>
    <w:rsid w:val="000B46D3"/>
    <w:rsid w:val="000B4831"/>
    <w:rsid w:val="000B48FF"/>
    <w:rsid w:val="000B4C30"/>
    <w:rsid w:val="000B4EDB"/>
    <w:rsid w:val="000B505A"/>
    <w:rsid w:val="000B5088"/>
    <w:rsid w:val="000B533F"/>
    <w:rsid w:val="000B53F7"/>
    <w:rsid w:val="000B5997"/>
    <w:rsid w:val="000B5A74"/>
    <w:rsid w:val="000B5ACA"/>
    <w:rsid w:val="000B5C48"/>
    <w:rsid w:val="000B5F8A"/>
    <w:rsid w:val="000B5F8B"/>
    <w:rsid w:val="000B5F9D"/>
    <w:rsid w:val="000B607D"/>
    <w:rsid w:val="000B6094"/>
    <w:rsid w:val="000B6185"/>
    <w:rsid w:val="000B6392"/>
    <w:rsid w:val="000B64BC"/>
    <w:rsid w:val="000B66F3"/>
    <w:rsid w:val="000B6B64"/>
    <w:rsid w:val="000B6B9C"/>
    <w:rsid w:val="000B6C59"/>
    <w:rsid w:val="000B6F13"/>
    <w:rsid w:val="000B6F38"/>
    <w:rsid w:val="000B701E"/>
    <w:rsid w:val="000B701F"/>
    <w:rsid w:val="000B7212"/>
    <w:rsid w:val="000B72D2"/>
    <w:rsid w:val="000B755E"/>
    <w:rsid w:val="000B75A8"/>
    <w:rsid w:val="000B7835"/>
    <w:rsid w:val="000B792E"/>
    <w:rsid w:val="000B7940"/>
    <w:rsid w:val="000B7A88"/>
    <w:rsid w:val="000B7B32"/>
    <w:rsid w:val="000B7E68"/>
    <w:rsid w:val="000B7F6B"/>
    <w:rsid w:val="000C000D"/>
    <w:rsid w:val="000C0332"/>
    <w:rsid w:val="000C03A9"/>
    <w:rsid w:val="000C0457"/>
    <w:rsid w:val="000C0493"/>
    <w:rsid w:val="000C0514"/>
    <w:rsid w:val="000C09D6"/>
    <w:rsid w:val="000C0B70"/>
    <w:rsid w:val="000C0D99"/>
    <w:rsid w:val="000C0EB4"/>
    <w:rsid w:val="000C1128"/>
    <w:rsid w:val="000C119F"/>
    <w:rsid w:val="000C14E8"/>
    <w:rsid w:val="000C15BE"/>
    <w:rsid w:val="000C1792"/>
    <w:rsid w:val="000C1885"/>
    <w:rsid w:val="000C1A41"/>
    <w:rsid w:val="000C1D23"/>
    <w:rsid w:val="000C1E46"/>
    <w:rsid w:val="000C1F39"/>
    <w:rsid w:val="000C2545"/>
    <w:rsid w:val="000C26D2"/>
    <w:rsid w:val="000C2765"/>
    <w:rsid w:val="000C289E"/>
    <w:rsid w:val="000C2D18"/>
    <w:rsid w:val="000C2EEC"/>
    <w:rsid w:val="000C2F3F"/>
    <w:rsid w:val="000C3327"/>
    <w:rsid w:val="000C351C"/>
    <w:rsid w:val="000C39CB"/>
    <w:rsid w:val="000C3AA1"/>
    <w:rsid w:val="000C3F7A"/>
    <w:rsid w:val="000C4002"/>
    <w:rsid w:val="000C4168"/>
    <w:rsid w:val="000C41E0"/>
    <w:rsid w:val="000C42B9"/>
    <w:rsid w:val="000C461D"/>
    <w:rsid w:val="000C47D4"/>
    <w:rsid w:val="000C47D6"/>
    <w:rsid w:val="000C4A6F"/>
    <w:rsid w:val="000C4FCF"/>
    <w:rsid w:val="000C52B2"/>
    <w:rsid w:val="000C53DF"/>
    <w:rsid w:val="000C54C1"/>
    <w:rsid w:val="000C550F"/>
    <w:rsid w:val="000C5607"/>
    <w:rsid w:val="000C5651"/>
    <w:rsid w:val="000C5830"/>
    <w:rsid w:val="000C5866"/>
    <w:rsid w:val="000C5888"/>
    <w:rsid w:val="000C5936"/>
    <w:rsid w:val="000C59A0"/>
    <w:rsid w:val="000C5A60"/>
    <w:rsid w:val="000C5A98"/>
    <w:rsid w:val="000C5C46"/>
    <w:rsid w:val="000C5C54"/>
    <w:rsid w:val="000C5CA7"/>
    <w:rsid w:val="000C5F94"/>
    <w:rsid w:val="000C61F8"/>
    <w:rsid w:val="000C6532"/>
    <w:rsid w:val="000C6592"/>
    <w:rsid w:val="000C680F"/>
    <w:rsid w:val="000C6982"/>
    <w:rsid w:val="000C6A38"/>
    <w:rsid w:val="000C6B9E"/>
    <w:rsid w:val="000C6E1C"/>
    <w:rsid w:val="000C6E88"/>
    <w:rsid w:val="000C6F82"/>
    <w:rsid w:val="000C7012"/>
    <w:rsid w:val="000C75A0"/>
    <w:rsid w:val="000C77D0"/>
    <w:rsid w:val="000C7A57"/>
    <w:rsid w:val="000C7B09"/>
    <w:rsid w:val="000C7C94"/>
    <w:rsid w:val="000C7D09"/>
    <w:rsid w:val="000D0096"/>
    <w:rsid w:val="000D0503"/>
    <w:rsid w:val="000D056B"/>
    <w:rsid w:val="000D0587"/>
    <w:rsid w:val="000D079C"/>
    <w:rsid w:val="000D079D"/>
    <w:rsid w:val="000D08FE"/>
    <w:rsid w:val="000D0A72"/>
    <w:rsid w:val="000D0ADA"/>
    <w:rsid w:val="000D0B92"/>
    <w:rsid w:val="000D0BB9"/>
    <w:rsid w:val="000D0C19"/>
    <w:rsid w:val="000D0E52"/>
    <w:rsid w:val="000D0F00"/>
    <w:rsid w:val="000D1025"/>
    <w:rsid w:val="000D127A"/>
    <w:rsid w:val="000D1916"/>
    <w:rsid w:val="000D1EA4"/>
    <w:rsid w:val="000D1FB7"/>
    <w:rsid w:val="000D2187"/>
    <w:rsid w:val="000D2493"/>
    <w:rsid w:val="000D2525"/>
    <w:rsid w:val="000D25EB"/>
    <w:rsid w:val="000D2656"/>
    <w:rsid w:val="000D2707"/>
    <w:rsid w:val="000D2983"/>
    <w:rsid w:val="000D2B60"/>
    <w:rsid w:val="000D2C8A"/>
    <w:rsid w:val="000D2DEB"/>
    <w:rsid w:val="000D2EF0"/>
    <w:rsid w:val="000D2F45"/>
    <w:rsid w:val="000D3156"/>
    <w:rsid w:val="000D31B8"/>
    <w:rsid w:val="000D3321"/>
    <w:rsid w:val="000D37B8"/>
    <w:rsid w:val="000D38BD"/>
    <w:rsid w:val="000D3A78"/>
    <w:rsid w:val="000D3B03"/>
    <w:rsid w:val="000D3B88"/>
    <w:rsid w:val="000D3E5D"/>
    <w:rsid w:val="000D3F08"/>
    <w:rsid w:val="000D3FEA"/>
    <w:rsid w:val="000D43F4"/>
    <w:rsid w:val="000D4467"/>
    <w:rsid w:val="000D456D"/>
    <w:rsid w:val="000D45E7"/>
    <w:rsid w:val="000D45FF"/>
    <w:rsid w:val="000D46AA"/>
    <w:rsid w:val="000D47D3"/>
    <w:rsid w:val="000D496F"/>
    <w:rsid w:val="000D4BE1"/>
    <w:rsid w:val="000D4CBE"/>
    <w:rsid w:val="000D4CDA"/>
    <w:rsid w:val="000D4D00"/>
    <w:rsid w:val="000D4E61"/>
    <w:rsid w:val="000D4F17"/>
    <w:rsid w:val="000D54B5"/>
    <w:rsid w:val="000D56C1"/>
    <w:rsid w:val="000D5715"/>
    <w:rsid w:val="000D5767"/>
    <w:rsid w:val="000D5917"/>
    <w:rsid w:val="000D5945"/>
    <w:rsid w:val="000D59DF"/>
    <w:rsid w:val="000D5C79"/>
    <w:rsid w:val="000D5CA0"/>
    <w:rsid w:val="000D5DDC"/>
    <w:rsid w:val="000D5FBC"/>
    <w:rsid w:val="000D666B"/>
    <w:rsid w:val="000D670D"/>
    <w:rsid w:val="000D6885"/>
    <w:rsid w:val="000D6B23"/>
    <w:rsid w:val="000D6C49"/>
    <w:rsid w:val="000D6CE4"/>
    <w:rsid w:val="000D6DD2"/>
    <w:rsid w:val="000D6F02"/>
    <w:rsid w:val="000D717C"/>
    <w:rsid w:val="000D73B8"/>
    <w:rsid w:val="000D7682"/>
    <w:rsid w:val="000D76CA"/>
    <w:rsid w:val="000D76E5"/>
    <w:rsid w:val="000D7D00"/>
    <w:rsid w:val="000D7D73"/>
    <w:rsid w:val="000D7E4D"/>
    <w:rsid w:val="000D7F25"/>
    <w:rsid w:val="000E001E"/>
    <w:rsid w:val="000E0317"/>
    <w:rsid w:val="000E0376"/>
    <w:rsid w:val="000E0477"/>
    <w:rsid w:val="000E0A51"/>
    <w:rsid w:val="000E0A94"/>
    <w:rsid w:val="000E0ADE"/>
    <w:rsid w:val="000E0B4C"/>
    <w:rsid w:val="000E0DA1"/>
    <w:rsid w:val="000E1025"/>
    <w:rsid w:val="000E134E"/>
    <w:rsid w:val="000E17BB"/>
    <w:rsid w:val="000E17DE"/>
    <w:rsid w:val="000E181A"/>
    <w:rsid w:val="000E1841"/>
    <w:rsid w:val="000E18D3"/>
    <w:rsid w:val="000E19A4"/>
    <w:rsid w:val="000E1D83"/>
    <w:rsid w:val="000E1EE9"/>
    <w:rsid w:val="000E1F28"/>
    <w:rsid w:val="000E21EF"/>
    <w:rsid w:val="000E2950"/>
    <w:rsid w:val="000E2F92"/>
    <w:rsid w:val="000E2FAA"/>
    <w:rsid w:val="000E305A"/>
    <w:rsid w:val="000E33B2"/>
    <w:rsid w:val="000E33EF"/>
    <w:rsid w:val="000E342E"/>
    <w:rsid w:val="000E344C"/>
    <w:rsid w:val="000E35FC"/>
    <w:rsid w:val="000E38A6"/>
    <w:rsid w:val="000E3972"/>
    <w:rsid w:val="000E3B97"/>
    <w:rsid w:val="000E3DE9"/>
    <w:rsid w:val="000E3F2C"/>
    <w:rsid w:val="000E4048"/>
    <w:rsid w:val="000E4214"/>
    <w:rsid w:val="000E490D"/>
    <w:rsid w:val="000E4B67"/>
    <w:rsid w:val="000E4CDB"/>
    <w:rsid w:val="000E4D17"/>
    <w:rsid w:val="000E4F52"/>
    <w:rsid w:val="000E4F7A"/>
    <w:rsid w:val="000E50A0"/>
    <w:rsid w:val="000E50F6"/>
    <w:rsid w:val="000E5260"/>
    <w:rsid w:val="000E539E"/>
    <w:rsid w:val="000E549C"/>
    <w:rsid w:val="000E54B7"/>
    <w:rsid w:val="000E555D"/>
    <w:rsid w:val="000E5713"/>
    <w:rsid w:val="000E573C"/>
    <w:rsid w:val="000E58E6"/>
    <w:rsid w:val="000E5BF9"/>
    <w:rsid w:val="000E5D7C"/>
    <w:rsid w:val="000E5ECB"/>
    <w:rsid w:val="000E5FAD"/>
    <w:rsid w:val="000E62EF"/>
    <w:rsid w:val="000E6493"/>
    <w:rsid w:val="000E6528"/>
    <w:rsid w:val="000E6802"/>
    <w:rsid w:val="000E68CD"/>
    <w:rsid w:val="000E68D2"/>
    <w:rsid w:val="000E68E8"/>
    <w:rsid w:val="000E6A89"/>
    <w:rsid w:val="000E6C2E"/>
    <w:rsid w:val="000E6C9F"/>
    <w:rsid w:val="000E6CBB"/>
    <w:rsid w:val="000E6DCC"/>
    <w:rsid w:val="000E7036"/>
    <w:rsid w:val="000E70D5"/>
    <w:rsid w:val="000E73AD"/>
    <w:rsid w:val="000E7901"/>
    <w:rsid w:val="000E7960"/>
    <w:rsid w:val="000E79A4"/>
    <w:rsid w:val="000E7A6A"/>
    <w:rsid w:val="000E7BD3"/>
    <w:rsid w:val="000E7C70"/>
    <w:rsid w:val="000E7ED4"/>
    <w:rsid w:val="000F008B"/>
    <w:rsid w:val="000F00A0"/>
    <w:rsid w:val="000F00CB"/>
    <w:rsid w:val="000F00FA"/>
    <w:rsid w:val="000F02EC"/>
    <w:rsid w:val="000F02FF"/>
    <w:rsid w:val="000F051E"/>
    <w:rsid w:val="000F0944"/>
    <w:rsid w:val="000F09BB"/>
    <w:rsid w:val="000F0BB9"/>
    <w:rsid w:val="000F0D86"/>
    <w:rsid w:val="000F0FDB"/>
    <w:rsid w:val="000F11DB"/>
    <w:rsid w:val="000F1590"/>
    <w:rsid w:val="000F1A42"/>
    <w:rsid w:val="000F1FA1"/>
    <w:rsid w:val="000F254B"/>
    <w:rsid w:val="000F2608"/>
    <w:rsid w:val="000F2678"/>
    <w:rsid w:val="000F2818"/>
    <w:rsid w:val="000F2868"/>
    <w:rsid w:val="000F2AA8"/>
    <w:rsid w:val="000F2B32"/>
    <w:rsid w:val="000F2E24"/>
    <w:rsid w:val="000F2E65"/>
    <w:rsid w:val="000F2EE5"/>
    <w:rsid w:val="000F302B"/>
    <w:rsid w:val="000F3105"/>
    <w:rsid w:val="000F33F4"/>
    <w:rsid w:val="000F36F6"/>
    <w:rsid w:val="000F3714"/>
    <w:rsid w:val="000F39F1"/>
    <w:rsid w:val="000F3AD3"/>
    <w:rsid w:val="000F3BEE"/>
    <w:rsid w:val="000F3EA9"/>
    <w:rsid w:val="000F3ED8"/>
    <w:rsid w:val="000F3EE2"/>
    <w:rsid w:val="000F41B1"/>
    <w:rsid w:val="000F43E9"/>
    <w:rsid w:val="000F4407"/>
    <w:rsid w:val="000F450E"/>
    <w:rsid w:val="000F458C"/>
    <w:rsid w:val="000F48BC"/>
    <w:rsid w:val="000F4C13"/>
    <w:rsid w:val="000F4F68"/>
    <w:rsid w:val="000F5193"/>
    <w:rsid w:val="000F5288"/>
    <w:rsid w:val="000F5780"/>
    <w:rsid w:val="000F5B10"/>
    <w:rsid w:val="000F5E3A"/>
    <w:rsid w:val="000F5E86"/>
    <w:rsid w:val="000F629D"/>
    <w:rsid w:val="000F666F"/>
    <w:rsid w:val="000F6C93"/>
    <w:rsid w:val="000F7193"/>
    <w:rsid w:val="000F729B"/>
    <w:rsid w:val="000F7472"/>
    <w:rsid w:val="000F74BD"/>
    <w:rsid w:val="000F7717"/>
    <w:rsid w:val="000F78B1"/>
    <w:rsid w:val="000F78FB"/>
    <w:rsid w:val="000F7931"/>
    <w:rsid w:val="000F7C48"/>
    <w:rsid w:val="000F7CFB"/>
    <w:rsid w:val="000F7D8B"/>
    <w:rsid w:val="000F7DA6"/>
    <w:rsid w:val="000F7E73"/>
    <w:rsid w:val="000F7F6B"/>
    <w:rsid w:val="0010003D"/>
    <w:rsid w:val="001002CC"/>
    <w:rsid w:val="00100482"/>
    <w:rsid w:val="001004FD"/>
    <w:rsid w:val="001005F3"/>
    <w:rsid w:val="00100B31"/>
    <w:rsid w:val="00100B44"/>
    <w:rsid w:val="00100BE3"/>
    <w:rsid w:val="00100C95"/>
    <w:rsid w:val="00100DD4"/>
    <w:rsid w:val="00100EA3"/>
    <w:rsid w:val="00100FAF"/>
    <w:rsid w:val="00100FFD"/>
    <w:rsid w:val="0010112D"/>
    <w:rsid w:val="001015BB"/>
    <w:rsid w:val="00101972"/>
    <w:rsid w:val="001019B7"/>
    <w:rsid w:val="00101B4E"/>
    <w:rsid w:val="00101C33"/>
    <w:rsid w:val="00101CCD"/>
    <w:rsid w:val="00101DFC"/>
    <w:rsid w:val="00101F7F"/>
    <w:rsid w:val="0010208A"/>
    <w:rsid w:val="001020B9"/>
    <w:rsid w:val="0010226A"/>
    <w:rsid w:val="00102519"/>
    <w:rsid w:val="001026DB"/>
    <w:rsid w:val="00102953"/>
    <w:rsid w:val="00102BCC"/>
    <w:rsid w:val="00102C56"/>
    <w:rsid w:val="00102D6A"/>
    <w:rsid w:val="001032BB"/>
    <w:rsid w:val="00103325"/>
    <w:rsid w:val="00103465"/>
    <w:rsid w:val="00103561"/>
    <w:rsid w:val="00103841"/>
    <w:rsid w:val="001038C0"/>
    <w:rsid w:val="001039C3"/>
    <w:rsid w:val="00103A33"/>
    <w:rsid w:val="00103DF1"/>
    <w:rsid w:val="00103DF5"/>
    <w:rsid w:val="00103E19"/>
    <w:rsid w:val="00103FC6"/>
    <w:rsid w:val="00104344"/>
    <w:rsid w:val="001043AF"/>
    <w:rsid w:val="0010444D"/>
    <w:rsid w:val="00104659"/>
    <w:rsid w:val="00104834"/>
    <w:rsid w:val="001049FE"/>
    <w:rsid w:val="00104A13"/>
    <w:rsid w:val="00104A9C"/>
    <w:rsid w:val="00104C19"/>
    <w:rsid w:val="00104DE6"/>
    <w:rsid w:val="00104F0D"/>
    <w:rsid w:val="001051DB"/>
    <w:rsid w:val="00105716"/>
    <w:rsid w:val="00105A91"/>
    <w:rsid w:val="00105AFB"/>
    <w:rsid w:val="0010603B"/>
    <w:rsid w:val="001064E5"/>
    <w:rsid w:val="0010675E"/>
    <w:rsid w:val="00106BED"/>
    <w:rsid w:val="00106C3C"/>
    <w:rsid w:val="00106F01"/>
    <w:rsid w:val="0010712D"/>
    <w:rsid w:val="0010720F"/>
    <w:rsid w:val="0010725E"/>
    <w:rsid w:val="001072EE"/>
    <w:rsid w:val="001074AC"/>
    <w:rsid w:val="00107504"/>
    <w:rsid w:val="001077BB"/>
    <w:rsid w:val="00107805"/>
    <w:rsid w:val="001078B2"/>
    <w:rsid w:val="00107948"/>
    <w:rsid w:val="00107A29"/>
    <w:rsid w:val="00107A2E"/>
    <w:rsid w:val="00107B46"/>
    <w:rsid w:val="00107C63"/>
    <w:rsid w:val="00107D83"/>
    <w:rsid w:val="00107E56"/>
    <w:rsid w:val="00107EFF"/>
    <w:rsid w:val="00107F08"/>
    <w:rsid w:val="00107F95"/>
    <w:rsid w:val="001100F4"/>
    <w:rsid w:val="00110290"/>
    <w:rsid w:val="001102BA"/>
    <w:rsid w:val="00110403"/>
    <w:rsid w:val="0011059E"/>
    <w:rsid w:val="001105E4"/>
    <w:rsid w:val="0011063A"/>
    <w:rsid w:val="00110866"/>
    <w:rsid w:val="00110B18"/>
    <w:rsid w:val="00110B30"/>
    <w:rsid w:val="00110EB7"/>
    <w:rsid w:val="0011114B"/>
    <w:rsid w:val="00111182"/>
    <w:rsid w:val="001114C8"/>
    <w:rsid w:val="00111515"/>
    <w:rsid w:val="00111767"/>
    <w:rsid w:val="00111778"/>
    <w:rsid w:val="0011178E"/>
    <w:rsid w:val="001118BB"/>
    <w:rsid w:val="0011197E"/>
    <w:rsid w:val="00111B1A"/>
    <w:rsid w:val="00111D3A"/>
    <w:rsid w:val="00111D9B"/>
    <w:rsid w:val="00111E38"/>
    <w:rsid w:val="00111E93"/>
    <w:rsid w:val="00111ED9"/>
    <w:rsid w:val="00111FD3"/>
    <w:rsid w:val="0011208E"/>
    <w:rsid w:val="001121DD"/>
    <w:rsid w:val="001122EE"/>
    <w:rsid w:val="00112303"/>
    <w:rsid w:val="00112479"/>
    <w:rsid w:val="00112958"/>
    <w:rsid w:val="001129E9"/>
    <w:rsid w:val="00112A5E"/>
    <w:rsid w:val="00112C35"/>
    <w:rsid w:val="00112D01"/>
    <w:rsid w:val="00112D45"/>
    <w:rsid w:val="00112DC0"/>
    <w:rsid w:val="00112F19"/>
    <w:rsid w:val="0011341A"/>
    <w:rsid w:val="00113538"/>
    <w:rsid w:val="00113912"/>
    <w:rsid w:val="001139C2"/>
    <w:rsid w:val="00113B14"/>
    <w:rsid w:val="00113CF5"/>
    <w:rsid w:val="00113D5B"/>
    <w:rsid w:val="00113D91"/>
    <w:rsid w:val="001141CE"/>
    <w:rsid w:val="001143A0"/>
    <w:rsid w:val="0011458A"/>
    <w:rsid w:val="00114596"/>
    <w:rsid w:val="001147B7"/>
    <w:rsid w:val="0011483A"/>
    <w:rsid w:val="0011492F"/>
    <w:rsid w:val="00114BD7"/>
    <w:rsid w:val="00114C19"/>
    <w:rsid w:val="00114EAD"/>
    <w:rsid w:val="0011511E"/>
    <w:rsid w:val="00115138"/>
    <w:rsid w:val="00115251"/>
    <w:rsid w:val="0011554D"/>
    <w:rsid w:val="00115611"/>
    <w:rsid w:val="001157B2"/>
    <w:rsid w:val="001158EE"/>
    <w:rsid w:val="00115929"/>
    <w:rsid w:val="00115940"/>
    <w:rsid w:val="0011594C"/>
    <w:rsid w:val="00115C10"/>
    <w:rsid w:val="00115C79"/>
    <w:rsid w:val="00115D9E"/>
    <w:rsid w:val="00115E75"/>
    <w:rsid w:val="00115EBA"/>
    <w:rsid w:val="00115EC5"/>
    <w:rsid w:val="00115F48"/>
    <w:rsid w:val="00116440"/>
    <w:rsid w:val="0011661C"/>
    <w:rsid w:val="00116A14"/>
    <w:rsid w:val="00116FAA"/>
    <w:rsid w:val="001174AB"/>
    <w:rsid w:val="00117515"/>
    <w:rsid w:val="0011789D"/>
    <w:rsid w:val="00117979"/>
    <w:rsid w:val="00117AFC"/>
    <w:rsid w:val="00117D04"/>
    <w:rsid w:val="00117D4D"/>
    <w:rsid w:val="00117ED8"/>
    <w:rsid w:val="00117FF3"/>
    <w:rsid w:val="00120055"/>
    <w:rsid w:val="001201FC"/>
    <w:rsid w:val="001204CD"/>
    <w:rsid w:val="00120636"/>
    <w:rsid w:val="001206C7"/>
    <w:rsid w:val="00120977"/>
    <w:rsid w:val="001209FA"/>
    <w:rsid w:val="00120B31"/>
    <w:rsid w:val="00120C28"/>
    <w:rsid w:val="00120DBD"/>
    <w:rsid w:val="00120DF5"/>
    <w:rsid w:val="00120DF8"/>
    <w:rsid w:val="00120EBB"/>
    <w:rsid w:val="00120EE0"/>
    <w:rsid w:val="00121004"/>
    <w:rsid w:val="001213B0"/>
    <w:rsid w:val="001215CC"/>
    <w:rsid w:val="001216EB"/>
    <w:rsid w:val="0012199C"/>
    <w:rsid w:val="00121A4B"/>
    <w:rsid w:val="00121A58"/>
    <w:rsid w:val="00121AD2"/>
    <w:rsid w:val="00121C94"/>
    <w:rsid w:val="00121CBE"/>
    <w:rsid w:val="00121D63"/>
    <w:rsid w:val="00121DC8"/>
    <w:rsid w:val="00121EA9"/>
    <w:rsid w:val="00121F06"/>
    <w:rsid w:val="00122123"/>
    <w:rsid w:val="00122174"/>
    <w:rsid w:val="00122442"/>
    <w:rsid w:val="0012294D"/>
    <w:rsid w:val="001229A1"/>
    <w:rsid w:val="00122A2B"/>
    <w:rsid w:val="00122ADC"/>
    <w:rsid w:val="0012316F"/>
    <w:rsid w:val="0012327A"/>
    <w:rsid w:val="00123306"/>
    <w:rsid w:val="00123474"/>
    <w:rsid w:val="00123725"/>
    <w:rsid w:val="00123DBD"/>
    <w:rsid w:val="00123DF9"/>
    <w:rsid w:val="00123F1A"/>
    <w:rsid w:val="00124160"/>
    <w:rsid w:val="00124395"/>
    <w:rsid w:val="00124453"/>
    <w:rsid w:val="001245CF"/>
    <w:rsid w:val="0012465F"/>
    <w:rsid w:val="00124727"/>
    <w:rsid w:val="001248D1"/>
    <w:rsid w:val="00124A29"/>
    <w:rsid w:val="00124AAA"/>
    <w:rsid w:val="00124D9F"/>
    <w:rsid w:val="00124E8E"/>
    <w:rsid w:val="00124F78"/>
    <w:rsid w:val="00124F85"/>
    <w:rsid w:val="001251CA"/>
    <w:rsid w:val="00125267"/>
    <w:rsid w:val="001257EA"/>
    <w:rsid w:val="00125B93"/>
    <w:rsid w:val="00125D32"/>
    <w:rsid w:val="00125DF5"/>
    <w:rsid w:val="00125EA1"/>
    <w:rsid w:val="00125F34"/>
    <w:rsid w:val="00125F3D"/>
    <w:rsid w:val="001261EC"/>
    <w:rsid w:val="00126365"/>
    <w:rsid w:val="001263C2"/>
    <w:rsid w:val="001267C0"/>
    <w:rsid w:val="001267D7"/>
    <w:rsid w:val="00126B1F"/>
    <w:rsid w:val="00126D3C"/>
    <w:rsid w:val="00126FB9"/>
    <w:rsid w:val="0012703E"/>
    <w:rsid w:val="00127318"/>
    <w:rsid w:val="00127595"/>
    <w:rsid w:val="0012759D"/>
    <w:rsid w:val="00127779"/>
    <w:rsid w:val="001277E9"/>
    <w:rsid w:val="0012798A"/>
    <w:rsid w:val="00127A0B"/>
    <w:rsid w:val="00127D41"/>
    <w:rsid w:val="00127D7B"/>
    <w:rsid w:val="00127F52"/>
    <w:rsid w:val="00130176"/>
    <w:rsid w:val="001306EA"/>
    <w:rsid w:val="001307E2"/>
    <w:rsid w:val="0013087B"/>
    <w:rsid w:val="00130885"/>
    <w:rsid w:val="001308BE"/>
    <w:rsid w:val="0013090A"/>
    <w:rsid w:val="00130A28"/>
    <w:rsid w:val="00130F0D"/>
    <w:rsid w:val="001310E6"/>
    <w:rsid w:val="001310FF"/>
    <w:rsid w:val="0013116A"/>
    <w:rsid w:val="00131183"/>
    <w:rsid w:val="001312E3"/>
    <w:rsid w:val="001314C9"/>
    <w:rsid w:val="00131634"/>
    <w:rsid w:val="00131791"/>
    <w:rsid w:val="0013192A"/>
    <w:rsid w:val="00131E2B"/>
    <w:rsid w:val="00131E57"/>
    <w:rsid w:val="00131ECC"/>
    <w:rsid w:val="00132334"/>
    <w:rsid w:val="001325B5"/>
    <w:rsid w:val="00132A34"/>
    <w:rsid w:val="00132A85"/>
    <w:rsid w:val="00132AA6"/>
    <w:rsid w:val="00132B2F"/>
    <w:rsid w:val="00132CD4"/>
    <w:rsid w:val="00132D38"/>
    <w:rsid w:val="00132DC3"/>
    <w:rsid w:val="00132E00"/>
    <w:rsid w:val="00132F6E"/>
    <w:rsid w:val="001332D5"/>
    <w:rsid w:val="001334A9"/>
    <w:rsid w:val="001337AF"/>
    <w:rsid w:val="00133865"/>
    <w:rsid w:val="00133A9C"/>
    <w:rsid w:val="00133BC9"/>
    <w:rsid w:val="00133C97"/>
    <w:rsid w:val="00133D43"/>
    <w:rsid w:val="00133DFE"/>
    <w:rsid w:val="00133ECD"/>
    <w:rsid w:val="00133F69"/>
    <w:rsid w:val="00134261"/>
    <w:rsid w:val="00134453"/>
    <w:rsid w:val="00134D4D"/>
    <w:rsid w:val="00134FC0"/>
    <w:rsid w:val="00135473"/>
    <w:rsid w:val="001357FF"/>
    <w:rsid w:val="00135C4A"/>
    <w:rsid w:val="001361E7"/>
    <w:rsid w:val="001363C5"/>
    <w:rsid w:val="0013641E"/>
    <w:rsid w:val="001366C0"/>
    <w:rsid w:val="0013674E"/>
    <w:rsid w:val="001368A2"/>
    <w:rsid w:val="001368A8"/>
    <w:rsid w:val="00136916"/>
    <w:rsid w:val="00136B8B"/>
    <w:rsid w:val="00136C83"/>
    <w:rsid w:val="00136CFD"/>
    <w:rsid w:val="0013701F"/>
    <w:rsid w:val="001370EF"/>
    <w:rsid w:val="00137190"/>
    <w:rsid w:val="0013725B"/>
    <w:rsid w:val="0013746D"/>
    <w:rsid w:val="00137783"/>
    <w:rsid w:val="001377CE"/>
    <w:rsid w:val="0013787D"/>
    <w:rsid w:val="00137C01"/>
    <w:rsid w:val="00137E07"/>
    <w:rsid w:val="001401C3"/>
    <w:rsid w:val="001401DA"/>
    <w:rsid w:val="0014020A"/>
    <w:rsid w:val="00140294"/>
    <w:rsid w:val="001402D4"/>
    <w:rsid w:val="00140371"/>
    <w:rsid w:val="001403E7"/>
    <w:rsid w:val="0014085D"/>
    <w:rsid w:val="00140BDD"/>
    <w:rsid w:val="00140C50"/>
    <w:rsid w:val="00140CA7"/>
    <w:rsid w:val="00140F83"/>
    <w:rsid w:val="001411E0"/>
    <w:rsid w:val="00141368"/>
    <w:rsid w:val="00141683"/>
    <w:rsid w:val="00141A93"/>
    <w:rsid w:val="00141C5B"/>
    <w:rsid w:val="00141E30"/>
    <w:rsid w:val="00141EB9"/>
    <w:rsid w:val="00141FC5"/>
    <w:rsid w:val="0014205D"/>
    <w:rsid w:val="0014223B"/>
    <w:rsid w:val="0014251B"/>
    <w:rsid w:val="00142576"/>
    <w:rsid w:val="00142B49"/>
    <w:rsid w:val="00142DE1"/>
    <w:rsid w:val="00142F29"/>
    <w:rsid w:val="00142F54"/>
    <w:rsid w:val="0014317A"/>
    <w:rsid w:val="0014318C"/>
    <w:rsid w:val="001431DD"/>
    <w:rsid w:val="0014336A"/>
    <w:rsid w:val="00143407"/>
    <w:rsid w:val="00143719"/>
    <w:rsid w:val="00143983"/>
    <w:rsid w:val="00143CB6"/>
    <w:rsid w:val="00143CB9"/>
    <w:rsid w:val="00143DA7"/>
    <w:rsid w:val="00143E5F"/>
    <w:rsid w:val="00143F34"/>
    <w:rsid w:val="00143F55"/>
    <w:rsid w:val="00143FED"/>
    <w:rsid w:val="0014401B"/>
    <w:rsid w:val="001440A5"/>
    <w:rsid w:val="001440C5"/>
    <w:rsid w:val="001442FE"/>
    <w:rsid w:val="001443D2"/>
    <w:rsid w:val="00144400"/>
    <w:rsid w:val="001445E8"/>
    <w:rsid w:val="00144630"/>
    <w:rsid w:val="0014468C"/>
    <w:rsid w:val="001449B9"/>
    <w:rsid w:val="00144D7F"/>
    <w:rsid w:val="00144EBD"/>
    <w:rsid w:val="00144EE7"/>
    <w:rsid w:val="00145141"/>
    <w:rsid w:val="001451AA"/>
    <w:rsid w:val="00145A32"/>
    <w:rsid w:val="00145CEB"/>
    <w:rsid w:val="00145DD2"/>
    <w:rsid w:val="0014628D"/>
    <w:rsid w:val="0014632B"/>
    <w:rsid w:val="0014646B"/>
    <w:rsid w:val="001464F6"/>
    <w:rsid w:val="0014693A"/>
    <w:rsid w:val="00146A57"/>
    <w:rsid w:val="00146D79"/>
    <w:rsid w:val="00146DE8"/>
    <w:rsid w:val="001470F9"/>
    <w:rsid w:val="00147112"/>
    <w:rsid w:val="00147185"/>
    <w:rsid w:val="001472BE"/>
    <w:rsid w:val="0014733C"/>
    <w:rsid w:val="001473C0"/>
    <w:rsid w:val="00147509"/>
    <w:rsid w:val="001475BF"/>
    <w:rsid w:val="0014776E"/>
    <w:rsid w:val="001478B0"/>
    <w:rsid w:val="00147A6B"/>
    <w:rsid w:val="00147B61"/>
    <w:rsid w:val="00147C42"/>
    <w:rsid w:val="00147EC2"/>
    <w:rsid w:val="00147F61"/>
    <w:rsid w:val="001502E0"/>
    <w:rsid w:val="0015070A"/>
    <w:rsid w:val="001508D7"/>
    <w:rsid w:val="00150909"/>
    <w:rsid w:val="00150A2F"/>
    <w:rsid w:val="00150BDF"/>
    <w:rsid w:val="00150DB9"/>
    <w:rsid w:val="00150F12"/>
    <w:rsid w:val="001510F4"/>
    <w:rsid w:val="001511A3"/>
    <w:rsid w:val="00151411"/>
    <w:rsid w:val="001515C5"/>
    <w:rsid w:val="0015168D"/>
    <w:rsid w:val="0015193C"/>
    <w:rsid w:val="00151D97"/>
    <w:rsid w:val="00151DB0"/>
    <w:rsid w:val="00151DD9"/>
    <w:rsid w:val="0015201B"/>
    <w:rsid w:val="00152108"/>
    <w:rsid w:val="0015259B"/>
    <w:rsid w:val="00152759"/>
    <w:rsid w:val="001529B8"/>
    <w:rsid w:val="00152A3D"/>
    <w:rsid w:val="00152D60"/>
    <w:rsid w:val="00152F27"/>
    <w:rsid w:val="00153013"/>
    <w:rsid w:val="00153583"/>
    <w:rsid w:val="001535F4"/>
    <w:rsid w:val="00153903"/>
    <w:rsid w:val="001539B7"/>
    <w:rsid w:val="001539F4"/>
    <w:rsid w:val="00153C8F"/>
    <w:rsid w:val="00153FA7"/>
    <w:rsid w:val="00154431"/>
    <w:rsid w:val="00154482"/>
    <w:rsid w:val="0015452E"/>
    <w:rsid w:val="001545DA"/>
    <w:rsid w:val="00154824"/>
    <w:rsid w:val="00154862"/>
    <w:rsid w:val="00154A45"/>
    <w:rsid w:val="00154AF8"/>
    <w:rsid w:val="00154DDF"/>
    <w:rsid w:val="00154E74"/>
    <w:rsid w:val="00155067"/>
    <w:rsid w:val="001551A0"/>
    <w:rsid w:val="00155218"/>
    <w:rsid w:val="00155622"/>
    <w:rsid w:val="00155878"/>
    <w:rsid w:val="00155908"/>
    <w:rsid w:val="00155D5F"/>
    <w:rsid w:val="00155E31"/>
    <w:rsid w:val="00155F1E"/>
    <w:rsid w:val="00155F61"/>
    <w:rsid w:val="001562C4"/>
    <w:rsid w:val="00156385"/>
    <w:rsid w:val="00156615"/>
    <w:rsid w:val="0015663B"/>
    <w:rsid w:val="0015692A"/>
    <w:rsid w:val="00156A10"/>
    <w:rsid w:val="00156E4D"/>
    <w:rsid w:val="00156E83"/>
    <w:rsid w:val="00157140"/>
    <w:rsid w:val="0015720C"/>
    <w:rsid w:val="00157223"/>
    <w:rsid w:val="00157790"/>
    <w:rsid w:val="00157824"/>
    <w:rsid w:val="001578BF"/>
    <w:rsid w:val="001579AB"/>
    <w:rsid w:val="00157B5E"/>
    <w:rsid w:val="00157BFB"/>
    <w:rsid w:val="00157CAF"/>
    <w:rsid w:val="00160162"/>
    <w:rsid w:val="00160405"/>
    <w:rsid w:val="00160475"/>
    <w:rsid w:val="001604D7"/>
    <w:rsid w:val="001604D9"/>
    <w:rsid w:val="0016072D"/>
    <w:rsid w:val="001607B0"/>
    <w:rsid w:val="00160C52"/>
    <w:rsid w:val="00161284"/>
    <w:rsid w:val="0016142E"/>
    <w:rsid w:val="0016168B"/>
    <w:rsid w:val="00161A49"/>
    <w:rsid w:val="00161A6B"/>
    <w:rsid w:val="00161C12"/>
    <w:rsid w:val="00161C5D"/>
    <w:rsid w:val="00161C62"/>
    <w:rsid w:val="00161F39"/>
    <w:rsid w:val="00161FB7"/>
    <w:rsid w:val="0016254B"/>
    <w:rsid w:val="001627F9"/>
    <w:rsid w:val="001628FA"/>
    <w:rsid w:val="001628FF"/>
    <w:rsid w:val="001629A1"/>
    <w:rsid w:val="001629A3"/>
    <w:rsid w:val="001629CA"/>
    <w:rsid w:val="00162F13"/>
    <w:rsid w:val="00162F34"/>
    <w:rsid w:val="00162FE7"/>
    <w:rsid w:val="00163075"/>
    <w:rsid w:val="00163166"/>
    <w:rsid w:val="001631D9"/>
    <w:rsid w:val="00163639"/>
    <w:rsid w:val="001638DE"/>
    <w:rsid w:val="00163A2E"/>
    <w:rsid w:val="00163B81"/>
    <w:rsid w:val="00163BB2"/>
    <w:rsid w:val="00163C51"/>
    <w:rsid w:val="00163CFE"/>
    <w:rsid w:val="00163D28"/>
    <w:rsid w:val="00163F97"/>
    <w:rsid w:val="00164892"/>
    <w:rsid w:val="00164973"/>
    <w:rsid w:val="00164A28"/>
    <w:rsid w:val="00164A6F"/>
    <w:rsid w:val="00164CC6"/>
    <w:rsid w:val="00164CF3"/>
    <w:rsid w:val="001650A5"/>
    <w:rsid w:val="00165151"/>
    <w:rsid w:val="00165334"/>
    <w:rsid w:val="00165398"/>
    <w:rsid w:val="00165448"/>
    <w:rsid w:val="001655F7"/>
    <w:rsid w:val="001656F6"/>
    <w:rsid w:val="001657FF"/>
    <w:rsid w:val="0016584C"/>
    <w:rsid w:val="00165A43"/>
    <w:rsid w:val="00165A7A"/>
    <w:rsid w:val="00165FBC"/>
    <w:rsid w:val="0016602E"/>
    <w:rsid w:val="001660FC"/>
    <w:rsid w:val="001663FF"/>
    <w:rsid w:val="0016643D"/>
    <w:rsid w:val="00166937"/>
    <w:rsid w:val="00166CE5"/>
    <w:rsid w:val="00166D1E"/>
    <w:rsid w:val="00166DF6"/>
    <w:rsid w:val="00166EEA"/>
    <w:rsid w:val="0016700A"/>
    <w:rsid w:val="0016716F"/>
    <w:rsid w:val="00167225"/>
    <w:rsid w:val="0016748F"/>
    <w:rsid w:val="00167851"/>
    <w:rsid w:val="00167AF2"/>
    <w:rsid w:val="00167E75"/>
    <w:rsid w:val="00167EFD"/>
    <w:rsid w:val="00170270"/>
    <w:rsid w:val="001702D9"/>
    <w:rsid w:val="0017039C"/>
    <w:rsid w:val="001704F3"/>
    <w:rsid w:val="0017099B"/>
    <w:rsid w:val="00170A3B"/>
    <w:rsid w:val="00170AE6"/>
    <w:rsid w:val="00170BF5"/>
    <w:rsid w:val="00170D93"/>
    <w:rsid w:val="00170DCF"/>
    <w:rsid w:val="00170E44"/>
    <w:rsid w:val="00170EB0"/>
    <w:rsid w:val="0017126A"/>
    <w:rsid w:val="00171351"/>
    <w:rsid w:val="00171824"/>
    <w:rsid w:val="00171939"/>
    <w:rsid w:val="00171C44"/>
    <w:rsid w:val="00171F3F"/>
    <w:rsid w:val="00171FB2"/>
    <w:rsid w:val="00172023"/>
    <w:rsid w:val="001720D8"/>
    <w:rsid w:val="00172241"/>
    <w:rsid w:val="0017231B"/>
    <w:rsid w:val="001724C4"/>
    <w:rsid w:val="00172839"/>
    <w:rsid w:val="00172C5D"/>
    <w:rsid w:val="00172D69"/>
    <w:rsid w:val="00172E95"/>
    <w:rsid w:val="001730CC"/>
    <w:rsid w:val="001732B8"/>
    <w:rsid w:val="001732DF"/>
    <w:rsid w:val="00173376"/>
    <w:rsid w:val="001735B7"/>
    <w:rsid w:val="0017363F"/>
    <w:rsid w:val="001737BC"/>
    <w:rsid w:val="00173BCF"/>
    <w:rsid w:val="00173C62"/>
    <w:rsid w:val="00173E43"/>
    <w:rsid w:val="0017431C"/>
    <w:rsid w:val="001746B0"/>
    <w:rsid w:val="001747EA"/>
    <w:rsid w:val="00174ABC"/>
    <w:rsid w:val="00174C07"/>
    <w:rsid w:val="00174C86"/>
    <w:rsid w:val="00174D06"/>
    <w:rsid w:val="00174E78"/>
    <w:rsid w:val="00174E81"/>
    <w:rsid w:val="00174E94"/>
    <w:rsid w:val="00174ECD"/>
    <w:rsid w:val="0017542C"/>
    <w:rsid w:val="00175450"/>
    <w:rsid w:val="001757E8"/>
    <w:rsid w:val="001758DF"/>
    <w:rsid w:val="00175ACA"/>
    <w:rsid w:val="00175B4A"/>
    <w:rsid w:val="00175FE8"/>
    <w:rsid w:val="001760B2"/>
    <w:rsid w:val="0017612B"/>
    <w:rsid w:val="00176221"/>
    <w:rsid w:val="00176240"/>
    <w:rsid w:val="00176352"/>
    <w:rsid w:val="0017651A"/>
    <w:rsid w:val="001765F9"/>
    <w:rsid w:val="0017665E"/>
    <w:rsid w:val="001766CD"/>
    <w:rsid w:val="00176981"/>
    <w:rsid w:val="00176BD7"/>
    <w:rsid w:val="00176C46"/>
    <w:rsid w:val="00176E2A"/>
    <w:rsid w:val="001770B1"/>
    <w:rsid w:val="001771A1"/>
    <w:rsid w:val="001772A7"/>
    <w:rsid w:val="00177312"/>
    <w:rsid w:val="00177373"/>
    <w:rsid w:val="0017739F"/>
    <w:rsid w:val="00177574"/>
    <w:rsid w:val="00177A26"/>
    <w:rsid w:val="00177C69"/>
    <w:rsid w:val="00177C7D"/>
    <w:rsid w:val="00177D5D"/>
    <w:rsid w:val="00177E27"/>
    <w:rsid w:val="00177EDA"/>
    <w:rsid w:val="00177EDE"/>
    <w:rsid w:val="00180454"/>
    <w:rsid w:val="0018046F"/>
    <w:rsid w:val="001807BA"/>
    <w:rsid w:val="001807E8"/>
    <w:rsid w:val="0018085D"/>
    <w:rsid w:val="00180AC2"/>
    <w:rsid w:val="00180E8B"/>
    <w:rsid w:val="00180F13"/>
    <w:rsid w:val="00180FD4"/>
    <w:rsid w:val="00181010"/>
    <w:rsid w:val="001810BB"/>
    <w:rsid w:val="00181239"/>
    <w:rsid w:val="001812D1"/>
    <w:rsid w:val="001814F8"/>
    <w:rsid w:val="00181725"/>
    <w:rsid w:val="00181AB2"/>
    <w:rsid w:val="00181B59"/>
    <w:rsid w:val="00181BDC"/>
    <w:rsid w:val="00181CE0"/>
    <w:rsid w:val="00182053"/>
    <w:rsid w:val="00182199"/>
    <w:rsid w:val="00182204"/>
    <w:rsid w:val="0018225B"/>
    <w:rsid w:val="001824D3"/>
    <w:rsid w:val="001825BD"/>
    <w:rsid w:val="00182610"/>
    <w:rsid w:val="001826E6"/>
    <w:rsid w:val="0018281C"/>
    <w:rsid w:val="0018282B"/>
    <w:rsid w:val="0018298F"/>
    <w:rsid w:val="00182C78"/>
    <w:rsid w:val="001830D0"/>
    <w:rsid w:val="001831E5"/>
    <w:rsid w:val="001831ED"/>
    <w:rsid w:val="00183368"/>
    <w:rsid w:val="00183380"/>
    <w:rsid w:val="001834C0"/>
    <w:rsid w:val="001838C7"/>
    <w:rsid w:val="00183A19"/>
    <w:rsid w:val="00183BCE"/>
    <w:rsid w:val="00184026"/>
    <w:rsid w:val="00184034"/>
    <w:rsid w:val="001840E1"/>
    <w:rsid w:val="001840FB"/>
    <w:rsid w:val="001843B8"/>
    <w:rsid w:val="0018471E"/>
    <w:rsid w:val="001847AB"/>
    <w:rsid w:val="00184C21"/>
    <w:rsid w:val="00184F0A"/>
    <w:rsid w:val="00185200"/>
    <w:rsid w:val="00185226"/>
    <w:rsid w:val="00185304"/>
    <w:rsid w:val="0018541E"/>
    <w:rsid w:val="00185664"/>
    <w:rsid w:val="00185896"/>
    <w:rsid w:val="00185916"/>
    <w:rsid w:val="00185A76"/>
    <w:rsid w:val="00185AB3"/>
    <w:rsid w:val="00185D80"/>
    <w:rsid w:val="00185EEC"/>
    <w:rsid w:val="00186012"/>
    <w:rsid w:val="00186097"/>
    <w:rsid w:val="00186378"/>
    <w:rsid w:val="001863D5"/>
    <w:rsid w:val="00186C6D"/>
    <w:rsid w:val="00187085"/>
    <w:rsid w:val="00187168"/>
    <w:rsid w:val="0018717C"/>
    <w:rsid w:val="0018724F"/>
    <w:rsid w:val="0018730F"/>
    <w:rsid w:val="001874EB"/>
    <w:rsid w:val="00187950"/>
    <w:rsid w:val="00187BBB"/>
    <w:rsid w:val="00187EDC"/>
    <w:rsid w:val="00190373"/>
    <w:rsid w:val="001904AE"/>
    <w:rsid w:val="001905F9"/>
    <w:rsid w:val="0019083C"/>
    <w:rsid w:val="0019131C"/>
    <w:rsid w:val="00191443"/>
    <w:rsid w:val="00191673"/>
    <w:rsid w:val="0019180D"/>
    <w:rsid w:val="00191880"/>
    <w:rsid w:val="001919A3"/>
    <w:rsid w:val="00191B96"/>
    <w:rsid w:val="00191DEE"/>
    <w:rsid w:val="00191DF5"/>
    <w:rsid w:val="00191E19"/>
    <w:rsid w:val="00191F42"/>
    <w:rsid w:val="00192268"/>
    <w:rsid w:val="00192375"/>
    <w:rsid w:val="00192488"/>
    <w:rsid w:val="001926BA"/>
    <w:rsid w:val="00192715"/>
    <w:rsid w:val="001927DC"/>
    <w:rsid w:val="00192877"/>
    <w:rsid w:val="00192959"/>
    <w:rsid w:val="00192AB3"/>
    <w:rsid w:val="00192B19"/>
    <w:rsid w:val="00192F16"/>
    <w:rsid w:val="001931E1"/>
    <w:rsid w:val="001934FB"/>
    <w:rsid w:val="00193667"/>
    <w:rsid w:val="00193858"/>
    <w:rsid w:val="00193B99"/>
    <w:rsid w:val="00193DFC"/>
    <w:rsid w:val="0019400F"/>
    <w:rsid w:val="00194033"/>
    <w:rsid w:val="001944E2"/>
    <w:rsid w:val="001946DA"/>
    <w:rsid w:val="00194DE5"/>
    <w:rsid w:val="00194F11"/>
    <w:rsid w:val="00194F43"/>
    <w:rsid w:val="00195057"/>
    <w:rsid w:val="00195166"/>
    <w:rsid w:val="0019532A"/>
    <w:rsid w:val="00195494"/>
    <w:rsid w:val="00195680"/>
    <w:rsid w:val="00195D56"/>
    <w:rsid w:val="00195DBB"/>
    <w:rsid w:val="0019607B"/>
    <w:rsid w:val="0019638F"/>
    <w:rsid w:val="001963C3"/>
    <w:rsid w:val="001965CA"/>
    <w:rsid w:val="001967E9"/>
    <w:rsid w:val="00196944"/>
    <w:rsid w:val="00196BF2"/>
    <w:rsid w:val="00196D2D"/>
    <w:rsid w:val="00196EF2"/>
    <w:rsid w:val="001970C5"/>
    <w:rsid w:val="001970E3"/>
    <w:rsid w:val="0019717E"/>
    <w:rsid w:val="001971CB"/>
    <w:rsid w:val="001974CE"/>
    <w:rsid w:val="00197783"/>
    <w:rsid w:val="00197801"/>
    <w:rsid w:val="001978EC"/>
    <w:rsid w:val="00197A0A"/>
    <w:rsid w:val="00197B33"/>
    <w:rsid w:val="001A0032"/>
    <w:rsid w:val="001A0375"/>
    <w:rsid w:val="001A058A"/>
    <w:rsid w:val="001A06B5"/>
    <w:rsid w:val="001A07D3"/>
    <w:rsid w:val="001A0B0F"/>
    <w:rsid w:val="001A0BFF"/>
    <w:rsid w:val="001A0D00"/>
    <w:rsid w:val="001A0D26"/>
    <w:rsid w:val="001A0F6F"/>
    <w:rsid w:val="001A11C6"/>
    <w:rsid w:val="001A11DA"/>
    <w:rsid w:val="001A12B7"/>
    <w:rsid w:val="001A1623"/>
    <w:rsid w:val="001A1752"/>
    <w:rsid w:val="001A18B8"/>
    <w:rsid w:val="001A1B01"/>
    <w:rsid w:val="001A1BA5"/>
    <w:rsid w:val="001A1BBA"/>
    <w:rsid w:val="001A1D23"/>
    <w:rsid w:val="001A1DE9"/>
    <w:rsid w:val="001A1DF1"/>
    <w:rsid w:val="001A21FB"/>
    <w:rsid w:val="001A237C"/>
    <w:rsid w:val="001A2606"/>
    <w:rsid w:val="001A26E0"/>
    <w:rsid w:val="001A28FB"/>
    <w:rsid w:val="001A2A4C"/>
    <w:rsid w:val="001A2C86"/>
    <w:rsid w:val="001A2DD7"/>
    <w:rsid w:val="001A2E58"/>
    <w:rsid w:val="001A3072"/>
    <w:rsid w:val="001A313E"/>
    <w:rsid w:val="001A3248"/>
    <w:rsid w:val="001A32A3"/>
    <w:rsid w:val="001A3306"/>
    <w:rsid w:val="001A3408"/>
    <w:rsid w:val="001A344F"/>
    <w:rsid w:val="001A347C"/>
    <w:rsid w:val="001A3643"/>
    <w:rsid w:val="001A370F"/>
    <w:rsid w:val="001A3739"/>
    <w:rsid w:val="001A3943"/>
    <w:rsid w:val="001A3995"/>
    <w:rsid w:val="001A3B51"/>
    <w:rsid w:val="001A3BE9"/>
    <w:rsid w:val="001A3BFD"/>
    <w:rsid w:val="001A3C21"/>
    <w:rsid w:val="001A3EE9"/>
    <w:rsid w:val="001A41C7"/>
    <w:rsid w:val="001A436A"/>
    <w:rsid w:val="001A43A3"/>
    <w:rsid w:val="001A44E5"/>
    <w:rsid w:val="001A4583"/>
    <w:rsid w:val="001A46DB"/>
    <w:rsid w:val="001A477E"/>
    <w:rsid w:val="001A4920"/>
    <w:rsid w:val="001A4CF1"/>
    <w:rsid w:val="001A4F1D"/>
    <w:rsid w:val="001A53D4"/>
    <w:rsid w:val="001A566C"/>
    <w:rsid w:val="001A5B6C"/>
    <w:rsid w:val="001A5EF3"/>
    <w:rsid w:val="001A6104"/>
    <w:rsid w:val="001A6589"/>
    <w:rsid w:val="001A67C3"/>
    <w:rsid w:val="001A6872"/>
    <w:rsid w:val="001A689D"/>
    <w:rsid w:val="001A6B2C"/>
    <w:rsid w:val="001A6CF5"/>
    <w:rsid w:val="001A6DC2"/>
    <w:rsid w:val="001A6EB3"/>
    <w:rsid w:val="001A6F45"/>
    <w:rsid w:val="001A6F9B"/>
    <w:rsid w:val="001A7295"/>
    <w:rsid w:val="001A7305"/>
    <w:rsid w:val="001A783A"/>
    <w:rsid w:val="001A78C8"/>
    <w:rsid w:val="001A7B30"/>
    <w:rsid w:val="001A7E27"/>
    <w:rsid w:val="001B00A2"/>
    <w:rsid w:val="001B00EC"/>
    <w:rsid w:val="001B0139"/>
    <w:rsid w:val="001B062D"/>
    <w:rsid w:val="001B0A8B"/>
    <w:rsid w:val="001B0C74"/>
    <w:rsid w:val="001B0D08"/>
    <w:rsid w:val="001B0D2A"/>
    <w:rsid w:val="001B1138"/>
    <w:rsid w:val="001B1566"/>
    <w:rsid w:val="001B1661"/>
    <w:rsid w:val="001B188B"/>
    <w:rsid w:val="001B1973"/>
    <w:rsid w:val="001B1AF2"/>
    <w:rsid w:val="001B1CF5"/>
    <w:rsid w:val="001B1CFC"/>
    <w:rsid w:val="001B209A"/>
    <w:rsid w:val="001B20B6"/>
    <w:rsid w:val="001B20C1"/>
    <w:rsid w:val="001B2415"/>
    <w:rsid w:val="001B2567"/>
    <w:rsid w:val="001B2649"/>
    <w:rsid w:val="001B2747"/>
    <w:rsid w:val="001B2877"/>
    <w:rsid w:val="001B2A65"/>
    <w:rsid w:val="001B2BE2"/>
    <w:rsid w:val="001B315E"/>
    <w:rsid w:val="001B33CB"/>
    <w:rsid w:val="001B367B"/>
    <w:rsid w:val="001B39AD"/>
    <w:rsid w:val="001B3ADE"/>
    <w:rsid w:val="001B3BDC"/>
    <w:rsid w:val="001B3FC8"/>
    <w:rsid w:val="001B4748"/>
    <w:rsid w:val="001B4855"/>
    <w:rsid w:val="001B4918"/>
    <w:rsid w:val="001B4B12"/>
    <w:rsid w:val="001B4CC1"/>
    <w:rsid w:val="001B4E13"/>
    <w:rsid w:val="001B4E83"/>
    <w:rsid w:val="001B50E6"/>
    <w:rsid w:val="001B5358"/>
    <w:rsid w:val="001B544D"/>
    <w:rsid w:val="001B5A9B"/>
    <w:rsid w:val="001B5E49"/>
    <w:rsid w:val="001B5EA6"/>
    <w:rsid w:val="001B606D"/>
    <w:rsid w:val="001B60EF"/>
    <w:rsid w:val="001B636A"/>
    <w:rsid w:val="001B6381"/>
    <w:rsid w:val="001B63C9"/>
    <w:rsid w:val="001B68A4"/>
    <w:rsid w:val="001B68FE"/>
    <w:rsid w:val="001B6AB0"/>
    <w:rsid w:val="001B6B40"/>
    <w:rsid w:val="001B6C74"/>
    <w:rsid w:val="001B6CC5"/>
    <w:rsid w:val="001B6E2C"/>
    <w:rsid w:val="001B6EF1"/>
    <w:rsid w:val="001B727F"/>
    <w:rsid w:val="001B7366"/>
    <w:rsid w:val="001B7430"/>
    <w:rsid w:val="001B7462"/>
    <w:rsid w:val="001B768C"/>
    <w:rsid w:val="001B76BB"/>
    <w:rsid w:val="001B7E7E"/>
    <w:rsid w:val="001B7EF2"/>
    <w:rsid w:val="001B7F17"/>
    <w:rsid w:val="001B7F99"/>
    <w:rsid w:val="001C04A1"/>
    <w:rsid w:val="001C04A6"/>
    <w:rsid w:val="001C04D3"/>
    <w:rsid w:val="001C06D9"/>
    <w:rsid w:val="001C07E5"/>
    <w:rsid w:val="001C098B"/>
    <w:rsid w:val="001C0B06"/>
    <w:rsid w:val="001C0B87"/>
    <w:rsid w:val="001C0E7D"/>
    <w:rsid w:val="001C0EAA"/>
    <w:rsid w:val="001C1273"/>
    <w:rsid w:val="001C1548"/>
    <w:rsid w:val="001C16B1"/>
    <w:rsid w:val="001C18D7"/>
    <w:rsid w:val="001C19B4"/>
    <w:rsid w:val="001C1D82"/>
    <w:rsid w:val="001C1D9C"/>
    <w:rsid w:val="001C1F56"/>
    <w:rsid w:val="001C1FD8"/>
    <w:rsid w:val="001C2052"/>
    <w:rsid w:val="001C2167"/>
    <w:rsid w:val="001C2616"/>
    <w:rsid w:val="001C2DD7"/>
    <w:rsid w:val="001C318A"/>
    <w:rsid w:val="001C3437"/>
    <w:rsid w:val="001C362D"/>
    <w:rsid w:val="001C39CA"/>
    <w:rsid w:val="001C3A4B"/>
    <w:rsid w:val="001C3ADB"/>
    <w:rsid w:val="001C3B7A"/>
    <w:rsid w:val="001C3C6E"/>
    <w:rsid w:val="001C3E95"/>
    <w:rsid w:val="001C3EA2"/>
    <w:rsid w:val="001C4242"/>
    <w:rsid w:val="001C42C9"/>
    <w:rsid w:val="001C447D"/>
    <w:rsid w:val="001C44FF"/>
    <w:rsid w:val="001C453A"/>
    <w:rsid w:val="001C49F9"/>
    <w:rsid w:val="001C4A03"/>
    <w:rsid w:val="001C4E3D"/>
    <w:rsid w:val="001C4E9B"/>
    <w:rsid w:val="001C4FFF"/>
    <w:rsid w:val="001C526E"/>
    <w:rsid w:val="001C52CD"/>
    <w:rsid w:val="001C54B3"/>
    <w:rsid w:val="001C5823"/>
    <w:rsid w:val="001C592E"/>
    <w:rsid w:val="001C5B7C"/>
    <w:rsid w:val="001C5CCF"/>
    <w:rsid w:val="001C5D63"/>
    <w:rsid w:val="001C5F21"/>
    <w:rsid w:val="001C6976"/>
    <w:rsid w:val="001C6B6B"/>
    <w:rsid w:val="001C6B97"/>
    <w:rsid w:val="001C6C43"/>
    <w:rsid w:val="001C6C7C"/>
    <w:rsid w:val="001C71D6"/>
    <w:rsid w:val="001C78F3"/>
    <w:rsid w:val="001C79C7"/>
    <w:rsid w:val="001C7A52"/>
    <w:rsid w:val="001C7AE1"/>
    <w:rsid w:val="001C7AF2"/>
    <w:rsid w:val="001C7C98"/>
    <w:rsid w:val="001C7CDE"/>
    <w:rsid w:val="001C7E71"/>
    <w:rsid w:val="001C7F90"/>
    <w:rsid w:val="001D010C"/>
    <w:rsid w:val="001D01E4"/>
    <w:rsid w:val="001D0361"/>
    <w:rsid w:val="001D056B"/>
    <w:rsid w:val="001D06CC"/>
    <w:rsid w:val="001D0762"/>
    <w:rsid w:val="001D0981"/>
    <w:rsid w:val="001D1115"/>
    <w:rsid w:val="001D11F2"/>
    <w:rsid w:val="001D12C2"/>
    <w:rsid w:val="001D145B"/>
    <w:rsid w:val="001D1521"/>
    <w:rsid w:val="001D1B07"/>
    <w:rsid w:val="001D1BC8"/>
    <w:rsid w:val="001D1CCF"/>
    <w:rsid w:val="001D1D89"/>
    <w:rsid w:val="001D2136"/>
    <w:rsid w:val="001D21D2"/>
    <w:rsid w:val="001D229C"/>
    <w:rsid w:val="001D246C"/>
    <w:rsid w:val="001D2749"/>
    <w:rsid w:val="001D2DE1"/>
    <w:rsid w:val="001D2EFD"/>
    <w:rsid w:val="001D302C"/>
    <w:rsid w:val="001D32CC"/>
    <w:rsid w:val="001D3319"/>
    <w:rsid w:val="001D34D2"/>
    <w:rsid w:val="001D3861"/>
    <w:rsid w:val="001D398E"/>
    <w:rsid w:val="001D399C"/>
    <w:rsid w:val="001D3B54"/>
    <w:rsid w:val="001D3C8A"/>
    <w:rsid w:val="001D3F68"/>
    <w:rsid w:val="001D4047"/>
    <w:rsid w:val="001D420D"/>
    <w:rsid w:val="001D4250"/>
    <w:rsid w:val="001D42C3"/>
    <w:rsid w:val="001D4433"/>
    <w:rsid w:val="001D49F5"/>
    <w:rsid w:val="001D4A9F"/>
    <w:rsid w:val="001D4C1B"/>
    <w:rsid w:val="001D4E8A"/>
    <w:rsid w:val="001D4F1A"/>
    <w:rsid w:val="001D4F6E"/>
    <w:rsid w:val="001D5085"/>
    <w:rsid w:val="001D5772"/>
    <w:rsid w:val="001D5970"/>
    <w:rsid w:val="001D59A1"/>
    <w:rsid w:val="001D59F7"/>
    <w:rsid w:val="001D5B0D"/>
    <w:rsid w:val="001D5BE0"/>
    <w:rsid w:val="001D5F85"/>
    <w:rsid w:val="001D5FE4"/>
    <w:rsid w:val="001D6453"/>
    <w:rsid w:val="001D645F"/>
    <w:rsid w:val="001D65B2"/>
    <w:rsid w:val="001D6741"/>
    <w:rsid w:val="001D6870"/>
    <w:rsid w:val="001D68FE"/>
    <w:rsid w:val="001D6A8C"/>
    <w:rsid w:val="001D6C8B"/>
    <w:rsid w:val="001D6CDD"/>
    <w:rsid w:val="001D7382"/>
    <w:rsid w:val="001D755D"/>
    <w:rsid w:val="001D7651"/>
    <w:rsid w:val="001D7668"/>
    <w:rsid w:val="001D7845"/>
    <w:rsid w:val="001D7940"/>
    <w:rsid w:val="001D7B2C"/>
    <w:rsid w:val="001D7CF1"/>
    <w:rsid w:val="001D7E34"/>
    <w:rsid w:val="001E0013"/>
    <w:rsid w:val="001E0302"/>
    <w:rsid w:val="001E04DA"/>
    <w:rsid w:val="001E0969"/>
    <w:rsid w:val="001E0B27"/>
    <w:rsid w:val="001E0C88"/>
    <w:rsid w:val="001E0CE5"/>
    <w:rsid w:val="001E0DCF"/>
    <w:rsid w:val="001E0F9B"/>
    <w:rsid w:val="001E10F9"/>
    <w:rsid w:val="001E11AC"/>
    <w:rsid w:val="001E121F"/>
    <w:rsid w:val="001E1269"/>
    <w:rsid w:val="001E1300"/>
    <w:rsid w:val="001E13BB"/>
    <w:rsid w:val="001E1485"/>
    <w:rsid w:val="001E1605"/>
    <w:rsid w:val="001E1639"/>
    <w:rsid w:val="001E16DD"/>
    <w:rsid w:val="001E1879"/>
    <w:rsid w:val="001E1910"/>
    <w:rsid w:val="001E1A3F"/>
    <w:rsid w:val="001E1AA1"/>
    <w:rsid w:val="001E1AAE"/>
    <w:rsid w:val="001E1BA1"/>
    <w:rsid w:val="001E1C45"/>
    <w:rsid w:val="001E1DA9"/>
    <w:rsid w:val="001E1E72"/>
    <w:rsid w:val="001E200E"/>
    <w:rsid w:val="001E2123"/>
    <w:rsid w:val="001E2162"/>
    <w:rsid w:val="001E224B"/>
    <w:rsid w:val="001E236D"/>
    <w:rsid w:val="001E24D2"/>
    <w:rsid w:val="001E24DE"/>
    <w:rsid w:val="001E25A3"/>
    <w:rsid w:val="001E25F3"/>
    <w:rsid w:val="001E2660"/>
    <w:rsid w:val="001E2884"/>
    <w:rsid w:val="001E2900"/>
    <w:rsid w:val="001E2AA3"/>
    <w:rsid w:val="001E2BC8"/>
    <w:rsid w:val="001E2F5E"/>
    <w:rsid w:val="001E3060"/>
    <w:rsid w:val="001E323E"/>
    <w:rsid w:val="001E3278"/>
    <w:rsid w:val="001E32EE"/>
    <w:rsid w:val="001E3350"/>
    <w:rsid w:val="001E33A0"/>
    <w:rsid w:val="001E36C0"/>
    <w:rsid w:val="001E3AC4"/>
    <w:rsid w:val="001E3D02"/>
    <w:rsid w:val="001E3E4C"/>
    <w:rsid w:val="001E40E6"/>
    <w:rsid w:val="001E4868"/>
    <w:rsid w:val="001E48C8"/>
    <w:rsid w:val="001E4A7C"/>
    <w:rsid w:val="001E4CB2"/>
    <w:rsid w:val="001E4E63"/>
    <w:rsid w:val="001E4ED2"/>
    <w:rsid w:val="001E4EEC"/>
    <w:rsid w:val="001E4F70"/>
    <w:rsid w:val="001E5093"/>
    <w:rsid w:val="001E5174"/>
    <w:rsid w:val="001E536B"/>
    <w:rsid w:val="001E58E6"/>
    <w:rsid w:val="001E5A58"/>
    <w:rsid w:val="001E5A68"/>
    <w:rsid w:val="001E5AC1"/>
    <w:rsid w:val="001E5C3E"/>
    <w:rsid w:val="001E5D4B"/>
    <w:rsid w:val="001E5EBC"/>
    <w:rsid w:val="001E5F55"/>
    <w:rsid w:val="001E60B3"/>
    <w:rsid w:val="001E6439"/>
    <w:rsid w:val="001E6ABA"/>
    <w:rsid w:val="001E6B58"/>
    <w:rsid w:val="001E6CE1"/>
    <w:rsid w:val="001E6EF1"/>
    <w:rsid w:val="001E6F56"/>
    <w:rsid w:val="001E7165"/>
    <w:rsid w:val="001E771B"/>
    <w:rsid w:val="001E778E"/>
    <w:rsid w:val="001E77A9"/>
    <w:rsid w:val="001E797E"/>
    <w:rsid w:val="001E79D1"/>
    <w:rsid w:val="001E7AE2"/>
    <w:rsid w:val="001E7D03"/>
    <w:rsid w:val="001E7DC5"/>
    <w:rsid w:val="001F0067"/>
    <w:rsid w:val="001F009D"/>
    <w:rsid w:val="001F0B1F"/>
    <w:rsid w:val="001F0BF0"/>
    <w:rsid w:val="001F0CEC"/>
    <w:rsid w:val="001F0EDB"/>
    <w:rsid w:val="001F0F38"/>
    <w:rsid w:val="001F11CE"/>
    <w:rsid w:val="001F140A"/>
    <w:rsid w:val="001F162A"/>
    <w:rsid w:val="001F1722"/>
    <w:rsid w:val="001F19E2"/>
    <w:rsid w:val="001F1A15"/>
    <w:rsid w:val="001F1A43"/>
    <w:rsid w:val="001F1BF9"/>
    <w:rsid w:val="001F1D52"/>
    <w:rsid w:val="001F1E06"/>
    <w:rsid w:val="001F1E45"/>
    <w:rsid w:val="001F1E57"/>
    <w:rsid w:val="001F2166"/>
    <w:rsid w:val="001F2258"/>
    <w:rsid w:val="001F239F"/>
    <w:rsid w:val="001F23A2"/>
    <w:rsid w:val="001F2428"/>
    <w:rsid w:val="001F26DF"/>
    <w:rsid w:val="001F2A33"/>
    <w:rsid w:val="001F2A6F"/>
    <w:rsid w:val="001F2D52"/>
    <w:rsid w:val="001F2DC6"/>
    <w:rsid w:val="001F2E0C"/>
    <w:rsid w:val="001F3162"/>
    <w:rsid w:val="001F32E9"/>
    <w:rsid w:val="001F3379"/>
    <w:rsid w:val="001F34B7"/>
    <w:rsid w:val="001F3827"/>
    <w:rsid w:val="001F3849"/>
    <w:rsid w:val="001F3864"/>
    <w:rsid w:val="001F3C2A"/>
    <w:rsid w:val="001F3C9C"/>
    <w:rsid w:val="001F3E08"/>
    <w:rsid w:val="001F3EB1"/>
    <w:rsid w:val="001F3EBE"/>
    <w:rsid w:val="001F416C"/>
    <w:rsid w:val="001F416E"/>
    <w:rsid w:val="001F4767"/>
    <w:rsid w:val="001F4838"/>
    <w:rsid w:val="001F4854"/>
    <w:rsid w:val="001F4859"/>
    <w:rsid w:val="001F4D50"/>
    <w:rsid w:val="001F4FEF"/>
    <w:rsid w:val="001F549E"/>
    <w:rsid w:val="001F56B4"/>
    <w:rsid w:val="001F5706"/>
    <w:rsid w:val="001F574F"/>
    <w:rsid w:val="001F5C2E"/>
    <w:rsid w:val="001F5D94"/>
    <w:rsid w:val="001F5E26"/>
    <w:rsid w:val="001F5E82"/>
    <w:rsid w:val="001F5F55"/>
    <w:rsid w:val="001F6369"/>
    <w:rsid w:val="001F643D"/>
    <w:rsid w:val="001F6466"/>
    <w:rsid w:val="001F64F3"/>
    <w:rsid w:val="001F67F9"/>
    <w:rsid w:val="001F6C1C"/>
    <w:rsid w:val="001F6CB9"/>
    <w:rsid w:val="001F6DCD"/>
    <w:rsid w:val="001F6E36"/>
    <w:rsid w:val="001F73D4"/>
    <w:rsid w:val="001F74AB"/>
    <w:rsid w:val="001F77BE"/>
    <w:rsid w:val="001F7814"/>
    <w:rsid w:val="001F7AE6"/>
    <w:rsid w:val="001F7B67"/>
    <w:rsid w:val="001F7B72"/>
    <w:rsid w:val="001F7C6E"/>
    <w:rsid w:val="001F7C88"/>
    <w:rsid w:val="001F7D50"/>
    <w:rsid w:val="001F7FA6"/>
    <w:rsid w:val="00200271"/>
    <w:rsid w:val="00200597"/>
    <w:rsid w:val="00200676"/>
    <w:rsid w:val="00200885"/>
    <w:rsid w:val="00200A39"/>
    <w:rsid w:val="00200C13"/>
    <w:rsid w:val="002010EF"/>
    <w:rsid w:val="002010F0"/>
    <w:rsid w:val="002013BF"/>
    <w:rsid w:val="002013E1"/>
    <w:rsid w:val="002013E3"/>
    <w:rsid w:val="0020154D"/>
    <w:rsid w:val="002016B2"/>
    <w:rsid w:val="00201738"/>
    <w:rsid w:val="00201ACD"/>
    <w:rsid w:val="00201D59"/>
    <w:rsid w:val="00201D8B"/>
    <w:rsid w:val="00201DC1"/>
    <w:rsid w:val="00201F50"/>
    <w:rsid w:val="0020234E"/>
    <w:rsid w:val="002023AA"/>
    <w:rsid w:val="002025BC"/>
    <w:rsid w:val="00202D1C"/>
    <w:rsid w:val="00202DEB"/>
    <w:rsid w:val="00202FE7"/>
    <w:rsid w:val="0020331C"/>
    <w:rsid w:val="00203438"/>
    <w:rsid w:val="00203540"/>
    <w:rsid w:val="00203B5E"/>
    <w:rsid w:val="00203BD3"/>
    <w:rsid w:val="00203F5B"/>
    <w:rsid w:val="002042A7"/>
    <w:rsid w:val="002043C6"/>
    <w:rsid w:val="00204453"/>
    <w:rsid w:val="0020455E"/>
    <w:rsid w:val="002046E2"/>
    <w:rsid w:val="0020474B"/>
    <w:rsid w:val="00204862"/>
    <w:rsid w:val="00204FFC"/>
    <w:rsid w:val="0020522B"/>
    <w:rsid w:val="002055E4"/>
    <w:rsid w:val="00205811"/>
    <w:rsid w:val="00205829"/>
    <w:rsid w:val="00205AB2"/>
    <w:rsid w:val="00206050"/>
    <w:rsid w:val="002060A7"/>
    <w:rsid w:val="002060B7"/>
    <w:rsid w:val="0020613E"/>
    <w:rsid w:val="00206154"/>
    <w:rsid w:val="002062A2"/>
    <w:rsid w:val="00206321"/>
    <w:rsid w:val="00206437"/>
    <w:rsid w:val="002065D5"/>
    <w:rsid w:val="0020665E"/>
    <w:rsid w:val="002068ED"/>
    <w:rsid w:val="00206A2E"/>
    <w:rsid w:val="00206B6B"/>
    <w:rsid w:val="00206EE6"/>
    <w:rsid w:val="00207079"/>
    <w:rsid w:val="002070F0"/>
    <w:rsid w:val="00207196"/>
    <w:rsid w:val="002072DE"/>
    <w:rsid w:val="0020742D"/>
    <w:rsid w:val="0020766B"/>
    <w:rsid w:val="002076D1"/>
    <w:rsid w:val="00207A22"/>
    <w:rsid w:val="00207E32"/>
    <w:rsid w:val="00210089"/>
    <w:rsid w:val="0021016D"/>
    <w:rsid w:val="0021029D"/>
    <w:rsid w:val="0021031A"/>
    <w:rsid w:val="00210450"/>
    <w:rsid w:val="0021079A"/>
    <w:rsid w:val="002107C1"/>
    <w:rsid w:val="002107F2"/>
    <w:rsid w:val="00210852"/>
    <w:rsid w:val="00210984"/>
    <w:rsid w:val="00210A60"/>
    <w:rsid w:val="00210D4E"/>
    <w:rsid w:val="00210E9C"/>
    <w:rsid w:val="00211107"/>
    <w:rsid w:val="0021110F"/>
    <w:rsid w:val="0021117C"/>
    <w:rsid w:val="002112FF"/>
    <w:rsid w:val="0021131B"/>
    <w:rsid w:val="00211321"/>
    <w:rsid w:val="00211E54"/>
    <w:rsid w:val="00211F4E"/>
    <w:rsid w:val="00211FE5"/>
    <w:rsid w:val="0021230F"/>
    <w:rsid w:val="002123EF"/>
    <w:rsid w:val="00212531"/>
    <w:rsid w:val="00212542"/>
    <w:rsid w:val="002126FE"/>
    <w:rsid w:val="00212807"/>
    <w:rsid w:val="0021288B"/>
    <w:rsid w:val="00212D7C"/>
    <w:rsid w:val="00212E8F"/>
    <w:rsid w:val="0021314F"/>
    <w:rsid w:val="00213193"/>
    <w:rsid w:val="002131FA"/>
    <w:rsid w:val="0021338F"/>
    <w:rsid w:val="002133A1"/>
    <w:rsid w:val="002135D5"/>
    <w:rsid w:val="00213750"/>
    <w:rsid w:val="0021396C"/>
    <w:rsid w:val="002139B8"/>
    <w:rsid w:val="00213B69"/>
    <w:rsid w:val="00213C3A"/>
    <w:rsid w:val="00213C3C"/>
    <w:rsid w:val="0021403E"/>
    <w:rsid w:val="0021407F"/>
    <w:rsid w:val="0021416D"/>
    <w:rsid w:val="002141B2"/>
    <w:rsid w:val="002141ED"/>
    <w:rsid w:val="00214343"/>
    <w:rsid w:val="0021444B"/>
    <w:rsid w:val="0021460B"/>
    <w:rsid w:val="002146AB"/>
    <w:rsid w:val="002148B9"/>
    <w:rsid w:val="00214A89"/>
    <w:rsid w:val="0021500C"/>
    <w:rsid w:val="00215305"/>
    <w:rsid w:val="00215696"/>
    <w:rsid w:val="002157E7"/>
    <w:rsid w:val="00215B43"/>
    <w:rsid w:val="00215E9E"/>
    <w:rsid w:val="00215F5E"/>
    <w:rsid w:val="00216157"/>
    <w:rsid w:val="002165E7"/>
    <w:rsid w:val="0021660B"/>
    <w:rsid w:val="00216644"/>
    <w:rsid w:val="00216809"/>
    <w:rsid w:val="00216813"/>
    <w:rsid w:val="0021696D"/>
    <w:rsid w:val="00216A53"/>
    <w:rsid w:val="00216B71"/>
    <w:rsid w:val="00216C67"/>
    <w:rsid w:val="00216CB1"/>
    <w:rsid w:val="00216E4A"/>
    <w:rsid w:val="00217058"/>
    <w:rsid w:val="002170A6"/>
    <w:rsid w:val="00217257"/>
    <w:rsid w:val="0021725E"/>
    <w:rsid w:val="00217488"/>
    <w:rsid w:val="002175F7"/>
    <w:rsid w:val="002176A5"/>
    <w:rsid w:val="00217A3D"/>
    <w:rsid w:val="00217E93"/>
    <w:rsid w:val="00220089"/>
    <w:rsid w:val="00220162"/>
    <w:rsid w:val="0022044F"/>
    <w:rsid w:val="00220479"/>
    <w:rsid w:val="00220480"/>
    <w:rsid w:val="002205E1"/>
    <w:rsid w:val="00220673"/>
    <w:rsid w:val="002206B3"/>
    <w:rsid w:val="00220867"/>
    <w:rsid w:val="00220906"/>
    <w:rsid w:val="0022098F"/>
    <w:rsid w:val="002209E1"/>
    <w:rsid w:val="00220A91"/>
    <w:rsid w:val="00220AE2"/>
    <w:rsid w:val="00220C79"/>
    <w:rsid w:val="00220FC1"/>
    <w:rsid w:val="0022102E"/>
    <w:rsid w:val="00221092"/>
    <w:rsid w:val="002213B9"/>
    <w:rsid w:val="0022180E"/>
    <w:rsid w:val="00221981"/>
    <w:rsid w:val="002219C0"/>
    <w:rsid w:val="002219FA"/>
    <w:rsid w:val="00221B2A"/>
    <w:rsid w:val="0022245F"/>
    <w:rsid w:val="00222611"/>
    <w:rsid w:val="00222660"/>
    <w:rsid w:val="002226F1"/>
    <w:rsid w:val="002227CA"/>
    <w:rsid w:val="002228EE"/>
    <w:rsid w:val="00222A37"/>
    <w:rsid w:val="00222B13"/>
    <w:rsid w:val="00222D18"/>
    <w:rsid w:val="00222E27"/>
    <w:rsid w:val="0022345E"/>
    <w:rsid w:val="00223469"/>
    <w:rsid w:val="002234D7"/>
    <w:rsid w:val="002234EB"/>
    <w:rsid w:val="002236EA"/>
    <w:rsid w:val="00223F4A"/>
    <w:rsid w:val="00224032"/>
    <w:rsid w:val="002240B1"/>
    <w:rsid w:val="002241E9"/>
    <w:rsid w:val="00224371"/>
    <w:rsid w:val="002243F1"/>
    <w:rsid w:val="0022498D"/>
    <w:rsid w:val="00224F4F"/>
    <w:rsid w:val="00224F54"/>
    <w:rsid w:val="0022516E"/>
    <w:rsid w:val="002251F2"/>
    <w:rsid w:val="00225404"/>
    <w:rsid w:val="002255EA"/>
    <w:rsid w:val="0022570B"/>
    <w:rsid w:val="00225735"/>
    <w:rsid w:val="0022582D"/>
    <w:rsid w:val="00225BC0"/>
    <w:rsid w:val="00225FA1"/>
    <w:rsid w:val="00226038"/>
    <w:rsid w:val="00226049"/>
    <w:rsid w:val="0022659D"/>
    <w:rsid w:val="00226617"/>
    <w:rsid w:val="002267AB"/>
    <w:rsid w:val="00226A89"/>
    <w:rsid w:val="00226BD0"/>
    <w:rsid w:val="00226D36"/>
    <w:rsid w:val="00226FD1"/>
    <w:rsid w:val="00227232"/>
    <w:rsid w:val="0022736C"/>
    <w:rsid w:val="00227375"/>
    <w:rsid w:val="00227538"/>
    <w:rsid w:val="00227A33"/>
    <w:rsid w:val="00227BC7"/>
    <w:rsid w:val="00227E11"/>
    <w:rsid w:val="00230138"/>
    <w:rsid w:val="0023014A"/>
    <w:rsid w:val="00230305"/>
    <w:rsid w:val="002303B3"/>
    <w:rsid w:val="0023051D"/>
    <w:rsid w:val="00230573"/>
    <w:rsid w:val="00230AF9"/>
    <w:rsid w:val="00230CFD"/>
    <w:rsid w:val="00230D3F"/>
    <w:rsid w:val="00230DC6"/>
    <w:rsid w:val="00230E10"/>
    <w:rsid w:val="00230F4E"/>
    <w:rsid w:val="00230FAA"/>
    <w:rsid w:val="00231224"/>
    <w:rsid w:val="0023125F"/>
    <w:rsid w:val="0023126B"/>
    <w:rsid w:val="0023142B"/>
    <w:rsid w:val="0023145C"/>
    <w:rsid w:val="00231716"/>
    <w:rsid w:val="0023191C"/>
    <w:rsid w:val="00231BCF"/>
    <w:rsid w:val="00231D1D"/>
    <w:rsid w:val="00231E04"/>
    <w:rsid w:val="00231F4C"/>
    <w:rsid w:val="00231FC3"/>
    <w:rsid w:val="00231FFB"/>
    <w:rsid w:val="002320BB"/>
    <w:rsid w:val="00232141"/>
    <w:rsid w:val="002321D6"/>
    <w:rsid w:val="002323C2"/>
    <w:rsid w:val="00232461"/>
    <w:rsid w:val="00232808"/>
    <w:rsid w:val="00232AA7"/>
    <w:rsid w:val="00232B32"/>
    <w:rsid w:val="00232DD8"/>
    <w:rsid w:val="00232EC4"/>
    <w:rsid w:val="00232FF1"/>
    <w:rsid w:val="00233160"/>
    <w:rsid w:val="002331A0"/>
    <w:rsid w:val="002332B2"/>
    <w:rsid w:val="002333AD"/>
    <w:rsid w:val="002333C2"/>
    <w:rsid w:val="002333EA"/>
    <w:rsid w:val="002333FF"/>
    <w:rsid w:val="00233462"/>
    <w:rsid w:val="00233718"/>
    <w:rsid w:val="00233A44"/>
    <w:rsid w:val="00233AB2"/>
    <w:rsid w:val="00233DB4"/>
    <w:rsid w:val="00233F02"/>
    <w:rsid w:val="00234009"/>
    <w:rsid w:val="0023418A"/>
    <w:rsid w:val="0023440E"/>
    <w:rsid w:val="0023482E"/>
    <w:rsid w:val="00234AFD"/>
    <w:rsid w:val="0023502A"/>
    <w:rsid w:val="0023505A"/>
    <w:rsid w:val="00235119"/>
    <w:rsid w:val="0023524F"/>
    <w:rsid w:val="002354AA"/>
    <w:rsid w:val="002355BB"/>
    <w:rsid w:val="002356AD"/>
    <w:rsid w:val="002359D9"/>
    <w:rsid w:val="00235A3C"/>
    <w:rsid w:val="00235C22"/>
    <w:rsid w:val="00235C40"/>
    <w:rsid w:val="00236034"/>
    <w:rsid w:val="00236065"/>
    <w:rsid w:val="00236139"/>
    <w:rsid w:val="00236478"/>
    <w:rsid w:val="0023660D"/>
    <w:rsid w:val="00236635"/>
    <w:rsid w:val="002366BE"/>
    <w:rsid w:val="00236700"/>
    <w:rsid w:val="00236D90"/>
    <w:rsid w:val="00236E20"/>
    <w:rsid w:val="00236E81"/>
    <w:rsid w:val="002370AD"/>
    <w:rsid w:val="002373D4"/>
    <w:rsid w:val="0023750B"/>
    <w:rsid w:val="00237682"/>
    <w:rsid w:val="002376AA"/>
    <w:rsid w:val="002378E9"/>
    <w:rsid w:val="00237958"/>
    <w:rsid w:val="002379E9"/>
    <w:rsid w:val="00237B7C"/>
    <w:rsid w:val="00237E2F"/>
    <w:rsid w:val="00237E94"/>
    <w:rsid w:val="00237F04"/>
    <w:rsid w:val="00237FE8"/>
    <w:rsid w:val="002401F6"/>
    <w:rsid w:val="002402F2"/>
    <w:rsid w:val="00240349"/>
    <w:rsid w:val="002404EE"/>
    <w:rsid w:val="0024058A"/>
    <w:rsid w:val="002407B3"/>
    <w:rsid w:val="00240AB2"/>
    <w:rsid w:val="00240EB4"/>
    <w:rsid w:val="00241151"/>
    <w:rsid w:val="00241395"/>
    <w:rsid w:val="002414DE"/>
    <w:rsid w:val="002414FC"/>
    <w:rsid w:val="002415EE"/>
    <w:rsid w:val="002418AE"/>
    <w:rsid w:val="002418F3"/>
    <w:rsid w:val="002419F2"/>
    <w:rsid w:val="00241AFD"/>
    <w:rsid w:val="00241C26"/>
    <w:rsid w:val="00241CE8"/>
    <w:rsid w:val="00241D69"/>
    <w:rsid w:val="00241FAB"/>
    <w:rsid w:val="0024204A"/>
    <w:rsid w:val="002420DC"/>
    <w:rsid w:val="002422EC"/>
    <w:rsid w:val="002423E0"/>
    <w:rsid w:val="00242532"/>
    <w:rsid w:val="00242614"/>
    <w:rsid w:val="002428B6"/>
    <w:rsid w:val="00242B61"/>
    <w:rsid w:val="00242F65"/>
    <w:rsid w:val="0024358D"/>
    <w:rsid w:val="002435D2"/>
    <w:rsid w:val="002438B4"/>
    <w:rsid w:val="0024397F"/>
    <w:rsid w:val="00243D00"/>
    <w:rsid w:val="00243DA5"/>
    <w:rsid w:val="00243F0A"/>
    <w:rsid w:val="00244179"/>
    <w:rsid w:val="002442EB"/>
    <w:rsid w:val="00244403"/>
    <w:rsid w:val="00244527"/>
    <w:rsid w:val="0024492E"/>
    <w:rsid w:val="00244A51"/>
    <w:rsid w:val="00244A9B"/>
    <w:rsid w:val="00244B98"/>
    <w:rsid w:val="00244D29"/>
    <w:rsid w:val="00244ED3"/>
    <w:rsid w:val="00244F89"/>
    <w:rsid w:val="0024507D"/>
    <w:rsid w:val="00245189"/>
    <w:rsid w:val="0024545A"/>
    <w:rsid w:val="00245505"/>
    <w:rsid w:val="00245834"/>
    <w:rsid w:val="002458B4"/>
    <w:rsid w:val="00245D61"/>
    <w:rsid w:val="00245DB1"/>
    <w:rsid w:val="00246022"/>
    <w:rsid w:val="00246035"/>
    <w:rsid w:val="00246097"/>
    <w:rsid w:val="002464F7"/>
    <w:rsid w:val="00246575"/>
    <w:rsid w:val="002468B1"/>
    <w:rsid w:val="00246A41"/>
    <w:rsid w:val="00246C53"/>
    <w:rsid w:val="00246EB9"/>
    <w:rsid w:val="00247005"/>
    <w:rsid w:val="002470AC"/>
    <w:rsid w:val="002470C1"/>
    <w:rsid w:val="002470D7"/>
    <w:rsid w:val="0024736A"/>
    <w:rsid w:val="00247522"/>
    <w:rsid w:val="00247AD6"/>
    <w:rsid w:val="00247CC8"/>
    <w:rsid w:val="00247F76"/>
    <w:rsid w:val="00247FC3"/>
    <w:rsid w:val="0025023A"/>
    <w:rsid w:val="002502F2"/>
    <w:rsid w:val="00250391"/>
    <w:rsid w:val="0025068F"/>
    <w:rsid w:val="002508E4"/>
    <w:rsid w:val="0025092B"/>
    <w:rsid w:val="00250E69"/>
    <w:rsid w:val="00250F04"/>
    <w:rsid w:val="0025101D"/>
    <w:rsid w:val="002517E8"/>
    <w:rsid w:val="00251D7D"/>
    <w:rsid w:val="00251DB9"/>
    <w:rsid w:val="00251DD8"/>
    <w:rsid w:val="00251FD7"/>
    <w:rsid w:val="00252392"/>
    <w:rsid w:val="00252501"/>
    <w:rsid w:val="0025257E"/>
    <w:rsid w:val="002525C0"/>
    <w:rsid w:val="00252772"/>
    <w:rsid w:val="00252BB4"/>
    <w:rsid w:val="00252CDA"/>
    <w:rsid w:val="00252D0A"/>
    <w:rsid w:val="00252FA4"/>
    <w:rsid w:val="002532FC"/>
    <w:rsid w:val="00253363"/>
    <w:rsid w:val="00253581"/>
    <w:rsid w:val="002537E6"/>
    <w:rsid w:val="002539F3"/>
    <w:rsid w:val="00253A2C"/>
    <w:rsid w:val="00253A89"/>
    <w:rsid w:val="00253C2D"/>
    <w:rsid w:val="00253C70"/>
    <w:rsid w:val="00254092"/>
    <w:rsid w:val="002540C3"/>
    <w:rsid w:val="0025415D"/>
    <w:rsid w:val="00254213"/>
    <w:rsid w:val="00254221"/>
    <w:rsid w:val="0025448A"/>
    <w:rsid w:val="00254526"/>
    <w:rsid w:val="0025465F"/>
    <w:rsid w:val="00254698"/>
    <w:rsid w:val="002546B4"/>
    <w:rsid w:val="002549B1"/>
    <w:rsid w:val="00254C8B"/>
    <w:rsid w:val="00254FF5"/>
    <w:rsid w:val="00255045"/>
    <w:rsid w:val="002550D5"/>
    <w:rsid w:val="0025516E"/>
    <w:rsid w:val="0025519F"/>
    <w:rsid w:val="002551A5"/>
    <w:rsid w:val="00255397"/>
    <w:rsid w:val="002553CD"/>
    <w:rsid w:val="0025540F"/>
    <w:rsid w:val="00255500"/>
    <w:rsid w:val="00255505"/>
    <w:rsid w:val="0025565F"/>
    <w:rsid w:val="0025572B"/>
    <w:rsid w:val="00255A9A"/>
    <w:rsid w:val="00255FA7"/>
    <w:rsid w:val="002560E8"/>
    <w:rsid w:val="002561FE"/>
    <w:rsid w:val="0025622C"/>
    <w:rsid w:val="00256255"/>
    <w:rsid w:val="00256288"/>
    <w:rsid w:val="00256533"/>
    <w:rsid w:val="0025665F"/>
    <w:rsid w:val="0025697F"/>
    <w:rsid w:val="00256A7C"/>
    <w:rsid w:val="00256B2A"/>
    <w:rsid w:val="0025772F"/>
    <w:rsid w:val="00257C21"/>
    <w:rsid w:val="00257D1B"/>
    <w:rsid w:val="00257D5C"/>
    <w:rsid w:val="00257DEB"/>
    <w:rsid w:val="002602ED"/>
    <w:rsid w:val="002603E5"/>
    <w:rsid w:val="0026042D"/>
    <w:rsid w:val="002604BB"/>
    <w:rsid w:val="00260528"/>
    <w:rsid w:val="00260734"/>
    <w:rsid w:val="002608D6"/>
    <w:rsid w:val="00260B94"/>
    <w:rsid w:val="00260BEE"/>
    <w:rsid w:val="00260D69"/>
    <w:rsid w:val="00260E38"/>
    <w:rsid w:val="00260EF5"/>
    <w:rsid w:val="00261182"/>
    <w:rsid w:val="0026128D"/>
    <w:rsid w:val="002616A7"/>
    <w:rsid w:val="00261782"/>
    <w:rsid w:val="002617CA"/>
    <w:rsid w:val="00261804"/>
    <w:rsid w:val="002618A2"/>
    <w:rsid w:val="00261A20"/>
    <w:rsid w:val="00261E61"/>
    <w:rsid w:val="00261F0B"/>
    <w:rsid w:val="002621F3"/>
    <w:rsid w:val="002622A0"/>
    <w:rsid w:val="00262352"/>
    <w:rsid w:val="002623D4"/>
    <w:rsid w:val="00262430"/>
    <w:rsid w:val="00262842"/>
    <w:rsid w:val="00262BA3"/>
    <w:rsid w:val="00262BDE"/>
    <w:rsid w:val="00262CB6"/>
    <w:rsid w:val="00262E35"/>
    <w:rsid w:val="00262EB3"/>
    <w:rsid w:val="00263029"/>
    <w:rsid w:val="002630D7"/>
    <w:rsid w:val="00263268"/>
    <w:rsid w:val="002636DA"/>
    <w:rsid w:val="0026376B"/>
    <w:rsid w:val="002637F3"/>
    <w:rsid w:val="00263A3E"/>
    <w:rsid w:val="00263ABA"/>
    <w:rsid w:val="00263CCF"/>
    <w:rsid w:val="00263D00"/>
    <w:rsid w:val="00263D59"/>
    <w:rsid w:val="00263EC5"/>
    <w:rsid w:val="00264326"/>
    <w:rsid w:val="002645C2"/>
    <w:rsid w:val="00264863"/>
    <w:rsid w:val="00264A7B"/>
    <w:rsid w:val="00264A86"/>
    <w:rsid w:val="00264A9E"/>
    <w:rsid w:val="00264C9B"/>
    <w:rsid w:val="00264DEE"/>
    <w:rsid w:val="00264F20"/>
    <w:rsid w:val="00265031"/>
    <w:rsid w:val="00265035"/>
    <w:rsid w:val="00265085"/>
    <w:rsid w:val="002652C0"/>
    <w:rsid w:val="00265380"/>
    <w:rsid w:val="002656FE"/>
    <w:rsid w:val="002657CE"/>
    <w:rsid w:val="00265A03"/>
    <w:rsid w:val="00265C43"/>
    <w:rsid w:val="00265E8B"/>
    <w:rsid w:val="00265F6B"/>
    <w:rsid w:val="00265FE4"/>
    <w:rsid w:val="0026604B"/>
    <w:rsid w:val="002662F8"/>
    <w:rsid w:val="0026646C"/>
    <w:rsid w:val="002666A2"/>
    <w:rsid w:val="002666C0"/>
    <w:rsid w:val="00266824"/>
    <w:rsid w:val="0026683B"/>
    <w:rsid w:val="00266A41"/>
    <w:rsid w:val="00266BC4"/>
    <w:rsid w:val="00266C08"/>
    <w:rsid w:val="00266D07"/>
    <w:rsid w:val="00266DC6"/>
    <w:rsid w:val="002670A4"/>
    <w:rsid w:val="002671C9"/>
    <w:rsid w:val="002672EA"/>
    <w:rsid w:val="002675CD"/>
    <w:rsid w:val="00267653"/>
    <w:rsid w:val="00267C4B"/>
    <w:rsid w:val="00267D20"/>
    <w:rsid w:val="00267E14"/>
    <w:rsid w:val="00270094"/>
    <w:rsid w:val="00270900"/>
    <w:rsid w:val="00270AB4"/>
    <w:rsid w:val="00270B44"/>
    <w:rsid w:val="00270DAE"/>
    <w:rsid w:val="0027112B"/>
    <w:rsid w:val="0027142A"/>
    <w:rsid w:val="00271504"/>
    <w:rsid w:val="0027183F"/>
    <w:rsid w:val="002718CC"/>
    <w:rsid w:val="00271AC6"/>
    <w:rsid w:val="00271BAC"/>
    <w:rsid w:val="00271C59"/>
    <w:rsid w:val="00271D23"/>
    <w:rsid w:val="00271E8C"/>
    <w:rsid w:val="00271F21"/>
    <w:rsid w:val="0027279F"/>
    <w:rsid w:val="0027284F"/>
    <w:rsid w:val="0027294D"/>
    <w:rsid w:val="00272D9A"/>
    <w:rsid w:val="002730D2"/>
    <w:rsid w:val="0027312E"/>
    <w:rsid w:val="00273143"/>
    <w:rsid w:val="00273467"/>
    <w:rsid w:val="00273536"/>
    <w:rsid w:val="0027377E"/>
    <w:rsid w:val="0027384E"/>
    <w:rsid w:val="00273C7C"/>
    <w:rsid w:val="00273D46"/>
    <w:rsid w:val="00273D6B"/>
    <w:rsid w:val="00273DE6"/>
    <w:rsid w:val="00273FD4"/>
    <w:rsid w:val="00274002"/>
    <w:rsid w:val="0027418C"/>
    <w:rsid w:val="00274303"/>
    <w:rsid w:val="002743A0"/>
    <w:rsid w:val="00274446"/>
    <w:rsid w:val="002745B5"/>
    <w:rsid w:val="002747FA"/>
    <w:rsid w:val="00274805"/>
    <w:rsid w:val="00274B0F"/>
    <w:rsid w:val="00274FCF"/>
    <w:rsid w:val="00275108"/>
    <w:rsid w:val="002753B3"/>
    <w:rsid w:val="00275437"/>
    <w:rsid w:val="00275B52"/>
    <w:rsid w:val="00275C26"/>
    <w:rsid w:val="00275DCD"/>
    <w:rsid w:val="00275FF7"/>
    <w:rsid w:val="0027601D"/>
    <w:rsid w:val="002761CC"/>
    <w:rsid w:val="002761CF"/>
    <w:rsid w:val="00276228"/>
    <w:rsid w:val="0027637C"/>
    <w:rsid w:val="002763E9"/>
    <w:rsid w:val="0027648F"/>
    <w:rsid w:val="00276492"/>
    <w:rsid w:val="00276750"/>
    <w:rsid w:val="002769E1"/>
    <w:rsid w:val="00276D1B"/>
    <w:rsid w:val="00276E78"/>
    <w:rsid w:val="00276F52"/>
    <w:rsid w:val="00276F72"/>
    <w:rsid w:val="0027781C"/>
    <w:rsid w:val="002778EC"/>
    <w:rsid w:val="00277B70"/>
    <w:rsid w:val="00277D6C"/>
    <w:rsid w:val="00277E83"/>
    <w:rsid w:val="00277EA6"/>
    <w:rsid w:val="002801F8"/>
    <w:rsid w:val="002803C9"/>
    <w:rsid w:val="002804AC"/>
    <w:rsid w:val="00280537"/>
    <w:rsid w:val="002805BC"/>
    <w:rsid w:val="00280677"/>
    <w:rsid w:val="00280A38"/>
    <w:rsid w:val="00280B62"/>
    <w:rsid w:val="00280BE0"/>
    <w:rsid w:val="00280D9A"/>
    <w:rsid w:val="00281190"/>
    <w:rsid w:val="0028140D"/>
    <w:rsid w:val="002815D1"/>
    <w:rsid w:val="00281735"/>
    <w:rsid w:val="00281957"/>
    <w:rsid w:val="00281962"/>
    <w:rsid w:val="00281B99"/>
    <w:rsid w:val="00281D5B"/>
    <w:rsid w:val="0028207F"/>
    <w:rsid w:val="002820AA"/>
    <w:rsid w:val="00282343"/>
    <w:rsid w:val="002823AC"/>
    <w:rsid w:val="002825A9"/>
    <w:rsid w:val="0028265B"/>
    <w:rsid w:val="00282D1D"/>
    <w:rsid w:val="00282EFC"/>
    <w:rsid w:val="0028321D"/>
    <w:rsid w:val="00283473"/>
    <w:rsid w:val="00283507"/>
    <w:rsid w:val="00283672"/>
    <w:rsid w:val="00283693"/>
    <w:rsid w:val="002837D3"/>
    <w:rsid w:val="0028380B"/>
    <w:rsid w:val="0028380C"/>
    <w:rsid w:val="0028388F"/>
    <w:rsid w:val="00283A2E"/>
    <w:rsid w:val="00283D7D"/>
    <w:rsid w:val="00284294"/>
    <w:rsid w:val="002845BB"/>
    <w:rsid w:val="00284726"/>
    <w:rsid w:val="0028474D"/>
    <w:rsid w:val="00284884"/>
    <w:rsid w:val="00284930"/>
    <w:rsid w:val="002849FB"/>
    <w:rsid w:val="00284C44"/>
    <w:rsid w:val="00284C59"/>
    <w:rsid w:val="00284F25"/>
    <w:rsid w:val="0028504C"/>
    <w:rsid w:val="002852C3"/>
    <w:rsid w:val="00285486"/>
    <w:rsid w:val="00285881"/>
    <w:rsid w:val="002858AF"/>
    <w:rsid w:val="00285C0B"/>
    <w:rsid w:val="00285C38"/>
    <w:rsid w:val="00285C55"/>
    <w:rsid w:val="00285D4C"/>
    <w:rsid w:val="00285E04"/>
    <w:rsid w:val="00285E1E"/>
    <w:rsid w:val="00285EB8"/>
    <w:rsid w:val="00285EDF"/>
    <w:rsid w:val="00285F83"/>
    <w:rsid w:val="002860A3"/>
    <w:rsid w:val="0028613E"/>
    <w:rsid w:val="00286301"/>
    <w:rsid w:val="00286445"/>
    <w:rsid w:val="002865E8"/>
    <w:rsid w:val="002866A3"/>
    <w:rsid w:val="002868C7"/>
    <w:rsid w:val="00286A13"/>
    <w:rsid w:val="00286A69"/>
    <w:rsid w:val="00286C4D"/>
    <w:rsid w:val="00286C96"/>
    <w:rsid w:val="00286ECB"/>
    <w:rsid w:val="002870AB"/>
    <w:rsid w:val="002871B7"/>
    <w:rsid w:val="00287405"/>
    <w:rsid w:val="00287516"/>
    <w:rsid w:val="002875B5"/>
    <w:rsid w:val="00287744"/>
    <w:rsid w:val="0028778D"/>
    <w:rsid w:val="00287BD0"/>
    <w:rsid w:val="00287CD6"/>
    <w:rsid w:val="00287DF8"/>
    <w:rsid w:val="0029069E"/>
    <w:rsid w:val="00290892"/>
    <w:rsid w:val="002909F3"/>
    <w:rsid w:val="00290AF3"/>
    <w:rsid w:val="00290C44"/>
    <w:rsid w:val="00290CDA"/>
    <w:rsid w:val="00290E09"/>
    <w:rsid w:val="00290EA3"/>
    <w:rsid w:val="00290EE8"/>
    <w:rsid w:val="00290F04"/>
    <w:rsid w:val="002910E6"/>
    <w:rsid w:val="002914C9"/>
    <w:rsid w:val="0029181F"/>
    <w:rsid w:val="002918EB"/>
    <w:rsid w:val="0029235C"/>
    <w:rsid w:val="00292381"/>
    <w:rsid w:val="00292551"/>
    <w:rsid w:val="00292582"/>
    <w:rsid w:val="00292751"/>
    <w:rsid w:val="00292BEF"/>
    <w:rsid w:val="00292E37"/>
    <w:rsid w:val="00292E54"/>
    <w:rsid w:val="002931BC"/>
    <w:rsid w:val="00293242"/>
    <w:rsid w:val="0029327F"/>
    <w:rsid w:val="0029330D"/>
    <w:rsid w:val="00293324"/>
    <w:rsid w:val="002935FB"/>
    <w:rsid w:val="0029371B"/>
    <w:rsid w:val="002939E6"/>
    <w:rsid w:val="00293C28"/>
    <w:rsid w:val="00293D49"/>
    <w:rsid w:val="00293DBE"/>
    <w:rsid w:val="002941DD"/>
    <w:rsid w:val="00294598"/>
    <w:rsid w:val="00294B78"/>
    <w:rsid w:val="00294BBA"/>
    <w:rsid w:val="0029546F"/>
    <w:rsid w:val="002955C5"/>
    <w:rsid w:val="002956E1"/>
    <w:rsid w:val="0029570B"/>
    <w:rsid w:val="00295793"/>
    <w:rsid w:val="002957CE"/>
    <w:rsid w:val="00295854"/>
    <w:rsid w:val="00295B78"/>
    <w:rsid w:val="00295B89"/>
    <w:rsid w:val="00295CF1"/>
    <w:rsid w:val="00295EEC"/>
    <w:rsid w:val="002961E9"/>
    <w:rsid w:val="00296228"/>
    <w:rsid w:val="002962FD"/>
    <w:rsid w:val="0029637C"/>
    <w:rsid w:val="0029644A"/>
    <w:rsid w:val="00296623"/>
    <w:rsid w:val="00296848"/>
    <w:rsid w:val="002968C8"/>
    <w:rsid w:val="00296997"/>
    <w:rsid w:val="00296E61"/>
    <w:rsid w:val="002973E8"/>
    <w:rsid w:val="002974AA"/>
    <w:rsid w:val="002975C4"/>
    <w:rsid w:val="0029760E"/>
    <w:rsid w:val="002978BE"/>
    <w:rsid w:val="002A0216"/>
    <w:rsid w:val="002A022E"/>
    <w:rsid w:val="002A033C"/>
    <w:rsid w:val="002A03F2"/>
    <w:rsid w:val="002A054F"/>
    <w:rsid w:val="002A06CB"/>
    <w:rsid w:val="002A076F"/>
    <w:rsid w:val="002A093E"/>
    <w:rsid w:val="002A0B13"/>
    <w:rsid w:val="002A0B77"/>
    <w:rsid w:val="002A109B"/>
    <w:rsid w:val="002A17B3"/>
    <w:rsid w:val="002A1806"/>
    <w:rsid w:val="002A1871"/>
    <w:rsid w:val="002A1B84"/>
    <w:rsid w:val="002A23EB"/>
    <w:rsid w:val="002A247F"/>
    <w:rsid w:val="002A25E0"/>
    <w:rsid w:val="002A27BF"/>
    <w:rsid w:val="002A28AC"/>
    <w:rsid w:val="002A28FE"/>
    <w:rsid w:val="002A2AF8"/>
    <w:rsid w:val="002A2DA6"/>
    <w:rsid w:val="002A2E57"/>
    <w:rsid w:val="002A3304"/>
    <w:rsid w:val="002A3565"/>
    <w:rsid w:val="002A385A"/>
    <w:rsid w:val="002A388B"/>
    <w:rsid w:val="002A3AB5"/>
    <w:rsid w:val="002A3B6D"/>
    <w:rsid w:val="002A3DC5"/>
    <w:rsid w:val="002A4019"/>
    <w:rsid w:val="002A42CE"/>
    <w:rsid w:val="002A456A"/>
    <w:rsid w:val="002A47C6"/>
    <w:rsid w:val="002A47E5"/>
    <w:rsid w:val="002A4A49"/>
    <w:rsid w:val="002A4BC0"/>
    <w:rsid w:val="002A4DEA"/>
    <w:rsid w:val="002A4F8A"/>
    <w:rsid w:val="002A535A"/>
    <w:rsid w:val="002A543F"/>
    <w:rsid w:val="002A587B"/>
    <w:rsid w:val="002A5C57"/>
    <w:rsid w:val="002A5E68"/>
    <w:rsid w:val="002A5FBA"/>
    <w:rsid w:val="002A6004"/>
    <w:rsid w:val="002A6146"/>
    <w:rsid w:val="002A657F"/>
    <w:rsid w:val="002A6930"/>
    <w:rsid w:val="002A6CC4"/>
    <w:rsid w:val="002A6E2E"/>
    <w:rsid w:val="002A6F33"/>
    <w:rsid w:val="002A7697"/>
    <w:rsid w:val="002A7729"/>
    <w:rsid w:val="002A7743"/>
    <w:rsid w:val="002A7787"/>
    <w:rsid w:val="002A784A"/>
    <w:rsid w:val="002A7A78"/>
    <w:rsid w:val="002A7E73"/>
    <w:rsid w:val="002B00FA"/>
    <w:rsid w:val="002B0231"/>
    <w:rsid w:val="002B0731"/>
    <w:rsid w:val="002B07C2"/>
    <w:rsid w:val="002B0815"/>
    <w:rsid w:val="002B099F"/>
    <w:rsid w:val="002B0B9A"/>
    <w:rsid w:val="002B0BCE"/>
    <w:rsid w:val="002B0CC7"/>
    <w:rsid w:val="002B0E64"/>
    <w:rsid w:val="002B0EDF"/>
    <w:rsid w:val="002B0F1A"/>
    <w:rsid w:val="002B0FC5"/>
    <w:rsid w:val="002B1163"/>
    <w:rsid w:val="002B12F7"/>
    <w:rsid w:val="002B16B6"/>
    <w:rsid w:val="002B1723"/>
    <w:rsid w:val="002B1A9B"/>
    <w:rsid w:val="002B1BE4"/>
    <w:rsid w:val="002B1D33"/>
    <w:rsid w:val="002B1E77"/>
    <w:rsid w:val="002B2425"/>
    <w:rsid w:val="002B268E"/>
    <w:rsid w:val="002B28F4"/>
    <w:rsid w:val="002B2938"/>
    <w:rsid w:val="002B298C"/>
    <w:rsid w:val="002B2A16"/>
    <w:rsid w:val="002B2B85"/>
    <w:rsid w:val="002B2C5B"/>
    <w:rsid w:val="002B2EA7"/>
    <w:rsid w:val="002B3916"/>
    <w:rsid w:val="002B392B"/>
    <w:rsid w:val="002B3A0E"/>
    <w:rsid w:val="002B3A38"/>
    <w:rsid w:val="002B3B73"/>
    <w:rsid w:val="002B3D63"/>
    <w:rsid w:val="002B3F7A"/>
    <w:rsid w:val="002B3FEB"/>
    <w:rsid w:val="002B404F"/>
    <w:rsid w:val="002B4294"/>
    <w:rsid w:val="002B438B"/>
    <w:rsid w:val="002B441C"/>
    <w:rsid w:val="002B4702"/>
    <w:rsid w:val="002B479A"/>
    <w:rsid w:val="002B499E"/>
    <w:rsid w:val="002B4AD3"/>
    <w:rsid w:val="002B4DAB"/>
    <w:rsid w:val="002B4E38"/>
    <w:rsid w:val="002B4EF5"/>
    <w:rsid w:val="002B517C"/>
    <w:rsid w:val="002B51C9"/>
    <w:rsid w:val="002B5545"/>
    <w:rsid w:val="002B5B30"/>
    <w:rsid w:val="002B5BE8"/>
    <w:rsid w:val="002B5CB4"/>
    <w:rsid w:val="002B61C4"/>
    <w:rsid w:val="002B635C"/>
    <w:rsid w:val="002B646D"/>
    <w:rsid w:val="002B6899"/>
    <w:rsid w:val="002B6F41"/>
    <w:rsid w:val="002B7120"/>
    <w:rsid w:val="002B73E1"/>
    <w:rsid w:val="002B73E6"/>
    <w:rsid w:val="002B75AD"/>
    <w:rsid w:val="002B7686"/>
    <w:rsid w:val="002B7802"/>
    <w:rsid w:val="002B7919"/>
    <w:rsid w:val="002B79B1"/>
    <w:rsid w:val="002B7CDC"/>
    <w:rsid w:val="002B7CDF"/>
    <w:rsid w:val="002B7E2E"/>
    <w:rsid w:val="002C00C1"/>
    <w:rsid w:val="002C0268"/>
    <w:rsid w:val="002C0442"/>
    <w:rsid w:val="002C04E9"/>
    <w:rsid w:val="002C07E7"/>
    <w:rsid w:val="002C082A"/>
    <w:rsid w:val="002C0850"/>
    <w:rsid w:val="002C1421"/>
    <w:rsid w:val="002C1606"/>
    <w:rsid w:val="002C1698"/>
    <w:rsid w:val="002C188F"/>
    <w:rsid w:val="002C1A5B"/>
    <w:rsid w:val="002C1AEF"/>
    <w:rsid w:val="002C1B7E"/>
    <w:rsid w:val="002C1C5F"/>
    <w:rsid w:val="002C1CD9"/>
    <w:rsid w:val="002C2100"/>
    <w:rsid w:val="002C2193"/>
    <w:rsid w:val="002C219E"/>
    <w:rsid w:val="002C28CC"/>
    <w:rsid w:val="002C29EC"/>
    <w:rsid w:val="002C2A99"/>
    <w:rsid w:val="002C2AC0"/>
    <w:rsid w:val="002C2D3A"/>
    <w:rsid w:val="002C3143"/>
    <w:rsid w:val="002C324F"/>
    <w:rsid w:val="002C32D3"/>
    <w:rsid w:val="002C3354"/>
    <w:rsid w:val="002C33AF"/>
    <w:rsid w:val="002C33DF"/>
    <w:rsid w:val="002C3530"/>
    <w:rsid w:val="002C35A1"/>
    <w:rsid w:val="002C3991"/>
    <w:rsid w:val="002C3AEA"/>
    <w:rsid w:val="002C3D77"/>
    <w:rsid w:val="002C3E46"/>
    <w:rsid w:val="002C3ED6"/>
    <w:rsid w:val="002C4003"/>
    <w:rsid w:val="002C40BD"/>
    <w:rsid w:val="002C4111"/>
    <w:rsid w:val="002C413F"/>
    <w:rsid w:val="002C42CC"/>
    <w:rsid w:val="002C43E3"/>
    <w:rsid w:val="002C46A8"/>
    <w:rsid w:val="002C4A83"/>
    <w:rsid w:val="002C4BB5"/>
    <w:rsid w:val="002C4D53"/>
    <w:rsid w:val="002C4E6E"/>
    <w:rsid w:val="002C5089"/>
    <w:rsid w:val="002C50FC"/>
    <w:rsid w:val="002C531E"/>
    <w:rsid w:val="002C5323"/>
    <w:rsid w:val="002C55A1"/>
    <w:rsid w:val="002C5821"/>
    <w:rsid w:val="002C5929"/>
    <w:rsid w:val="002C5C7B"/>
    <w:rsid w:val="002C5D9A"/>
    <w:rsid w:val="002C638C"/>
    <w:rsid w:val="002C648E"/>
    <w:rsid w:val="002C69CA"/>
    <w:rsid w:val="002C69FB"/>
    <w:rsid w:val="002C6B07"/>
    <w:rsid w:val="002C6D89"/>
    <w:rsid w:val="002C6D8C"/>
    <w:rsid w:val="002C6DFA"/>
    <w:rsid w:val="002C6E09"/>
    <w:rsid w:val="002C7232"/>
    <w:rsid w:val="002C73A8"/>
    <w:rsid w:val="002C73B5"/>
    <w:rsid w:val="002C7565"/>
    <w:rsid w:val="002C77E5"/>
    <w:rsid w:val="002D0436"/>
    <w:rsid w:val="002D049A"/>
    <w:rsid w:val="002D0596"/>
    <w:rsid w:val="002D05ED"/>
    <w:rsid w:val="002D06C6"/>
    <w:rsid w:val="002D076E"/>
    <w:rsid w:val="002D0861"/>
    <w:rsid w:val="002D0ABD"/>
    <w:rsid w:val="002D0B94"/>
    <w:rsid w:val="002D0BB8"/>
    <w:rsid w:val="002D0D96"/>
    <w:rsid w:val="002D0E69"/>
    <w:rsid w:val="002D0F26"/>
    <w:rsid w:val="002D0F66"/>
    <w:rsid w:val="002D0FF0"/>
    <w:rsid w:val="002D11A9"/>
    <w:rsid w:val="002D162B"/>
    <w:rsid w:val="002D1687"/>
    <w:rsid w:val="002D16BE"/>
    <w:rsid w:val="002D1702"/>
    <w:rsid w:val="002D1B2B"/>
    <w:rsid w:val="002D1E55"/>
    <w:rsid w:val="002D20ED"/>
    <w:rsid w:val="002D2257"/>
    <w:rsid w:val="002D22F3"/>
    <w:rsid w:val="002D2439"/>
    <w:rsid w:val="002D261F"/>
    <w:rsid w:val="002D283E"/>
    <w:rsid w:val="002D2A2E"/>
    <w:rsid w:val="002D2ACB"/>
    <w:rsid w:val="002D2B76"/>
    <w:rsid w:val="002D2B79"/>
    <w:rsid w:val="002D2B8F"/>
    <w:rsid w:val="002D2C02"/>
    <w:rsid w:val="002D2E86"/>
    <w:rsid w:val="002D2F0A"/>
    <w:rsid w:val="002D2FFA"/>
    <w:rsid w:val="002D3110"/>
    <w:rsid w:val="002D3253"/>
    <w:rsid w:val="002D343D"/>
    <w:rsid w:val="002D3744"/>
    <w:rsid w:val="002D3970"/>
    <w:rsid w:val="002D40AE"/>
    <w:rsid w:val="002D4288"/>
    <w:rsid w:val="002D42B3"/>
    <w:rsid w:val="002D45C0"/>
    <w:rsid w:val="002D4A06"/>
    <w:rsid w:val="002D4C3C"/>
    <w:rsid w:val="002D5102"/>
    <w:rsid w:val="002D517A"/>
    <w:rsid w:val="002D52C5"/>
    <w:rsid w:val="002D57ED"/>
    <w:rsid w:val="002D57F8"/>
    <w:rsid w:val="002D5AA2"/>
    <w:rsid w:val="002D5B43"/>
    <w:rsid w:val="002D5C0A"/>
    <w:rsid w:val="002D5D2F"/>
    <w:rsid w:val="002D5F63"/>
    <w:rsid w:val="002D61F5"/>
    <w:rsid w:val="002D6350"/>
    <w:rsid w:val="002D64E8"/>
    <w:rsid w:val="002D6517"/>
    <w:rsid w:val="002D655E"/>
    <w:rsid w:val="002D6934"/>
    <w:rsid w:val="002D69A1"/>
    <w:rsid w:val="002D69C9"/>
    <w:rsid w:val="002D6D9E"/>
    <w:rsid w:val="002D6DDC"/>
    <w:rsid w:val="002D6E1F"/>
    <w:rsid w:val="002D6FCA"/>
    <w:rsid w:val="002D7073"/>
    <w:rsid w:val="002D710F"/>
    <w:rsid w:val="002D71C6"/>
    <w:rsid w:val="002D727E"/>
    <w:rsid w:val="002D7682"/>
    <w:rsid w:val="002D780A"/>
    <w:rsid w:val="002D7A2F"/>
    <w:rsid w:val="002D7B21"/>
    <w:rsid w:val="002D7B22"/>
    <w:rsid w:val="002D7F70"/>
    <w:rsid w:val="002D7F77"/>
    <w:rsid w:val="002DEE68"/>
    <w:rsid w:val="002E005C"/>
    <w:rsid w:val="002E008D"/>
    <w:rsid w:val="002E01AB"/>
    <w:rsid w:val="002E03E8"/>
    <w:rsid w:val="002E05DE"/>
    <w:rsid w:val="002E078C"/>
    <w:rsid w:val="002E0860"/>
    <w:rsid w:val="002E0963"/>
    <w:rsid w:val="002E0AF0"/>
    <w:rsid w:val="002E0B8D"/>
    <w:rsid w:val="002E13FC"/>
    <w:rsid w:val="002E163B"/>
    <w:rsid w:val="002E1642"/>
    <w:rsid w:val="002E170C"/>
    <w:rsid w:val="002E1807"/>
    <w:rsid w:val="002E195D"/>
    <w:rsid w:val="002E1A2C"/>
    <w:rsid w:val="002E1A6D"/>
    <w:rsid w:val="002E1A91"/>
    <w:rsid w:val="002E1CCB"/>
    <w:rsid w:val="002E1D66"/>
    <w:rsid w:val="002E2080"/>
    <w:rsid w:val="002E20C4"/>
    <w:rsid w:val="002E2114"/>
    <w:rsid w:val="002E218D"/>
    <w:rsid w:val="002E22EC"/>
    <w:rsid w:val="002E23A1"/>
    <w:rsid w:val="002E255E"/>
    <w:rsid w:val="002E259C"/>
    <w:rsid w:val="002E29C7"/>
    <w:rsid w:val="002E2A7B"/>
    <w:rsid w:val="002E2C44"/>
    <w:rsid w:val="002E2F2F"/>
    <w:rsid w:val="002E2F6B"/>
    <w:rsid w:val="002E2F70"/>
    <w:rsid w:val="002E2F79"/>
    <w:rsid w:val="002E36A8"/>
    <w:rsid w:val="002E36C7"/>
    <w:rsid w:val="002E379B"/>
    <w:rsid w:val="002E38CC"/>
    <w:rsid w:val="002E393B"/>
    <w:rsid w:val="002E3C37"/>
    <w:rsid w:val="002E3CA5"/>
    <w:rsid w:val="002E3D7F"/>
    <w:rsid w:val="002E3D82"/>
    <w:rsid w:val="002E46BA"/>
    <w:rsid w:val="002E4914"/>
    <w:rsid w:val="002E4E78"/>
    <w:rsid w:val="002E50AA"/>
    <w:rsid w:val="002E5131"/>
    <w:rsid w:val="002E5195"/>
    <w:rsid w:val="002E51CF"/>
    <w:rsid w:val="002E553D"/>
    <w:rsid w:val="002E562D"/>
    <w:rsid w:val="002E56EC"/>
    <w:rsid w:val="002E5921"/>
    <w:rsid w:val="002E5BA3"/>
    <w:rsid w:val="002E5C9D"/>
    <w:rsid w:val="002E5E7A"/>
    <w:rsid w:val="002E5ED9"/>
    <w:rsid w:val="002E60A5"/>
    <w:rsid w:val="002E6105"/>
    <w:rsid w:val="002E62AE"/>
    <w:rsid w:val="002E6358"/>
    <w:rsid w:val="002E63E0"/>
    <w:rsid w:val="002E66E6"/>
    <w:rsid w:val="002E6949"/>
    <w:rsid w:val="002E6A38"/>
    <w:rsid w:val="002E6B24"/>
    <w:rsid w:val="002E6BEE"/>
    <w:rsid w:val="002E6ED4"/>
    <w:rsid w:val="002E6EFA"/>
    <w:rsid w:val="002E7297"/>
    <w:rsid w:val="002E7372"/>
    <w:rsid w:val="002E745F"/>
    <w:rsid w:val="002E764D"/>
    <w:rsid w:val="002E778A"/>
    <w:rsid w:val="002F00D0"/>
    <w:rsid w:val="002F0375"/>
    <w:rsid w:val="002F0729"/>
    <w:rsid w:val="002F0B2F"/>
    <w:rsid w:val="002F0D63"/>
    <w:rsid w:val="002F0F0A"/>
    <w:rsid w:val="002F0FB7"/>
    <w:rsid w:val="002F1058"/>
    <w:rsid w:val="002F1064"/>
    <w:rsid w:val="002F1379"/>
    <w:rsid w:val="002F1493"/>
    <w:rsid w:val="002F15F0"/>
    <w:rsid w:val="002F1732"/>
    <w:rsid w:val="002F1A0A"/>
    <w:rsid w:val="002F1A35"/>
    <w:rsid w:val="002F1A96"/>
    <w:rsid w:val="002F1AB1"/>
    <w:rsid w:val="002F2012"/>
    <w:rsid w:val="002F23E4"/>
    <w:rsid w:val="002F27F3"/>
    <w:rsid w:val="002F2808"/>
    <w:rsid w:val="002F2889"/>
    <w:rsid w:val="002F28D4"/>
    <w:rsid w:val="002F2A68"/>
    <w:rsid w:val="002F2D96"/>
    <w:rsid w:val="002F2EB1"/>
    <w:rsid w:val="002F2F1F"/>
    <w:rsid w:val="002F3011"/>
    <w:rsid w:val="002F30F2"/>
    <w:rsid w:val="002F3283"/>
    <w:rsid w:val="002F33F6"/>
    <w:rsid w:val="002F342E"/>
    <w:rsid w:val="002F371D"/>
    <w:rsid w:val="002F37BD"/>
    <w:rsid w:val="002F39E2"/>
    <w:rsid w:val="002F3A22"/>
    <w:rsid w:val="002F3AF8"/>
    <w:rsid w:val="002F3AFF"/>
    <w:rsid w:val="002F3F5B"/>
    <w:rsid w:val="002F3F91"/>
    <w:rsid w:val="002F4715"/>
    <w:rsid w:val="002F4721"/>
    <w:rsid w:val="002F4760"/>
    <w:rsid w:val="002F496E"/>
    <w:rsid w:val="002F4ADB"/>
    <w:rsid w:val="002F4F61"/>
    <w:rsid w:val="002F4F63"/>
    <w:rsid w:val="002F50E3"/>
    <w:rsid w:val="002F5152"/>
    <w:rsid w:val="002F516F"/>
    <w:rsid w:val="002F5638"/>
    <w:rsid w:val="002F5688"/>
    <w:rsid w:val="002F56E4"/>
    <w:rsid w:val="002F56EF"/>
    <w:rsid w:val="002F5901"/>
    <w:rsid w:val="002F5ABB"/>
    <w:rsid w:val="002F5BFD"/>
    <w:rsid w:val="002F5D59"/>
    <w:rsid w:val="002F5DA7"/>
    <w:rsid w:val="002F5E07"/>
    <w:rsid w:val="002F5E6D"/>
    <w:rsid w:val="002F5ED1"/>
    <w:rsid w:val="002F5F19"/>
    <w:rsid w:val="002F5F83"/>
    <w:rsid w:val="002F6071"/>
    <w:rsid w:val="002F615C"/>
    <w:rsid w:val="002F665D"/>
    <w:rsid w:val="002F68C5"/>
    <w:rsid w:val="002F6D61"/>
    <w:rsid w:val="002F7169"/>
    <w:rsid w:val="002F7202"/>
    <w:rsid w:val="002F765D"/>
    <w:rsid w:val="002F786C"/>
    <w:rsid w:val="002F7930"/>
    <w:rsid w:val="002F7BC6"/>
    <w:rsid w:val="002F7C08"/>
    <w:rsid w:val="002F7C8D"/>
    <w:rsid w:val="002F7D18"/>
    <w:rsid w:val="002F7E4C"/>
    <w:rsid w:val="002F7F55"/>
    <w:rsid w:val="00300283"/>
    <w:rsid w:val="00300361"/>
    <w:rsid w:val="0030062D"/>
    <w:rsid w:val="0030093F"/>
    <w:rsid w:val="00300CBA"/>
    <w:rsid w:val="00300F75"/>
    <w:rsid w:val="00300FA4"/>
    <w:rsid w:val="003011D2"/>
    <w:rsid w:val="00301557"/>
    <w:rsid w:val="00301581"/>
    <w:rsid w:val="00301CEB"/>
    <w:rsid w:val="00301DFD"/>
    <w:rsid w:val="00301FD2"/>
    <w:rsid w:val="00302301"/>
    <w:rsid w:val="003023C5"/>
    <w:rsid w:val="003023D8"/>
    <w:rsid w:val="00302623"/>
    <w:rsid w:val="00302770"/>
    <w:rsid w:val="003027DC"/>
    <w:rsid w:val="00302AA1"/>
    <w:rsid w:val="00302B74"/>
    <w:rsid w:val="00302C29"/>
    <w:rsid w:val="00302F79"/>
    <w:rsid w:val="00303113"/>
    <w:rsid w:val="003035B8"/>
    <w:rsid w:val="0030362B"/>
    <w:rsid w:val="00303B58"/>
    <w:rsid w:val="00303CD0"/>
    <w:rsid w:val="00303D44"/>
    <w:rsid w:val="003042D5"/>
    <w:rsid w:val="003044DC"/>
    <w:rsid w:val="003046FA"/>
    <w:rsid w:val="0030482F"/>
    <w:rsid w:val="003049F8"/>
    <w:rsid w:val="00304AB0"/>
    <w:rsid w:val="00304B2A"/>
    <w:rsid w:val="00304BBE"/>
    <w:rsid w:val="0030504E"/>
    <w:rsid w:val="00305130"/>
    <w:rsid w:val="00305636"/>
    <w:rsid w:val="00305722"/>
    <w:rsid w:val="00305800"/>
    <w:rsid w:val="00305999"/>
    <w:rsid w:val="00305D45"/>
    <w:rsid w:val="003063FC"/>
    <w:rsid w:val="0030684C"/>
    <w:rsid w:val="0030685E"/>
    <w:rsid w:val="00306996"/>
    <w:rsid w:val="00306A52"/>
    <w:rsid w:val="00306B2B"/>
    <w:rsid w:val="00306C1F"/>
    <w:rsid w:val="00306C3F"/>
    <w:rsid w:val="00306FAC"/>
    <w:rsid w:val="00307002"/>
    <w:rsid w:val="00307084"/>
    <w:rsid w:val="00307145"/>
    <w:rsid w:val="0030730A"/>
    <w:rsid w:val="0030776E"/>
    <w:rsid w:val="00307ACF"/>
    <w:rsid w:val="00307B2F"/>
    <w:rsid w:val="00307DA7"/>
    <w:rsid w:val="00307DD1"/>
    <w:rsid w:val="0031008D"/>
    <w:rsid w:val="00310196"/>
    <w:rsid w:val="003101BE"/>
    <w:rsid w:val="00310411"/>
    <w:rsid w:val="00310679"/>
    <w:rsid w:val="00310694"/>
    <w:rsid w:val="00310948"/>
    <w:rsid w:val="00310A6D"/>
    <w:rsid w:val="00310BDC"/>
    <w:rsid w:val="00310BFE"/>
    <w:rsid w:val="00310D40"/>
    <w:rsid w:val="00310D68"/>
    <w:rsid w:val="0031105E"/>
    <w:rsid w:val="003110A2"/>
    <w:rsid w:val="003111E1"/>
    <w:rsid w:val="00311749"/>
    <w:rsid w:val="00311B81"/>
    <w:rsid w:val="00311C15"/>
    <w:rsid w:val="00311E00"/>
    <w:rsid w:val="003122B0"/>
    <w:rsid w:val="00312406"/>
    <w:rsid w:val="00312458"/>
    <w:rsid w:val="003126F7"/>
    <w:rsid w:val="00312969"/>
    <w:rsid w:val="00312AEA"/>
    <w:rsid w:val="00312C7D"/>
    <w:rsid w:val="00312C7F"/>
    <w:rsid w:val="00312E13"/>
    <w:rsid w:val="00312F04"/>
    <w:rsid w:val="0031308B"/>
    <w:rsid w:val="0031330A"/>
    <w:rsid w:val="003136D9"/>
    <w:rsid w:val="003138F1"/>
    <w:rsid w:val="00313B1F"/>
    <w:rsid w:val="00313CD1"/>
    <w:rsid w:val="00313E30"/>
    <w:rsid w:val="00313E52"/>
    <w:rsid w:val="00314028"/>
    <w:rsid w:val="0031407F"/>
    <w:rsid w:val="00314123"/>
    <w:rsid w:val="003142C6"/>
    <w:rsid w:val="0031446D"/>
    <w:rsid w:val="003145C1"/>
    <w:rsid w:val="00314CDA"/>
    <w:rsid w:val="00314F09"/>
    <w:rsid w:val="00314FA4"/>
    <w:rsid w:val="00314FDB"/>
    <w:rsid w:val="00315419"/>
    <w:rsid w:val="00315440"/>
    <w:rsid w:val="0031547A"/>
    <w:rsid w:val="00315622"/>
    <w:rsid w:val="00315789"/>
    <w:rsid w:val="003158B2"/>
    <w:rsid w:val="003159AF"/>
    <w:rsid w:val="00315A3D"/>
    <w:rsid w:val="00315B8D"/>
    <w:rsid w:val="00315BA7"/>
    <w:rsid w:val="00315C1B"/>
    <w:rsid w:val="00315D23"/>
    <w:rsid w:val="00315D3C"/>
    <w:rsid w:val="00315D68"/>
    <w:rsid w:val="00315E62"/>
    <w:rsid w:val="00315F49"/>
    <w:rsid w:val="0031637C"/>
    <w:rsid w:val="0031645A"/>
    <w:rsid w:val="003165F2"/>
    <w:rsid w:val="00316630"/>
    <w:rsid w:val="00316668"/>
    <w:rsid w:val="00316CCA"/>
    <w:rsid w:val="00316DCB"/>
    <w:rsid w:val="00316DDC"/>
    <w:rsid w:val="00316F67"/>
    <w:rsid w:val="00317149"/>
    <w:rsid w:val="00317556"/>
    <w:rsid w:val="003176A1"/>
    <w:rsid w:val="003177C1"/>
    <w:rsid w:val="00317BDD"/>
    <w:rsid w:val="00317D17"/>
    <w:rsid w:val="00317E4C"/>
    <w:rsid w:val="00320003"/>
    <w:rsid w:val="00320221"/>
    <w:rsid w:val="00320288"/>
    <w:rsid w:val="003202C4"/>
    <w:rsid w:val="0032050B"/>
    <w:rsid w:val="0032054E"/>
    <w:rsid w:val="00320889"/>
    <w:rsid w:val="003208F2"/>
    <w:rsid w:val="00320A0D"/>
    <w:rsid w:val="00320AE5"/>
    <w:rsid w:val="00320D99"/>
    <w:rsid w:val="00320E54"/>
    <w:rsid w:val="00320E71"/>
    <w:rsid w:val="00320F69"/>
    <w:rsid w:val="00320F7A"/>
    <w:rsid w:val="00321005"/>
    <w:rsid w:val="00321185"/>
    <w:rsid w:val="0032120F"/>
    <w:rsid w:val="0032142D"/>
    <w:rsid w:val="0032148A"/>
    <w:rsid w:val="00322153"/>
    <w:rsid w:val="00322473"/>
    <w:rsid w:val="003225E7"/>
    <w:rsid w:val="0032282D"/>
    <w:rsid w:val="003228AA"/>
    <w:rsid w:val="00322BA3"/>
    <w:rsid w:val="00322CD0"/>
    <w:rsid w:val="00322DCF"/>
    <w:rsid w:val="003230D0"/>
    <w:rsid w:val="003231D3"/>
    <w:rsid w:val="003231D8"/>
    <w:rsid w:val="0032321F"/>
    <w:rsid w:val="0032340A"/>
    <w:rsid w:val="0032352D"/>
    <w:rsid w:val="003238A4"/>
    <w:rsid w:val="003238B8"/>
    <w:rsid w:val="00323D40"/>
    <w:rsid w:val="00323DB1"/>
    <w:rsid w:val="00323EB5"/>
    <w:rsid w:val="00323FD3"/>
    <w:rsid w:val="00324387"/>
    <w:rsid w:val="003243E2"/>
    <w:rsid w:val="0032442A"/>
    <w:rsid w:val="00324550"/>
    <w:rsid w:val="003246BD"/>
    <w:rsid w:val="00324CA7"/>
    <w:rsid w:val="003251EF"/>
    <w:rsid w:val="00325220"/>
    <w:rsid w:val="003256EA"/>
    <w:rsid w:val="0032573D"/>
    <w:rsid w:val="003259AB"/>
    <w:rsid w:val="00325B28"/>
    <w:rsid w:val="00325F45"/>
    <w:rsid w:val="003261EF"/>
    <w:rsid w:val="00326686"/>
    <w:rsid w:val="00326712"/>
    <w:rsid w:val="00326762"/>
    <w:rsid w:val="0032680A"/>
    <w:rsid w:val="003269AC"/>
    <w:rsid w:val="00326AB2"/>
    <w:rsid w:val="00326D31"/>
    <w:rsid w:val="00326E22"/>
    <w:rsid w:val="00326EBB"/>
    <w:rsid w:val="00327194"/>
    <w:rsid w:val="003272E2"/>
    <w:rsid w:val="0032741A"/>
    <w:rsid w:val="00327458"/>
    <w:rsid w:val="0032785B"/>
    <w:rsid w:val="00327A2C"/>
    <w:rsid w:val="00327A50"/>
    <w:rsid w:val="00327A86"/>
    <w:rsid w:val="00327BC1"/>
    <w:rsid w:val="00327C93"/>
    <w:rsid w:val="00327D0A"/>
    <w:rsid w:val="00327D4E"/>
    <w:rsid w:val="003300F3"/>
    <w:rsid w:val="003301FC"/>
    <w:rsid w:val="00330446"/>
    <w:rsid w:val="00330451"/>
    <w:rsid w:val="00330622"/>
    <w:rsid w:val="00330867"/>
    <w:rsid w:val="0033095C"/>
    <w:rsid w:val="00330A3A"/>
    <w:rsid w:val="00330B6C"/>
    <w:rsid w:val="003310F5"/>
    <w:rsid w:val="0033124E"/>
    <w:rsid w:val="003314A1"/>
    <w:rsid w:val="00331669"/>
    <w:rsid w:val="00331762"/>
    <w:rsid w:val="003319AB"/>
    <w:rsid w:val="00331D28"/>
    <w:rsid w:val="00331F52"/>
    <w:rsid w:val="00331FF0"/>
    <w:rsid w:val="0033206B"/>
    <w:rsid w:val="0033207F"/>
    <w:rsid w:val="003320CB"/>
    <w:rsid w:val="00332125"/>
    <w:rsid w:val="003321BC"/>
    <w:rsid w:val="003322BE"/>
    <w:rsid w:val="0033234E"/>
    <w:rsid w:val="0033276D"/>
    <w:rsid w:val="00332973"/>
    <w:rsid w:val="00332BCA"/>
    <w:rsid w:val="00332C75"/>
    <w:rsid w:val="00332D48"/>
    <w:rsid w:val="00332FD4"/>
    <w:rsid w:val="00333147"/>
    <w:rsid w:val="00333264"/>
    <w:rsid w:val="003332D1"/>
    <w:rsid w:val="003334E1"/>
    <w:rsid w:val="003338AA"/>
    <w:rsid w:val="00333B35"/>
    <w:rsid w:val="00333CE9"/>
    <w:rsid w:val="00333DBD"/>
    <w:rsid w:val="00334081"/>
    <w:rsid w:val="003340B7"/>
    <w:rsid w:val="00334784"/>
    <w:rsid w:val="0033486E"/>
    <w:rsid w:val="0033497E"/>
    <w:rsid w:val="00334C12"/>
    <w:rsid w:val="00334C7B"/>
    <w:rsid w:val="00334E6B"/>
    <w:rsid w:val="00335105"/>
    <w:rsid w:val="003354FE"/>
    <w:rsid w:val="003355BC"/>
    <w:rsid w:val="0033569A"/>
    <w:rsid w:val="003356EE"/>
    <w:rsid w:val="0033585E"/>
    <w:rsid w:val="00335BCC"/>
    <w:rsid w:val="00335F1C"/>
    <w:rsid w:val="00335FB0"/>
    <w:rsid w:val="003363B7"/>
    <w:rsid w:val="00336556"/>
    <w:rsid w:val="003366CE"/>
    <w:rsid w:val="00336DB7"/>
    <w:rsid w:val="00336DD9"/>
    <w:rsid w:val="00336E2A"/>
    <w:rsid w:val="00336E4E"/>
    <w:rsid w:val="003372E0"/>
    <w:rsid w:val="003373D4"/>
    <w:rsid w:val="00337454"/>
    <w:rsid w:val="00337467"/>
    <w:rsid w:val="00337919"/>
    <w:rsid w:val="0033794C"/>
    <w:rsid w:val="00337B13"/>
    <w:rsid w:val="00337B86"/>
    <w:rsid w:val="00337CA8"/>
    <w:rsid w:val="00337D45"/>
    <w:rsid w:val="0034007C"/>
    <w:rsid w:val="003400DA"/>
    <w:rsid w:val="003400EE"/>
    <w:rsid w:val="0034017C"/>
    <w:rsid w:val="003401FE"/>
    <w:rsid w:val="0034070A"/>
    <w:rsid w:val="00340766"/>
    <w:rsid w:val="003407D9"/>
    <w:rsid w:val="0034089D"/>
    <w:rsid w:val="00340B95"/>
    <w:rsid w:val="00340D79"/>
    <w:rsid w:val="00340F65"/>
    <w:rsid w:val="003413C4"/>
    <w:rsid w:val="003414F7"/>
    <w:rsid w:val="003416CE"/>
    <w:rsid w:val="00341780"/>
    <w:rsid w:val="0034185C"/>
    <w:rsid w:val="003418B6"/>
    <w:rsid w:val="003418FF"/>
    <w:rsid w:val="00341968"/>
    <w:rsid w:val="00341AEF"/>
    <w:rsid w:val="00341EE6"/>
    <w:rsid w:val="00342A5A"/>
    <w:rsid w:val="00342B6F"/>
    <w:rsid w:val="00342DA6"/>
    <w:rsid w:val="00342DBA"/>
    <w:rsid w:val="00342E10"/>
    <w:rsid w:val="00342F3B"/>
    <w:rsid w:val="003431B5"/>
    <w:rsid w:val="003439AB"/>
    <w:rsid w:val="00343B02"/>
    <w:rsid w:val="00343BA0"/>
    <w:rsid w:val="00343E22"/>
    <w:rsid w:val="00343E49"/>
    <w:rsid w:val="00344045"/>
    <w:rsid w:val="003440EF"/>
    <w:rsid w:val="00344158"/>
    <w:rsid w:val="003443D0"/>
    <w:rsid w:val="003445B1"/>
    <w:rsid w:val="00344676"/>
    <w:rsid w:val="00344691"/>
    <w:rsid w:val="00344762"/>
    <w:rsid w:val="0034483A"/>
    <w:rsid w:val="00344846"/>
    <w:rsid w:val="0034485C"/>
    <w:rsid w:val="003448F2"/>
    <w:rsid w:val="00344B5D"/>
    <w:rsid w:val="00344BBA"/>
    <w:rsid w:val="00344DF7"/>
    <w:rsid w:val="00344EE2"/>
    <w:rsid w:val="00344F9B"/>
    <w:rsid w:val="00345217"/>
    <w:rsid w:val="003452A4"/>
    <w:rsid w:val="00345573"/>
    <w:rsid w:val="00345913"/>
    <w:rsid w:val="0034594E"/>
    <w:rsid w:val="00345A87"/>
    <w:rsid w:val="00345B4C"/>
    <w:rsid w:val="00345B9C"/>
    <w:rsid w:val="00345C4F"/>
    <w:rsid w:val="00345C53"/>
    <w:rsid w:val="00345EAC"/>
    <w:rsid w:val="00346122"/>
    <w:rsid w:val="0034659A"/>
    <w:rsid w:val="00346A24"/>
    <w:rsid w:val="00346BA4"/>
    <w:rsid w:val="00346DB8"/>
    <w:rsid w:val="00346DBA"/>
    <w:rsid w:val="00346F69"/>
    <w:rsid w:val="0034709D"/>
    <w:rsid w:val="003470EE"/>
    <w:rsid w:val="003470F3"/>
    <w:rsid w:val="003476B8"/>
    <w:rsid w:val="00347911"/>
    <w:rsid w:val="00347C26"/>
    <w:rsid w:val="003502CE"/>
    <w:rsid w:val="003509D3"/>
    <w:rsid w:val="00350A66"/>
    <w:rsid w:val="00350B84"/>
    <w:rsid w:val="00350C51"/>
    <w:rsid w:val="00350C87"/>
    <w:rsid w:val="00350DDA"/>
    <w:rsid w:val="00350E8D"/>
    <w:rsid w:val="00350E9C"/>
    <w:rsid w:val="00351149"/>
    <w:rsid w:val="0035182A"/>
    <w:rsid w:val="00351877"/>
    <w:rsid w:val="00351987"/>
    <w:rsid w:val="003519ED"/>
    <w:rsid w:val="00351D21"/>
    <w:rsid w:val="00351F29"/>
    <w:rsid w:val="00352178"/>
    <w:rsid w:val="003522A0"/>
    <w:rsid w:val="0035242E"/>
    <w:rsid w:val="00352681"/>
    <w:rsid w:val="00352723"/>
    <w:rsid w:val="003527E9"/>
    <w:rsid w:val="00352851"/>
    <w:rsid w:val="003528D0"/>
    <w:rsid w:val="0035291E"/>
    <w:rsid w:val="00352B29"/>
    <w:rsid w:val="00352C8A"/>
    <w:rsid w:val="00352D7E"/>
    <w:rsid w:val="00352E4A"/>
    <w:rsid w:val="00352EC8"/>
    <w:rsid w:val="00353044"/>
    <w:rsid w:val="00353208"/>
    <w:rsid w:val="00353962"/>
    <w:rsid w:val="00353BEB"/>
    <w:rsid w:val="00353C30"/>
    <w:rsid w:val="00353D50"/>
    <w:rsid w:val="00353E5A"/>
    <w:rsid w:val="003540DA"/>
    <w:rsid w:val="0035457B"/>
    <w:rsid w:val="003546B2"/>
    <w:rsid w:val="00354774"/>
    <w:rsid w:val="0035496A"/>
    <w:rsid w:val="00354C9B"/>
    <w:rsid w:val="00354CEF"/>
    <w:rsid w:val="0035510A"/>
    <w:rsid w:val="0035510C"/>
    <w:rsid w:val="00355332"/>
    <w:rsid w:val="0035533F"/>
    <w:rsid w:val="0035551C"/>
    <w:rsid w:val="0035571F"/>
    <w:rsid w:val="0035575A"/>
    <w:rsid w:val="00355B05"/>
    <w:rsid w:val="00355B36"/>
    <w:rsid w:val="00355B7B"/>
    <w:rsid w:val="00355C65"/>
    <w:rsid w:val="00355D02"/>
    <w:rsid w:val="0035657D"/>
    <w:rsid w:val="003565F1"/>
    <w:rsid w:val="00356699"/>
    <w:rsid w:val="0035669F"/>
    <w:rsid w:val="00356937"/>
    <w:rsid w:val="00356996"/>
    <w:rsid w:val="00356C45"/>
    <w:rsid w:val="00356C98"/>
    <w:rsid w:val="00356CCF"/>
    <w:rsid w:val="003576DB"/>
    <w:rsid w:val="0035778A"/>
    <w:rsid w:val="00357898"/>
    <w:rsid w:val="00357A60"/>
    <w:rsid w:val="00357EBF"/>
    <w:rsid w:val="00357F85"/>
    <w:rsid w:val="00360179"/>
    <w:rsid w:val="003602CA"/>
    <w:rsid w:val="00360330"/>
    <w:rsid w:val="003606B0"/>
    <w:rsid w:val="00360749"/>
    <w:rsid w:val="00360761"/>
    <w:rsid w:val="00360B7A"/>
    <w:rsid w:val="00360C12"/>
    <w:rsid w:val="00360CEF"/>
    <w:rsid w:val="00360E3E"/>
    <w:rsid w:val="00360E6B"/>
    <w:rsid w:val="00360EAF"/>
    <w:rsid w:val="00360ED2"/>
    <w:rsid w:val="00361029"/>
    <w:rsid w:val="003610F1"/>
    <w:rsid w:val="003613FA"/>
    <w:rsid w:val="0036143D"/>
    <w:rsid w:val="0036146D"/>
    <w:rsid w:val="00361747"/>
    <w:rsid w:val="003617E8"/>
    <w:rsid w:val="00361935"/>
    <w:rsid w:val="0036194C"/>
    <w:rsid w:val="00361CAF"/>
    <w:rsid w:val="00362055"/>
    <w:rsid w:val="003620C7"/>
    <w:rsid w:val="00362122"/>
    <w:rsid w:val="00362309"/>
    <w:rsid w:val="0036274C"/>
    <w:rsid w:val="00362D24"/>
    <w:rsid w:val="00362DF1"/>
    <w:rsid w:val="0036310A"/>
    <w:rsid w:val="00363288"/>
    <w:rsid w:val="003633F3"/>
    <w:rsid w:val="00363419"/>
    <w:rsid w:val="00363644"/>
    <w:rsid w:val="003636B3"/>
    <w:rsid w:val="003636EB"/>
    <w:rsid w:val="003636FC"/>
    <w:rsid w:val="00363A1E"/>
    <w:rsid w:val="00363E08"/>
    <w:rsid w:val="00363F7F"/>
    <w:rsid w:val="00364028"/>
    <w:rsid w:val="00364280"/>
    <w:rsid w:val="0036431A"/>
    <w:rsid w:val="003645D6"/>
    <w:rsid w:val="00364677"/>
    <w:rsid w:val="003646F8"/>
    <w:rsid w:val="0036481B"/>
    <w:rsid w:val="00364C0A"/>
    <w:rsid w:val="00364D1B"/>
    <w:rsid w:val="00364DB9"/>
    <w:rsid w:val="00364E35"/>
    <w:rsid w:val="00364E90"/>
    <w:rsid w:val="00364EAF"/>
    <w:rsid w:val="00364F98"/>
    <w:rsid w:val="0036518A"/>
    <w:rsid w:val="0036530F"/>
    <w:rsid w:val="003655D5"/>
    <w:rsid w:val="00365640"/>
    <w:rsid w:val="003656B1"/>
    <w:rsid w:val="003656F3"/>
    <w:rsid w:val="00365815"/>
    <w:rsid w:val="00365888"/>
    <w:rsid w:val="003658AB"/>
    <w:rsid w:val="00365A50"/>
    <w:rsid w:val="00365C46"/>
    <w:rsid w:val="00365C86"/>
    <w:rsid w:val="00365D09"/>
    <w:rsid w:val="00365F24"/>
    <w:rsid w:val="00365F7C"/>
    <w:rsid w:val="00365F82"/>
    <w:rsid w:val="003662F4"/>
    <w:rsid w:val="00366403"/>
    <w:rsid w:val="00366603"/>
    <w:rsid w:val="003666AD"/>
    <w:rsid w:val="00366DD7"/>
    <w:rsid w:val="00366FF0"/>
    <w:rsid w:val="00367228"/>
    <w:rsid w:val="00367245"/>
    <w:rsid w:val="00367262"/>
    <w:rsid w:val="003672E1"/>
    <w:rsid w:val="0036731D"/>
    <w:rsid w:val="0036759C"/>
    <w:rsid w:val="0036784B"/>
    <w:rsid w:val="00367ADB"/>
    <w:rsid w:val="00367AFF"/>
    <w:rsid w:val="00367C42"/>
    <w:rsid w:val="00370107"/>
    <w:rsid w:val="00370344"/>
    <w:rsid w:val="00370439"/>
    <w:rsid w:val="00370608"/>
    <w:rsid w:val="00370620"/>
    <w:rsid w:val="003706AE"/>
    <w:rsid w:val="00370761"/>
    <w:rsid w:val="003707A0"/>
    <w:rsid w:val="00370841"/>
    <w:rsid w:val="0037091B"/>
    <w:rsid w:val="00370B91"/>
    <w:rsid w:val="00370C3F"/>
    <w:rsid w:val="00370C6D"/>
    <w:rsid w:val="00370EC0"/>
    <w:rsid w:val="00370ECF"/>
    <w:rsid w:val="00371419"/>
    <w:rsid w:val="003714A9"/>
    <w:rsid w:val="003717AB"/>
    <w:rsid w:val="003719C4"/>
    <w:rsid w:val="00371A1E"/>
    <w:rsid w:val="00371A2D"/>
    <w:rsid w:val="00371A5F"/>
    <w:rsid w:val="00371F89"/>
    <w:rsid w:val="0037209E"/>
    <w:rsid w:val="0037210A"/>
    <w:rsid w:val="0037243B"/>
    <w:rsid w:val="00372639"/>
    <w:rsid w:val="003726A5"/>
    <w:rsid w:val="00372705"/>
    <w:rsid w:val="003727F0"/>
    <w:rsid w:val="00372DA6"/>
    <w:rsid w:val="00372DC8"/>
    <w:rsid w:val="00372EF9"/>
    <w:rsid w:val="00372F35"/>
    <w:rsid w:val="00373059"/>
    <w:rsid w:val="0037307E"/>
    <w:rsid w:val="003730F5"/>
    <w:rsid w:val="003732D5"/>
    <w:rsid w:val="00373387"/>
    <w:rsid w:val="003733FD"/>
    <w:rsid w:val="00373608"/>
    <w:rsid w:val="0037395F"/>
    <w:rsid w:val="00373AC9"/>
    <w:rsid w:val="00373C0B"/>
    <w:rsid w:val="00373C1A"/>
    <w:rsid w:val="00373DD0"/>
    <w:rsid w:val="00373EF4"/>
    <w:rsid w:val="00374015"/>
    <w:rsid w:val="0037407C"/>
    <w:rsid w:val="0037435D"/>
    <w:rsid w:val="00374438"/>
    <w:rsid w:val="00374462"/>
    <w:rsid w:val="003746D4"/>
    <w:rsid w:val="003748B3"/>
    <w:rsid w:val="003748DB"/>
    <w:rsid w:val="00374974"/>
    <w:rsid w:val="00374CE0"/>
    <w:rsid w:val="00374D80"/>
    <w:rsid w:val="00374E3F"/>
    <w:rsid w:val="00374E62"/>
    <w:rsid w:val="00374F5A"/>
    <w:rsid w:val="00374FB0"/>
    <w:rsid w:val="00375169"/>
    <w:rsid w:val="003751CC"/>
    <w:rsid w:val="003751D0"/>
    <w:rsid w:val="0037531F"/>
    <w:rsid w:val="0037560A"/>
    <w:rsid w:val="00375685"/>
    <w:rsid w:val="003759DC"/>
    <w:rsid w:val="00375B70"/>
    <w:rsid w:val="00375D10"/>
    <w:rsid w:val="00375E05"/>
    <w:rsid w:val="0037601F"/>
    <w:rsid w:val="003761CF"/>
    <w:rsid w:val="003762E8"/>
    <w:rsid w:val="00376335"/>
    <w:rsid w:val="0037659E"/>
    <w:rsid w:val="00376960"/>
    <w:rsid w:val="003770A6"/>
    <w:rsid w:val="003770D5"/>
    <w:rsid w:val="0037720E"/>
    <w:rsid w:val="00377357"/>
    <w:rsid w:val="003774B9"/>
    <w:rsid w:val="0037758A"/>
    <w:rsid w:val="003776A8"/>
    <w:rsid w:val="003776F5"/>
    <w:rsid w:val="00377782"/>
    <w:rsid w:val="003778B9"/>
    <w:rsid w:val="00377AC6"/>
    <w:rsid w:val="0038035B"/>
    <w:rsid w:val="003807B7"/>
    <w:rsid w:val="003809C0"/>
    <w:rsid w:val="003809EF"/>
    <w:rsid w:val="00380A13"/>
    <w:rsid w:val="00380A82"/>
    <w:rsid w:val="00380A9E"/>
    <w:rsid w:val="00380D1A"/>
    <w:rsid w:val="00380DBC"/>
    <w:rsid w:val="00380E5E"/>
    <w:rsid w:val="00381091"/>
    <w:rsid w:val="0038129A"/>
    <w:rsid w:val="0038144E"/>
    <w:rsid w:val="003814BA"/>
    <w:rsid w:val="00381572"/>
    <w:rsid w:val="0038163A"/>
    <w:rsid w:val="00381700"/>
    <w:rsid w:val="00381955"/>
    <w:rsid w:val="00381B1C"/>
    <w:rsid w:val="00381E72"/>
    <w:rsid w:val="00382194"/>
    <w:rsid w:val="003821CD"/>
    <w:rsid w:val="003821DE"/>
    <w:rsid w:val="00382271"/>
    <w:rsid w:val="0038264D"/>
    <w:rsid w:val="003828BD"/>
    <w:rsid w:val="0038291F"/>
    <w:rsid w:val="00382A1F"/>
    <w:rsid w:val="00382AD1"/>
    <w:rsid w:val="00382B1D"/>
    <w:rsid w:val="00382B2A"/>
    <w:rsid w:val="00382CD0"/>
    <w:rsid w:val="00383067"/>
    <w:rsid w:val="0038311E"/>
    <w:rsid w:val="003834F6"/>
    <w:rsid w:val="00383840"/>
    <w:rsid w:val="00383AEC"/>
    <w:rsid w:val="00383B7C"/>
    <w:rsid w:val="00383BB7"/>
    <w:rsid w:val="0038442F"/>
    <w:rsid w:val="0038457E"/>
    <w:rsid w:val="003847C5"/>
    <w:rsid w:val="003848B2"/>
    <w:rsid w:val="003849DD"/>
    <w:rsid w:val="00384AFD"/>
    <w:rsid w:val="00384BD8"/>
    <w:rsid w:val="00384CBD"/>
    <w:rsid w:val="00384F97"/>
    <w:rsid w:val="00385448"/>
    <w:rsid w:val="003857C2"/>
    <w:rsid w:val="003858F6"/>
    <w:rsid w:val="003859C2"/>
    <w:rsid w:val="00385BFE"/>
    <w:rsid w:val="00385DA3"/>
    <w:rsid w:val="00385DC9"/>
    <w:rsid w:val="003861AD"/>
    <w:rsid w:val="00386283"/>
    <w:rsid w:val="003864B3"/>
    <w:rsid w:val="003866B5"/>
    <w:rsid w:val="00386817"/>
    <w:rsid w:val="00386AD6"/>
    <w:rsid w:val="00386B58"/>
    <w:rsid w:val="00387177"/>
    <w:rsid w:val="00387242"/>
    <w:rsid w:val="003874AB"/>
    <w:rsid w:val="0038782B"/>
    <w:rsid w:val="003879A8"/>
    <w:rsid w:val="00387BF1"/>
    <w:rsid w:val="0039022F"/>
    <w:rsid w:val="00390634"/>
    <w:rsid w:val="00390712"/>
    <w:rsid w:val="003908CA"/>
    <w:rsid w:val="00390C28"/>
    <w:rsid w:val="00390F16"/>
    <w:rsid w:val="003910F9"/>
    <w:rsid w:val="00391373"/>
    <w:rsid w:val="0039137F"/>
    <w:rsid w:val="003913E4"/>
    <w:rsid w:val="00391594"/>
    <w:rsid w:val="003916B1"/>
    <w:rsid w:val="003919B7"/>
    <w:rsid w:val="00391B0C"/>
    <w:rsid w:val="00391D31"/>
    <w:rsid w:val="00391D77"/>
    <w:rsid w:val="00391E61"/>
    <w:rsid w:val="0039211C"/>
    <w:rsid w:val="003921E9"/>
    <w:rsid w:val="00392913"/>
    <w:rsid w:val="00392C3C"/>
    <w:rsid w:val="00392CEA"/>
    <w:rsid w:val="00392D07"/>
    <w:rsid w:val="003933B9"/>
    <w:rsid w:val="00393498"/>
    <w:rsid w:val="003934D2"/>
    <w:rsid w:val="0039360D"/>
    <w:rsid w:val="0039371E"/>
    <w:rsid w:val="003939FE"/>
    <w:rsid w:val="00393A96"/>
    <w:rsid w:val="00393AE2"/>
    <w:rsid w:val="00394150"/>
    <w:rsid w:val="00394184"/>
    <w:rsid w:val="00394267"/>
    <w:rsid w:val="003942E0"/>
    <w:rsid w:val="003943F4"/>
    <w:rsid w:val="0039462F"/>
    <w:rsid w:val="0039480C"/>
    <w:rsid w:val="00394AA6"/>
    <w:rsid w:val="00394D75"/>
    <w:rsid w:val="003951B8"/>
    <w:rsid w:val="003952D8"/>
    <w:rsid w:val="003953E0"/>
    <w:rsid w:val="003954AD"/>
    <w:rsid w:val="00395794"/>
    <w:rsid w:val="00395939"/>
    <w:rsid w:val="00395AA1"/>
    <w:rsid w:val="0039622A"/>
    <w:rsid w:val="003962CB"/>
    <w:rsid w:val="003963B2"/>
    <w:rsid w:val="003965C7"/>
    <w:rsid w:val="0039676D"/>
    <w:rsid w:val="0039686B"/>
    <w:rsid w:val="00396B85"/>
    <w:rsid w:val="00396BC6"/>
    <w:rsid w:val="0039716A"/>
    <w:rsid w:val="003972E3"/>
    <w:rsid w:val="0039738D"/>
    <w:rsid w:val="00397682"/>
    <w:rsid w:val="00397741"/>
    <w:rsid w:val="00397D10"/>
    <w:rsid w:val="00397D47"/>
    <w:rsid w:val="00397D8F"/>
    <w:rsid w:val="00397DD0"/>
    <w:rsid w:val="00397DF1"/>
    <w:rsid w:val="00397EAE"/>
    <w:rsid w:val="003A023F"/>
    <w:rsid w:val="003A0244"/>
    <w:rsid w:val="003A08DE"/>
    <w:rsid w:val="003A09DE"/>
    <w:rsid w:val="003A0BB0"/>
    <w:rsid w:val="003A0C2F"/>
    <w:rsid w:val="003A0F7F"/>
    <w:rsid w:val="003A115D"/>
    <w:rsid w:val="003A14FF"/>
    <w:rsid w:val="003A1555"/>
    <w:rsid w:val="003A1875"/>
    <w:rsid w:val="003A1A38"/>
    <w:rsid w:val="003A1C37"/>
    <w:rsid w:val="003A1E79"/>
    <w:rsid w:val="003A2007"/>
    <w:rsid w:val="003A2085"/>
    <w:rsid w:val="003A2149"/>
    <w:rsid w:val="003A2167"/>
    <w:rsid w:val="003A21CE"/>
    <w:rsid w:val="003A229E"/>
    <w:rsid w:val="003A2660"/>
    <w:rsid w:val="003A26BC"/>
    <w:rsid w:val="003A26C8"/>
    <w:rsid w:val="003A2818"/>
    <w:rsid w:val="003A299F"/>
    <w:rsid w:val="003A29DE"/>
    <w:rsid w:val="003A2D28"/>
    <w:rsid w:val="003A2F93"/>
    <w:rsid w:val="003A313E"/>
    <w:rsid w:val="003A33E0"/>
    <w:rsid w:val="003A356B"/>
    <w:rsid w:val="003A36E3"/>
    <w:rsid w:val="003A36EB"/>
    <w:rsid w:val="003A3953"/>
    <w:rsid w:val="003A3BB1"/>
    <w:rsid w:val="003A3C3B"/>
    <w:rsid w:val="003A3C4D"/>
    <w:rsid w:val="003A3CD4"/>
    <w:rsid w:val="003A3F6B"/>
    <w:rsid w:val="003A3FC7"/>
    <w:rsid w:val="003A41CA"/>
    <w:rsid w:val="003A43A2"/>
    <w:rsid w:val="003A47A9"/>
    <w:rsid w:val="003A47C6"/>
    <w:rsid w:val="003A48F4"/>
    <w:rsid w:val="003A490F"/>
    <w:rsid w:val="003A4A51"/>
    <w:rsid w:val="003A4AE4"/>
    <w:rsid w:val="003A52C6"/>
    <w:rsid w:val="003A5589"/>
    <w:rsid w:val="003A58CA"/>
    <w:rsid w:val="003A5A4A"/>
    <w:rsid w:val="003A5ACE"/>
    <w:rsid w:val="003A5B20"/>
    <w:rsid w:val="003A5BFD"/>
    <w:rsid w:val="003A5D5E"/>
    <w:rsid w:val="003A5DBB"/>
    <w:rsid w:val="003A5ED0"/>
    <w:rsid w:val="003A5ED2"/>
    <w:rsid w:val="003A6310"/>
    <w:rsid w:val="003A63B2"/>
    <w:rsid w:val="003A6468"/>
    <w:rsid w:val="003A6607"/>
    <w:rsid w:val="003A6670"/>
    <w:rsid w:val="003A67F4"/>
    <w:rsid w:val="003A67F6"/>
    <w:rsid w:val="003A699F"/>
    <w:rsid w:val="003A69FA"/>
    <w:rsid w:val="003A6A4F"/>
    <w:rsid w:val="003A6A73"/>
    <w:rsid w:val="003A6F68"/>
    <w:rsid w:val="003A6FC5"/>
    <w:rsid w:val="003A7014"/>
    <w:rsid w:val="003A7088"/>
    <w:rsid w:val="003A7312"/>
    <w:rsid w:val="003A73A6"/>
    <w:rsid w:val="003A7605"/>
    <w:rsid w:val="003A772C"/>
    <w:rsid w:val="003A783E"/>
    <w:rsid w:val="003A7A44"/>
    <w:rsid w:val="003A7C94"/>
    <w:rsid w:val="003A7D62"/>
    <w:rsid w:val="003A7D7B"/>
    <w:rsid w:val="003A7D7F"/>
    <w:rsid w:val="003A7FA1"/>
    <w:rsid w:val="003A7FBF"/>
    <w:rsid w:val="003B035B"/>
    <w:rsid w:val="003B059D"/>
    <w:rsid w:val="003B05CD"/>
    <w:rsid w:val="003B0695"/>
    <w:rsid w:val="003B08A9"/>
    <w:rsid w:val="003B0A00"/>
    <w:rsid w:val="003B0AC5"/>
    <w:rsid w:val="003B0BA0"/>
    <w:rsid w:val="003B0C48"/>
    <w:rsid w:val="003B0CF2"/>
    <w:rsid w:val="003B0D9E"/>
    <w:rsid w:val="003B105C"/>
    <w:rsid w:val="003B1209"/>
    <w:rsid w:val="003B1432"/>
    <w:rsid w:val="003B192A"/>
    <w:rsid w:val="003B1BEA"/>
    <w:rsid w:val="003B1D31"/>
    <w:rsid w:val="003B230B"/>
    <w:rsid w:val="003B2383"/>
    <w:rsid w:val="003B24F8"/>
    <w:rsid w:val="003B2720"/>
    <w:rsid w:val="003B2798"/>
    <w:rsid w:val="003B27BA"/>
    <w:rsid w:val="003B2C73"/>
    <w:rsid w:val="003B2D5A"/>
    <w:rsid w:val="003B2EBF"/>
    <w:rsid w:val="003B2ECA"/>
    <w:rsid w:val="003B3051"/>
    <w:rsid w:val="003B3172"/>
    <w:rsid w:val="003B31BA"/>
    <w:rsid w:val="003B345D"/>
    <w:rsid w:val="003B3497"/>
    <w:rsid w:val="003B3977"/>
    <w:rsid w:val="003B3A3A"/>
    <w:rsid w:val="003B3BC0"/>
    <w:rsid w:val="003B3E5B"/>
    <w:rsid w:val="003B3F35"/>
    <w:rsid w:val="003B4151"/>
    <w:rsid w:val="003B4284"/>
    <w:rsid w:val="003B42D4"/>
    <w:rsid w:val="003B4344"/>
    <w:rsid w:val="003B434E"/>
    <w:rsid w:val="003B4540"/>
    <w:rsid w:val="003B46ED"/>
    <w:rsid w:val="003B4922"/>
    <w:rsid w:val="003B4ABB"/>
    <w:rsid w:val="003B4B8E"/>
    <w:rsid w:val="003B4E3D"/>
    <w:rsid w:val="003B545B"/>
    <w:rsid w:val="003B5613"/>
    <w:rsid w:val="003B5642"/>
    <w:rsid w:val="003B5767"/>
    <w:rsid w:val="003B579C"/>
    <w:rsid w:val="003B57D5"/>
    <w:rsid w:val="003B5A11"/>
    <w:rsid w:val="003B5DCD"/>
    <w:rsid w:val="003B5E97"/>
    <w:rsid w:val="003B61CC"/>
    <w:rsid w:val="003B624D"/>
    <w:rsid w:val="003B69DE"/>
    <w:rsid w:val="003B69E9"/>
    <w:rsid w:val="003B7125"/>
    <w:rsid w:val="003B73FD"/>
    <w:rsid w:val="003B74E3"/>
    <w:rsid w:val="003B751F"/>
    <w:rsid w:val="003B78E9"/>
    <w:rsid w:val="003B7B8A"/>
    <w:rsid w:val="003B7BDE"/>
    <w:rsid w:val="003B7BF3"/>
    <w:rsid w:val="003B7C3C"/>
    <w:rsid w:val="003C00CD"/>
    <w:rsid w:val="003C014C"/>
    <w:rsid w:val="003C0421"/>
    <w:rsid w:val="003C04F1"/>
    <w:rsid w:val="003C07DC"/>
    <w:rsid w:val="003C0C59"/>
    <w:rsid w:val="003C0DE5"/>
    <w:rsid w:val="003C0E67"/>
    <w:rsid w:val="003C0FD4"/>
    <w:rsid w:val="003C1027"/>
    <w:rsid w:val="003C116A"/>
    <w:rsid w:val="003C1190"/>
    <w:rsid w:val="003C120F"/>
    <w:rsid w:val="003C1494"/>
    <w:rsid w:val="003C1657"/>
    <w:rsid w:val="003C16B7"/>
    <w:rsid w:val="003C1777"/>
    <w:rsid w:val="003C17A3"/>
    <w:rsid w:val="003C18F1"/>
    <w:rsid w:val="003C1950"/>
    <w:rsid w:val="003C195A"/>
    <w:rsid w:val="003C1977"/>
    <w:rsid w:val="003C19D4"/>
    <w:rsid w:val="003C1E2B"/>
    <w:rsid w:val="003C1E9D"/>
    <w:rsid w:val="003C1F84"/>
    <w:rsid w:val="003C20BA"/>
    <w:rsid w:val="003C244B"/>
    <w:rsid w:val="003C2498"/>
    <w:rsid w:val="003C2810"/>
    <w:rsid w:val="003C28BC"/>
    <w:rsid w:val="003C3009"/>
    <w:rsid w:val="003C311D"/>
    <w:rsid w:val="003C317B"/>
    <w:rsid w:val="003C3340"/>
    <w:rsid w:val="003C394C"/>
    <w:rsid w:val="003C3A5C"/>
    <w:rsid w:val="003C3B2A"/>
    <w:rsid w:val="003C3CCF"/>
    <w:rsid w:val="003C3D24"/>
    <w:rsid w:val="003C3D8B"/>
    <w:rsid w:val="003C3DA3"/>
    <w:rsid w:val="003C3F8E"/>
    <w:rsid w:val="003C4054"/>
    <w:rsid w:val="003C4089"/>
    <w:rsid w:val="003C419C"/>
    <w:rsid w:val="003C42C8"/>
    <w:rsid w:val="003C42D2"/>
    <w:rsid w:val="003C4325"/>
    <w:rsid w:val="003C433A"/>
    <w:rsid w:val="003C4351"/>
    <w:rsid w:val="003C4390"/>
    <w:rsid w:val="003C44DC"/>
    <w:rsid w:val="003C4502"/>
    <w:rsid w:val="003C469F"/>
    <w:rsid w:val="003C4701"/>
    <w:rsid w:val="003C4967"/>
    <w:rsid w:val="003C4A1A"/>
    <w:rsid w:val="003C4A67"/>
    <w:rsid w:val="003C4B1B"/>
    <w:rsid w:val="003C4C84"/>
    <w:rsid w:val="003C532E"/>
    <w:rsid w:val="003C5345"/>
    <w:rsid w:val="003C57FE"/>
    <w:rsid w:val="003C5868"/>
    <w:rsid w:val="003C5A32"/>
    <w:rsid w:val="003C5AC9"/>
    <w:rsid w:val="003C5BFF"/>
    <w:rsid w:val="003C5C73"/>
    <w:rsid w:val="003C6216"/>
    <w:rsid w:val="003C626D"/>
    <w:rsid w:val="003C63E8"/>
    <w:rsid w:val="003C651E"/>
    <w:rsid w:val="003C71E9"/>
    <w:rsid w:val="003C7312"/>
    <w:rsid w:val="003C742B"/>
    <w:rsid w:val="003C7583"/>
    <w:rsid w:val="003C773E"/>
    <w:rsid w:val="003C7758"/>
    <w:rsid w:val="003C778E"/>
    <w:rsid w:val="003C7924"/>
    <w:rsid w:val="003C7A75"/>
    <w:rsid w:val="003C7D15"/>
    <w:rsid w:val="003C7F6B"/>
    <w:rsid w:val="003C7FD3"/>
    <w:rsid w:val="003D01D0"/>
    <w:rsid w:val="003D01D5"/>
    <w:rsid w:val="003D0399"/>
    <w:rsid w:val="003D06E0"/>
    <w:rsid w:val="003D0769"/>
    <w:rsid w:val="003D077A"/>
    <w:rsid w:val="003D079A"/>
    <w:rsid w:val="003D0C7F"/>
    <w:rsid w:val="003D11A9"/>
    <w:rsid w:val="003D1253"/>
    <w:rsid w:val="003D1429"/>
    <w:rsid w:val="003D1547"/>
    <w:rsid w:val="003D15B3"/>
    <w:rsid w:val="003D1938"/>
    <w:rsid w:val="003D1AF1"/>
    <w:rsid w:val="003D1B71"/>
    <w:rsid w:val="003D1CE8"/>
    <w:rsid w:val="003D1CF7"/>
    <w:rsid w:val="003D1F35"/>
    <w:rsid w:val="003D2000"/>
    <w:rsid w:val="003D2157"/>
    <w:rsid w:val="003D21EF"/>
    <w:rsid w:val="003D2294"/>
    <w:rsid w:val="003D26E9"/>
    <w:rsid w:val="003D270A"/>
    <w:rsid w:val="003D289B"/>
    <w:rsid w:val="003D2973"/>
    <w:rsid w:val="003D2A48"/>
    <w:rsid w:val="003D2BEA"/>
    <w:rsid w:val="003D2DF9"/>
    <w:rsid w:val="003D30F5"/>
    <w:rsid w:val="003D3386"/>
    <w:rsid w:val="003D33A6"/>
    <w:rsid w:val="003D33C0"/>
    <w:rsid w:val="003D3BED"/>
    <w:rsid w:val="003D3E98"/>
    <w:rsid w:val="003D3EFC"/>
    <w:rsid w:val="003D3F38"/>
    <w:rsid w:val="003D3FFD"/>
    <w:rsid w:val="003D418C"/>
    <w:rsid w:val="003D4541"/>
    <w:rsid w:val="003D47C7"/>
    <w:rsid w:val="003D48C7"/>
    <w:rsid w:val="003D4AF4"/>
    <w:rsid w:val="003D4CE9"/>
    <w:rsid w:val="003D4FCF"/>
    <w:rsid w:val="003D52D3"/>
    <w:rsid w:val="003D5587"/>
    <w:rsid w:val="003D5639"/>
    <w:rsid w:val="003D5664"/>
    <w:rsid w:val="003D5733"/>
    <w:rsid w:val="003D58EE"/>
    <w:rsid w:val="003D59BD"/>
    <w:rsid w:val="003D5E23"/>
    <w:rsid w:val="003D5ECD"/>
    <w:rsid w:val="003D5F6A"/>
    <w:rsid w:val="003D6008"/>
    <w:rsid w:val="003D6145"/>
    <w:rsid w:val="003D6367"/>
    <w:rsid w:val="003D6419"/>
    <w:rsid w:val="003D6577"/>
    <w:rsid w:val="003D6C15"/>
    <w:rsid w:val="003D6F0C"/>
    <w:rsid w:val="003D6F54"/>
    <w:rsid w:val="003D7007"/>
    <w:rsid w:val="003D70DA"/>
    <w:rsid w:val="003D7136"/>
    <w:rsid w:val="003D720B"/>
    <w:rsid w:val="003D72CB"/>
    <w:rsid w:val="003D75C1"/>
    <w:rsid w:val="003D75E1"/>
    <w:rsid w:val="003D7650"/>
    <w:rsid w:val="003D7658"/>
    <w:rsid w:val="003D7667"/>
    <w:rsid w:val="003D7DC7"/>
    <w:rsid w:val="003D7F60"/>
    <w:rsid w:val="003E0549"/>
    <w:rsid w:val="003E05A6"/>
    <w:rsid w:val="003E068B"/>
    <w:rsid w:val="003E06D7"/>
    <w:rsid w:val="003E0C14"/>
    <w:rsid w:val="003E0D53"/>
    <w:rsid w:val="003E1309"/>
    <w:rsid w:val="003E134F"/>
    <w:rsid w:val="003E142A"/>
    <w:rsid w:val="003E15B6"/>
    <w:rsid w:val="003E1810"/>
    <w:rsid w:val="003E18E3"/>
    <w:rsid w:val="003E1926"/>
    <w:rsid w:val="003E1A6D"/>
    <w:rsid w:val="003E1C1B"/>
    <w:rsid w:val="003E1CC5"/>
    <w:rsid w:val="003E1F29"/>
    <w:rsid w:val="003E20D8"/>
    <w:rsid w:val="003E24DF"/>
    <w:rsid w:val="003E2840"/>
    <w:rsid w:val="003E2A47"/>
    <w:rsid w:val="003E2A64"/>
    <w:rsid w:val="003E2E68"/>
    <w:rsid w:val="003E2E71"/>
    <w:rsid w:val="003E2EE9"/>
    <w:rsid w:val="003E306A"/>
    <w:rsid w:val="003E3108"/>
    <w:rsid w:val="003E3408"/>
    <w:rsid w:val="003E347C"/>
    <w:rsid w:val="003E34BB"/>
    <w:rsid w:val="003E3678"/>
    <w:rsid w:val="003E3715"/>
    <w:rsid w:val="003E3A96"/>
    <w:rsid w:val="003E3B86"/>
    <w:rsid w:val="003E3F3C"/>
    <w:rsid w:val="003E3F6E"/>
    <w:rsid w:val="003E40EC"/>
    <w:rsid w:val="003E41BF"/>
    <w:rsid w:val="003E4350"/>
    <w:rsid w:val="003E454B"/>
    <w:rsid w:val="003E456D"/>
    <w:rsid w:val="003E45A1"/>
    <w:rsid w:val="003E4619"/>
    <w:rsid w:val="003E464E"/>
    <w:rsid w:val="003E4711"/>
    <w:rsid w:val="003E49FF"/>
    <w:rsid w:val="003E4A96"/>
    <w:rsid w:val="003E5009"/>
    <w:rsid w:val="003E53C5"/>
    <w:rsid w:val="003E5482"/>
    <w:rsid w:val="003E585E"/>
    <w:rsid w:val="003E5C2A"/>
    <w:rsid w:val="003E5E02"/>
    <w:rsid w:val="003E5E5F"/>
    <w:rsid w:val="003E5EBD"/>
    <w:rsid w:val="003E6125"/>
    <w:rsid w:val="003E6382"/>
    <w:rsid w:val="003E63A7"/>
    <w:rsid w:val="003E649C"/>
    <w:rsid w:val="003E6520"/>
    <w:rsid w:val="003E66B1"/>
    <w:rsid w:val="003E6878"/>
    <w:rsid w:val="003E6903"/>
    <w:rsid w:val="003E69BD"/>
    <w:rsid w:val="003E6A1D"/>
    <w:rsid w:val="003E6ACC"/>
    <w:rsid w:val="003E6CBF"/>
    <w:rsid w:val="003E6D1F"/>
    <w:rsid w:val="003E6DDD"/>
    <w:rsid w:val="003E6FCE"/>
    <w:rsid w:val="003E7131"/>
    <w:rsid w:val="003E77CB"/>
    <w:rsid w:val="003E78F9"/>
    <w:rsid w:val="003E7A67"/>
    <w:rsid w:val="003E7A6F"/>
    <w:rsid w:val="003E7AC8"/>
    <w:rsid w:val="003E7B17"/>
    <w:rsid w:val="003E7B8A"/>
    <w:rsid w:val="003E7D2F"/>
    <w:rsid w:val="003E7ECD"/>
    <w:rsid w:val="003F003D"/>
    <w:rsid w:val="003F0462"/>
    <w:rsid w:val="003F0AAD"/>
    <w:rsid w:val="003F0CAE"/>
    <w:rsid w:val="003F0F87"/>
    <w:rsid w:val="003F105F"/>
    <w:rsid w:val="003F1539"/>
    <w:rsid w:val="003F1736"/>
    <w:rsid w:val="003F17AF"/>
    <w:rsid w:val="003F1A95"/>
    <w:rsid w:val="003F212A"/>
    <w:rsid w:val="003F2181"/>
    <w:rsid w:val="003F256A"/>
    <w:rsid w:val="003F25AF"/>
    <w:rsid w:val="003F2B54"/>
    <w:rsid w:val="003F2B67"/>
    <w:rsid w:val="003F2D2D"/>
    <w:rsid w:val="003F2F5C"/>
    <w:rsid w:val="003F337B"/>
    <w:rsid w:val="003F3940"/>
    <w:rsid w:val="003F3CED"/>
    <w:rsid w:val="003F3D2E"/>
    <w:rsid w:val="003F41B8"/>
    <w:rsid w:val="003F4204"/>
    <w:rsid w:val="003F4223"/>
    <w:rsid w:val="003F4271"/>
    <w:rsid w:val="003F4341"/>
    <w:rsid w:val="003F443E"/>
    <w:rsid w:val="003F44BF"/>
    <w:rsid w:val="003F471A"/>
    <w:rsid w:val="003F4796"/>
    <w:rsid w:val="003F4848"/>
    <w:rsid w:val="003F49CA"/>
    <w:rsid w:val="003F4BCC"/>
    <w:rsid w:val="003F4BE7"/>
    <w:rsid w:val="003F4C43"/>
    <w:rsid w:val="003F4D83"/>
    <w:rsid w:val="003F50DF"/>
    <w:rsid w:val="003F50FE"/>
    <w:rsid w:val="003F51F2"/>
    <w:rsid w:val="003F53E2"/>
    <w:rsid w:val="003F598F"/>
    <w:rsid w:val="003F59D3"/>
    <w:rsid w:val="003F5A03"/>
    <w:rsid w:val="003F5B3C"/>
    <w:rsid w:val="003F5E47"/>
    <w:rsid w:val="003F5F31"/>
    <w:rsid w:val="003F62BD"/>
    <w:rsid w:val="003F635C"/>
    <w:rsid w:val="003F6468"/>
    <w:rsid w:val="003F659B"/>
    <w:rsid w:val="003F68E0"/>
    <w:rsid w:val="003F6DC0"/>
    <w:rsid w:val="003F6DE2"/>
    <w:rsid w:val="003F6E5E"/>
    <w:rsid w:val="003F6EFE"/>
    <w:rsid w:val="003F7308"/>
    <w:rsid w:val="003F73C6"/>
    <w:rsid w:val="003F73FE"/>
    <w:rsid w:val="003F74A3"/>
    <w:rsid w:val="003F74A8"/>
    <w:rsid w:val="003F76BF"/>
    <w:rsid w:val="003F778C"/>
    <w:rsid w:val="003F79C5"/>
    <w:rsid w:val="003F7C6F"/>
    <w:rsid w:val="003F7D80"/>
    <w:rsid w:val="003F7EB2"/>
    <w:rsid w:val="003F7F5B"/>
    <w:rsid w:val="003F7F73"/>
    <w:rsid w:val="00400107"/>
    <w:rsid w:val="0040026A"/>
    <w:rsid w:val="00400426"/>
    <w:rsid w:val="00400446"/>
    <w:rsid w:val="0040060A"/>
    <w:rsid w:val="0040068E"/>
    <w:rsid w:val="00400C7D"/>
    <w:rsid w:val="00400CAB"/>
    <w:rsid w:val="00400D4E"/>
    <w:rsid w:val="00401003"/>
    <w:rsid w:val="004012A7"/>
    <w:rsid w:val="00401387"/>
    <w:rsid w:val="004013EB"/>
    <w:rsid w:val="004014AA"/>
    <w:rsid w:val="004014ED"/>
    <w:rsid w:val="00401670"/>
    <w:rsid w:val="00401755"/>
    <w:rsid w:val="00401D0A"/>
    <w:rsid w:val="00401E3E"/>
    <w:rsid w:val="00402270"/>
    <w:rsid w:val="004022D8"/>
    <w:rsid w:val="00402463"/>
    <w:rsid w:val="0040276B"/>
    <w:rsid w:val="004029B3"/>
    <w:rsid w:val="00402A8C"/>
    <w:rsid w:val="00402AC2"/>
    <w:rsid w:val="00402BCA"/>
    <w:rsid w:val="00402C5D"/>
    <w:rsid w:val="00402CBD"/>
    <w:rsid w:val="00402CCF"/>
    <w:rsid w:val="00402CFE"/>
    <w:rsid w:val="004030D1"/>
    <w:rsid w:val="00403184"/>
    <w:rsid w:val="004033EB"/>
    <w:rsid w:val="00403634"/>
    <w:rsid w:val="004037C2"/>
    <w:rsid w:val="00403887"/>
    <w:rsid w:val="00403977"/>
    <w:rsid w:val="00403A17"/>
    <w:rsid w:val="00403B0B"/>
    <w:rsid w:val="00403E87"/>
    <w:rsid w:val="00403F4B"/>
    <w:rsid w:val="00403FB1"/>
    <w:rsid w:val="00403FCC"/>
    <w:rsid w:val="0040405D"/>
    <w:rsid w:val="00404100"/>
    <w:rsid w:val="00404400"/>
    <w:rsid w:val="0040447C"/>
    <w:rsid w:val="00404534"/>
    <w:rsid w:val="004045C1"/>
    <w:rsid w:val="004046D0"/>
    <w:rsid w:val="00404727"/>
    <w:rsid w:val="00404AA8"/>
    <w:rsid w:val="004051FE"/>
    <w:rsid w:val="00405230"/>
    <w:rsid w:val="00405316"/>
    <w:rsid w:val="0040536D"/>
    <w:rsid w:val="004056C8"/>
    <w:rsid w:val="00405872"/>
    <w:rsid w:val="004059BE"/>
    <w:rsid w:val="00405BD4"/>
    <w:rsid w:val="00405EA0"/>
    <w:rsid w:val="00406006"/>
    <w:rsid w:val="004061CA"/>
    <w:rsid w:val="0040632D"/>
    <w:rsid w:val="00406349"/>
    <w:rsid w:val="00406572"/>
    <w:rsid w:val="0040672C"/>
    <w:rsid w:val="004067ED"/>
    <w:rsid w:val="00406843"/>
    <w:rsid w:val="00406871"/>
    <w:rsid w:val="00406A16"/>
    <w:rsid w:val="00406BC0"/>
    <w:rsid w:val="00406C7C"/>
    <w:rsid w:val="00406DC4"/>
    <w:rsid w:val="00406F9D"/>
    <w:rsid w:val="004070CE"/>
    <w:rsid w:val="004071B4"/>
    <w:rsid w:val="00407486"/>
    <w:rsid w:val="00407542"/>
    <w:rsid w:val="00407730"/>
    <w:rsid w:val="00407742"/>
    <w:rsid w:val="00407773"/>
    <w:rsid w:val="00407DF8"/>
    <w:rsid w:val="004100DA"/>
    <w:rsid w:val="004100E7"/>
    <w:rsid w:val="00410134"/>
    <w:rsid w:val="00410290"/>
    <w:rsid w:val="00410540"/>
    <w:rsid w:val="00410A2F"/>
    <w:rsid w:val="00410AEA"/>
    <w:rsid w:val="00410CE3"/>
    <w:rsid w:val="00410D6B"/>
    <w:rsid w:val="00410EE2"/>
    <w:rsid w:val="00410FC9"/>
    <w:rsid w:val="004112B7"/>
    <w:rsid w:val="00411393"/>
    <w:rsid w:val="00411414"/>
    <w:rsid w:val="0041149C"/>
    <w:rsid w:val="00411595"/>
    <w:rsid w:val="00411722"/>
    <w:rsid w:val="00411950"/>
    <w:rsid w:val="00411965"/>
    <w:rsid w:val="00411AA4"/>
    <w:rsid w:val="00411B7D"/>
    <w:rsid w:val="00411CC9"/>
    <w:rsid w:val="00411D88"/>
    <w:rsid w:val="00411DA3"/>
    <w:rsid w:val="00411DE4"/>
    <w:rsid w:val="0041226A"/>
    <w:rsid w:val="0041234E"/>
    <w:rsid w:val="00412408"/>
    <w:rsid w:val="00412446"/>
    <w:rsid w:val="0041245F"/>
    <w:rsid w:val="00412549"/>
    <w:rsid w:val="0041276F"/>
    <w:rsid w:val="004129A5"/>
    <w:rsid w:val="00412E85"/>
    <w:rsid w:val="00413054"/>
    <w:rsid w:val="004130A3"/>
    <w:rsid w:val="004131C4"/>
    <w:rsid w:val="0041321F"/>
    <w:rsid w:val="00413621"/>
    <w:rsid w:val="004136F5"/>
    <w:rsid w:val="004136FE"/>
    <w:rsid w:val="004137D8"/>
    <w:rsid w:val="00413AA4"/>
    <w:rsid w:val="00413F68"/>
    <w:rsid w:val="0041401E"/>
    <w:rsid w:val="004140CC"/>
    <w:rsid w:val="00414372"/>
    <w:rsid w:val="0041458C"/>
    <w:rsid w:val="004147AC"/>
    <w:rsid w:val="00414810"/>
    <w:rsid w:val="0041483B"/>
    <w:rsid w:val="00414909"/>
    <w:rsid w:val="00414A35"/>
    <w:rsid w:val="00414B4A"/>
    <w:rsid w:val="00414C84"/>
    <w:rsid w:val="00414E9D"/>
    <w:rsid w:val="00415016"/>
    <w:rsid w:val="004153A0"/>
    <w:rsid w:val="004154E7"/>
    <w:rsid w:val="004156A5"/>
    <w:rsid w:val="0041590F"/>
    <w:rsid w:val="00415A85"/>
    <w:rsid w:val="00415D03"/>
    <w:rsid w:val="00415DFB"/>
    <w:rsid w:val="0041600A"/>
    <w:rsid w:val="004160B7"/>
    <w:rsid w:val="00416262"/>
    <w:rsid w:val="004162D7"/>
    <w:rsid w:val="00416708"/>
    <w:rsid w:val="0041676E"/>
    <w:rsid w:val="004168D5"/>
    <w:rsid w:val="00416989"/>
    <w:rsid w:val="00416A46"/>
    <w:rsid w:val="00416BE4"/>
    <w:rsid w:val="00416C54"/>
    <w:rsid w:val="00416DAA"/>
    <w:rsid w:val="00416F7D"/>
    <w:rsid w:val="004170B4"/>
    <w:rsid w:val="00417492"/>
    <w:rsid w:val="0041782D"/>
    <w:rsid w:val="00417AE4"/>
    <w:rsid w:val="00417BBB"/>
    <w:rsid w:val="00417ECC"/>
    <w:rsid w:val="0042001A"/>
    <w:rsid w:val="0042029E"/>
    <w:rsid w:val="0042037B"/>
    <w:rsid w:val="004203BD"/>
    <w:rsid w:val="004204A5"/>
    <w:rsid w:val="004204AD"/>
    <w:rsid w:val="00420501"/>
    <w:rsid w:val="004205AB"/>
    <w:rsid w:val="0042062B"/>
    <w:rsid w:val="00420714"/>
    <w:rsid w:val="0042093F"/>
    <w:rsid w:val="00420983"/>
    <w:rsid w:val="00420A6C"/>
    <w:rsid w:val="00420AB4"/>
    <w:rsid w:val="00420B12"/>
    <w:rsid w:val="00420B56"/>
    <w:rsid w:val="00420DA5"/>
    <w:rsid w:val="00420DE8"/>
    <w:rsid w:val="00420E67"/>
    <w:rsid w:val="00420F6C"/>
    <w:rsid w:val="004210B3"/>
    <w:rsid w:val="00421260"/>
    <w:rsid w:val="0042155E"/>
    <w:rsid w:val="004215BC"/>
    <w:rsid w:val="004216CE"/>
    <w:rsid w:val="0042175B"/>
    <w:rsid w:val="00421975"/>
    <w:rsid w:val="00421E59"/>
    <w:rsid w:val="004220E0"/>
    <w:rsid w:val="0042234F"/>
    <w:rsid w:val="004225A6"/>
    <w:rsid w:val="00422841"/>
    <w:rsid w:val="004229BD"/>
    <w:rsid w:val="00422A5E"/>
    <w:rsid w:val="00422AAA"/>
    <w:rsid w:val="004231B7"/>
    <w:rsid w:val="00423296"/>
    <w:rsid w:val="00423482"/>
    <w:rsid w:val="00423519"/>
    <w:rsid w:val="00423729"/>
    <w:rsid w:val="0042378F"/>
    <w:rsid w:val="004239EF"/>
    <w:rsid w:val="00423C58"/>
    <w:rsid w:val="0042402E"/>
    <w:rsid w:val="004244EF"/>
    <w:rsid w:val="0042456C"/>
    <w:rsid w:val="00424C11"/>
    <w:rsid w:val="00425066"/>
    <w:rsid w:val="004250DF"/>
    <w:rsid w:val="00425204"/>
    <w:rsid w:val="004253AE"/>
    <w:rsid w:val="004253B7"/>
    <w:rsid w:val="00425704"/>
    <w:rsid w:val="0042577B"/>
    <w:rsid w:val="00425991"/>
    <w:rsid w:val="00425B9D"/>
    <w:rsid w:val="00425BFA"/>
    <w:rsid w:val="00425D16"/>
    <w:rsid w:val="00425EF8"/>
    <w:rsid w:val="00426208"/>
    <w:rsid w:val="004262EF"/>
    <w:rsid w:val="0042679B"/>
    <w:rsid w:val="004269E1"/>
    <w:rsid w:val="00426A60"/>
    <w:rsid w:val="00426BA9"/>
    <w:rsid w:val="00426ECC"/>
    <w:rsid w:val="00427354"/>
    <w:rsid w:val="00427412"/>
    <w:rsid w:val="00427430"/>
    <w:rsid w:val="004275A9"/>
    <w:rsid w:val="00427727"/>
    <w:rsid w:val="004277DF"/>
    <w:rsid w:val="00427AD9"/>
    <w:rsid w:val="00427CFB"/>
    <w:rsid w:val="00430350"/>
    <w:rsid w:val="0043056B"/>
    <w:rsid w:val="0043062F"/>
    <w:rsid w:val="00430679"/>
    <w:rsid w:val="004306AE"/>
    <w:rsid w:val="0043077F"/>
    <w:rsid w:val="00430842"/>
    <w:rsid w:val="004308AC"/>
    <w:rsid w:val="004309B3"/>
    <w:rsid w:val="00430D7A"/>
    <w:rsid w:val="00430D8C"/>
    <w:rsid w:val="00430F6A"/>
    <w:rsid w:val="004310FC"/>
    <w:rsid w:val="0043142A"/>
    <w:rsid w:val="00431477"/>
    <w:rsid w:val="00431688"/>
    <w:rsid w:val="00431BFD"/>
    <w:rsid w:val="00431FC7"/>
    <w:rsid w:val="00432486"/>
    <w:rsid w:val="00432632"/>
    <w:rsid w:val="0043266A"/>
    <w:rsid w:val="00432699"/>
    <w:rsid w:val="0043285D"/>
    <w:rsid w:val="0043285E"/>
    <w:rsid w:val="00432885"/>
    <w:rsid w:val="0043296B"/>
    <w:rsid w:val="00432A82"/>
    <w:rsid w:val="00432B03"/>
    <w:rsid w:val="00432DAF"/>
    <w:rsid w:val="00433166"/>
    <w:rsid w:val="00433251"/>
    <w:rsid w:val="00433252"/>
    <w:rsid w:val="004332B2"/>
    <w:rsid w:val="0043367A"/>
    <w:rsid w:val="004337B9"/>
    <w:rsid w:val="00433865"/>
    <w:rsid w:val="0043393E"/>
    <w:rsid w:val="00433C4A"/>
    <w:rsid w:val="004342BB"/>
    <w:rsid w:val="00434404"/>
    <w:rsid w:val="004344D3"/>
    <w:rsid w:val="004345BA"/>
    <w:rsid w:val="00434724"/>
    <w:rsid w:val="00434820"/>
    <w:rsid w:val="004349DB"/>
    <w:rsid w:val="00434E78"/>
    <w:rsid w:val="00434ECD"/>
    <w:rsid w:val="00434FF9"/>
    <w:rsid w:val="0043507D"/>
    <w:rsid w:val="004353A1"/>
    <w:rsid w:val="0043544F"/>
    <w:rsid w:val="00435687"/>
    <w:rsid w:val="00435771"/>
    <w:rsid w:val="00435B3C"/>
    <w:rsid w:val="00435C73"/>
    <w:rsid w:val="00435EA7"/>
    <w:rsid w:val="00435EF4"/>
    <w:rsid w:val="0043657A"/>
    <w:rsid w:val="0043665A"/>
    <w:rsid w:val="004366FB"/>
    <w:rsid w:val="00436764"/>
    <w:rsid w:val="00436789"/>
    <w:rsid w:val="0043682C"/>
    <w:rsid w:val="00436929"/>
    <w:rsid w:val="00436EA8"/>
    <w:rsid w:val="00436F5E"/>
    <w:rsid w:val="00436FB2"/>
    <w:rsid w:val="004373C6"/>
    <w:rsid w:val="00437776"/>
    <w:rsid w:val="004377B7"/>
    <w:rsid w:val="00437817"/>
    <w:rsid w:val="004379F4"/>
    <w:rsid w:val="00437C39"/>
    <w:rsid w:val="00437EE9"/>
    <w:rsid w:val="00440142"/>
    <w:rsid w:val="0044041A"/>
    <w:rsid w:val="00440545"/>
    <w:rsid w:val="00440762"/>
    <w:rsid w:val="0044082A"/>
    <w:rsid w:val="00440AAF"/>
    <w:rsid w:val="004410BD"/>
    <w:rsid w:val="0044124B"/>
    <w:rsid w:val="00441270"/>
    <w:rsid w:val="0044141F"/>
    <w:rsid w:val="004415A7"/>
    <w:rsid w:val="00441706"/>
    <w:rsid w:val="00441969"/>
    <w:rsid w:val="00441B26"/>
    <w:rsid w:val="00441CF1"/>
    <w:rsid w:val="00441D7F"/>
    <w:rsid w:val="00441E62"/>
    <w:rsid w:val="00442202"/>
    <w:rsid w:val="0044233A"/>
    <w:rsid w:val="00442524"/>
    <w:rsid w:val="0044258E"/>
    <w:rsid w:val="0044269C"/>
    <w:rsid w:val="00442F12"/>
    <w:rsid w:val="00442F1B"/>
    <w:rsid w:val="004430D5"/>
    <w:rsid w:val="0044384F"/>
    <w:rsid w:val="00443BE3"/>
    <w:rsid w:val="00443C30"/>
    <w:rsid w:val="00443C33"/>
    <w:rsid w:val="00444171"/>
    <w:rsid w:val="00444180"/>
    <w:rsid w:val="00444293"/>
    <w:rsid w:val="00444346"/>
    <w:rsid w:val="004443B6"/>
    <w:rsid w:val="004443CF"/>
    <w:rsid w:val="004443E5"/>
    <w:rsid w:val="00444A76"/>
    <w:rsid w:val="00444B95"/>
    <w:rsid w:val="00444D28"/>
    <w:rsid w:val="00444E8A"/>
    <w:rsid w:val="00444F71"/>
    <w:rsid w:val="00444F99"/>
    <w:rsid w:val="00445005"/>
    <w:rsid w:val="004452ED"/>
    <w:rsid w:val="004455C7"/>
    <w:rsid w:val="004455C8"/>
    <w:rsid w:val="00445844"/>
    <w:rsid w:val="00445A9E"/>
    <w:rsid w:val="00445DAD"/>
    <w:rsid w:val="00446188"/>
    <w:rsid w:val="0044631F"/>
    <w:rsid w:val="0044672B"/>
    <w:rsid w:val="0044674E"/>
    <w:rsid w:val="0044687F"/>
    <w:rsid w:val="00446A42"/>
    <w:rsid w:val="00446A59"/>
    <w:rsid w:val="0044754F"/>
    <w:rsid w:val="00447567"/>
    <w:rsid w:val="00447700"/>
    <w:rsid w:val="004479D7"/>
    <w:rsid w:val="00447A46"/>
    <w:rsid w:val="00447D42"/>
    <w:rsid w:val="0045030A"/>
    <w:rsid w:val="004505E4"/>
    <w:rsid w:val="0045112D"/>
    <w:rsid w:val="0045122C"/>
    <w:rsid w:val="004515CF"/>
    <w:rsid w:val="0045163C"/>
    <w:rsid w:val="004518BE"/>
    <w:rsid w:val="00452535"/>
    <w:rsid w:val="0045260F"/>
    <w:rsid w:val="004526E5"/>
    <w:rsid w:val="00452795"/>
    <w:rsid w:val="00452940"/>
    <w:rsid w:val="00452ADE"/>
    <w:rsid w:val="0045328D"/>
    <w:rsid w:val="004533E4"/>
    <w:rsid w:val="00453448"/>
    <w:rsid w:val="00453534"/>
    <w:rsid w:val="004538BE"/>
    <w:rsid w:val="00453934"/>
    <w:rsid w:val="004539F6"/>
    <w:rsid w:val="00453AFC"/>
    <w:rsid w:val="00453CFC"/>
    <w:rsid w:val="00453EF7"/>
    <w:rsid w:val="0045415C"/>
    <w:rsid w:val="0045442C"/>
    <w:rsid w:val="00454592"/>
    <w:rsid w:val="004548BE"/>
    <w:rsid w:val="0045498C"/>
    <w:rsid w:val="004549B9"/>
    <w:rsid w:val="00454A57"/>
    <w:rsid w:val="00454C30"/>
    <w:rsid w:val="00454D6B"/>
    <w:rsid w:val="00455579"/>
    <w:rsid w:val="004557DA"/>
    <w:rsid w:val="00455882"/>
    <w:rsid w:val="004559D4"/>
    <w:rsid w:val="00455CAE"/>
    <w:rsid w:val="00455E94"/>
    <w:rsid w:val="00455F0B"/>
    <w:rsid w:val="0045601F"/>
    <w:rsid w:val="0045636E"/>
    <w:rsid w:val="00456882"/>
    <w:rsid w:val="0045693B"/>
    <w:rsid w:val="00456B1A"/>
    <w:rsid w:val="00456CEF"/>
    <w:rsid w:val="00456E45"/>
    <w:rsid w:val="00456E66"/>
    <w:rsid w:val="00456FDA"/>
    <w:rsid w:val="004570C4"/>
    <w:rsid w:val="0045714F"/>
    <w:rsid w:val="0045720E"/>
    <w:rsid w:val="00457540"/>
    <w:rsid w:val="00457619"/>
    <w:rsid w:val="00457688"/>
    <w:rsid w:val="0045798C"/>
    <w:rsid w:val="004579DD"/>
    <w:rsid w:val="00457A31"/>
    <w:rsid w:val="00457ABA"/>
    <w:rsid w:val="00457C18"/>
    <w:rsid w:val="00457D0C"/>
    <w:rsid w:val="00457E49"/>
    <w:rsid w:val="00457FF0"/>
    <w:rsid w:val="00460266"/>
    <w:rsid w:val="004602D6"/>
    <w:rsid w:val="00460374"/>
    <w:rsid w:val="00460485"/>
    <w:rsid w:val="00460548"/>
    <w:rsid w:val="004605F7"/>
    <w:rsid w:val="00460609"/>
    <w:rsid w:val="00460796"/>
    <w:rsid w:val="00460A09"/>
    <w:rsid w:val="00460A3D"/>
    <w:rsid w:val="00460B5A"/>
    <w:rsid w:val="00460C9F"/>
    <w:rsid w:val="00460EAE"/>
    <w:rsid w:val="004610A3"/>
    <w:rsid w:val="00461213"/>
    <w:rsid w:val="00461844"/>
    <w:rsid w:val="0046185C"/>
    <w:rsid w:val="004618AD"/>
    <w:rsid w:val="00461CB1"/>
    <w:rsid w:val="00461D17"/>
    <w:rsid w:val="00461EEE"/>
    <w:rsid w:val="00462024"/>
    <w:rsid w:val="0046203D"/>
    <w:rsid w:val="00462044"/>
    <w:rsid w:val="0046216F"/>
    <w:rsid w:val="0046252E"/>
    <w:rsid w:val="0046265B"/>
    <w:rsid w:val="004626A8"/>
    <w:rsid w:val="004628BC"/>
    <w:rsid w:val="00462970"/>
    <w:rsid w:val="0046297F"/>
    <w:rsid w:val="00462D64"/>
    <w:rsid w:val="00462FCB"/>
    <w:rsid w:val="00463119"/>
    <w:rsid w:val="00463411"/>
    <w:rsid w:val="0046342B"/>
    <w:rsid w:val="00463454"/>
    <w:rsid w:val="004635A5"/>
    <w:rsid w:val="0046372B"/>
    <w:rsid w:val="00463CD2"/>
    <w:rsid w:val="00463CEA"/>
    <w:rsid w:val="00463CF5"/>
    <w:rsid w:val="00463D2C"/>
    <w:rsid w:val="00463F33"/>
    <w:rsid w:val="004641AD"/>
    <w:rsid w:val="0046420B"/>
    <w:rsid w:val="0046440D"/>
    <w:rsid w:val="00464889"/>
    <w:rsid w:val="00464B52"/>
    <w:rsid w:val="00464E9B"/>
    <w:rsid w:val="00464EAF"/>
    <w:rsid w:val="0046513D"/>
    <w:rsid w:val="00465676"/>
    <w:rsid w:val="00465679"/>
    <w:rsid w:val="00465823"/>
    <w:rsid w:val="00465832"/>
    <w:rsid w:val="004658C5"/>
    <w:rsid w:val="00465AA9"/>
    <w:rsid w:val="00465B43"/>
    <w:rsid w:val="00465BE9"/>
    <w:rsid w:val="00465D42"/>
    <w:rsid w:val="004661B9"/>
    <w:rsid w:val="0046620D"/>
    <w:rsid w:val="0046622A"/>
    <w:rsid w:val="00466368"/>
    <w:rsid w:val="00466DD7"/>
    <w:rsid w:val="00466FDB"/>
    <w:rsid w:val="0046727B"/>
    <w:rsid w:val="004673DF"/>
    <w:rsid w:val="0046756B"/>
    <w:rsid w:val="00467819"/>
    <w:rsid w:val="004679C0"/>
    <w:rsid w:val="00467B2B"/>
    <w:rsid w:val="00467B6A"/>
    <w:rsid w:val="00467C60"/>
    <w:rsid w:val="00467CAC"/>
    <w:rsid w:val="0047006B"/>
    <w:rsid w:val="0047007E"/>
    <w:rsid w:val="00470448"/>
    <w:rsid w:val="00470819"/>
    <w:rsid w:val="00470905"/>
    <w:rsid w:val="00470A40"/>
    <w:rsid w:val="00470C33"/>
    <w:rsid w:val="00470DC6"/>
    <w:rsid w:val="00470DCF"/>
    <w:rsid w:val="00470E63"/>
    <w:rsid w:val="00470F43"/>
    <w:rsid w:val="004710D0"/>
    <w:rsid w:val="004712D5"/>
    <w:rsid w:val="004714EF"/>
    <w:rsid w:val="004715E4"/>
    <w:rsid w:val="00471926"/>
    <w:rsid w:val="004721A3"/>
    <w:rsid w:val="004722D7"/>
    <w:rsid w:val="0047289F"/>
    <w:rsid w:val="004729D1"/>
    <w:rsid w:val="00473017"/>
    <w:rsid w:val="00473335"/>
    <w:rsid w:val="00473907"/>
    <w:rsid w:val="00473945"/>
    <w:rsid w:val="00473B82"/>
    <w:rsid w:val="00473BD5"/>
    <w:rsid w:val="00474041"/>
    <w:rsid w:val="00474136"/>
    <w:rsid w:val="004743EA"/>
    <w:rsid w:val="0047456F"/>
    <w:rsid w:val="004745BF"/>
    <w:rsid w:val="00474655"/>
    <w:rsid w:val="00474720"/>
    <w:rsid w:val="00474793"/>
    <w:rsid w:val="004747A6"/>
    <w:rsid w:val="00474831"/>
    <w:rsid w:val="00474AB0"/>
    <w:rsid w:val="00474CE1"/>
    <w:rsid w:val="00474F98"/>
    <w:rsid w:val="0047508E"/>
    <w:rsid w:val="00475231"/>
    <w:rsid w:val="0047532F"/>
    <w:rsid w:val="004753B0"/>
    <w:rsid w:val="00475540"/>
    <w:rsid w:val="004755C9"/>
    <w:rsid w:val="004755D6"/>
    <w:rsid w:val="00475622"/>
    <w:rsid w:val="0047582A"/>
    <w:rsid w:val="00475A3B"/>
    <w:rsid w:val="00475C7C"/>
    <w:rsid w:val="00475CC1"/>
    <w:rsid w:val="004764DB"/>
    <w:rsid w:val="0047679B"/>
    <w:rsid w:val="00476939"/>
    <w:rsid w:val="00476A0C"/>
    <w:rsid w:val="00476B3D"/>
    <w:rsid w:val="00476B7B"/>
    <w:rsid w:val="00476CBD"/>
    <w:rsid w:val="00476FE6"/>
    <w:rsid w:val="004771E0"/>
    <w:rsid w:val="0047725C"/>
    <w:rsid w:val="00477674"/>
    <w:rsid w:val="0047798C"/>
    <w:rsid w:val="004779BE"/>
    <w:rsid w:val="00477CE2"/>
    <w:rsid w:val="00477EA7"/>
    <w:rsid w:val="00477F0C"/>
    <w:rsid w:val="004801D0"/>
    <w:rsid w:val="00480435"/>
    <w:rsid w:val="00480640"/>
    <w:rsid w:val="00480733"/>
    <w:rsid w:val="0048076D"/>
    <w:rsid w:val="00480BD7"/>
    <w:rsid w:val="00480BE9"/>
    <w:rsid w:val="00480D24"/>
    <w:rsid w:val="00480FA0"/>
    <w:rsid w:val="004811F9"/>
    <w:rsid w:val="004814FB"/>
    <w:rsid w:val="0048163C"/>
    <w:rsid w:val="00481DFD"/>
    <w:rsid w:val="00481F4D"/>
    <w:rsid w:val="00481F54"/>
    <w:rsid w:val="004820C1"/>
    <w:rsid w:val="00482312"/>
    <w:rsid w:val="0048241B"/>
    <w:rsid w:val="0048245B"/>
    <w:rsid w:val="004825F5"/>
    <w:rsid w:val="00482754"/>
    <w:rsid w:val="0048281E"/>
    <w:rsid w:val="00482AE8"/>
    <w:rsid w:val="00482B7F"/>
    <w:rsid w:val="00482E5F"/>
    <w:rsid w:val="00482FA2"/>
    <w:rsid w:val="004830A4"/>
    <w:rsid w:val="004832EA"/>
    <w:rsid w:val="00483417"/>
    <w:rsid w:val="004834A4"/>
    <w:rsid w:val="004834C5"/>
    <w:rsid w:val="00483901"/>
    <w:rsid w:val="00483907"/>
    <w:rsid w:val="00483973"/>
    <w:rsid w:val="00483B30"/>
    <w:rsid w:val="00483CF5"/>
    <w:rsid w:val="00483DAC"/>
    <w:rsid w:val="00483E79"/>
    <w:rsid w:val="00484058"/>
    <w:rsid w:val="00484371"/>
    <w:rsid w:val="004843BA"/>
    <w:rsid w:val="00484512"/>
    <w:rsid w:val="00484680"/>
    <w:rsid w:val="00484B8D"/>
    <w:rsid w:val="00484CA5"/>
    <w:rsid w:val="00484CD3"/>
    <w:rsid w:val="00484CE4"/>
    <w:rsid w:val="00484DDD"/>
    <w:rsid w:val="00484E07"/>
    <w:rsid w:val="00484E7A"/>
    <w:rsid w:val="00484FF9"/>
    <w:rsid w:val="0048507A"/>
    <w:rsid w:val="00485253"/>
    <w:rsid w:val="0048536F"/>
    <w:rsid w:val="004855DD"/>
    <w:rsid w:val="00485737"/>
    <w:rsid w:val="00485A0E"/>
    <w:rsid w:val="00485AFB"/>
    <w:rsid w:val="00485DCA"/>
    <w:rsid w:val="00485E8B"/>
    <w:rsid w:val="00485FB0"/>
    <w:rsid w:val="004860FF"/>
    <w:rsid w:val="00486233"/>
    <w:rsid w:val="00486279"/>
    <w:rsid w:val="004865E2"/>
    <w:rsid w:val="00486653"/>
    <w:rsid w:val="00486B40"/>
    <w:rsid w:val="00486B8F"/>
    <w:rsid w:val="00486D62"/>
    <w:rsid w:val="00486E0A"/>
    <w:rsid w:val="00486F35"/>
    <w:rsid w:val="00487704"/>
    <w:rsid w:val="0048771C"/>
    <w:rsid w:val="0048778F"/>
    <w:rsid w:val="004878E1"/>
    <w:rsid w:val="00487EEC"/>
    <w:rsid w:val="00487F90"/>
    <w:rsid w:val="00490086"/>
    <w:rsid w:val="0049025B"/>
    <w:rsid w:val="004902A4"/>
    <w:rsid w:val="004904D8"/>
    <w:rsid w:val="004905B6"/>
    <w:rsid w:val="004905F4"/>
    <w:rsid w:val="004906DC"/>
    <w:rsid w:val="00490E0A"/>
    <w:rsid w:val="00490EAE"/>
    <w:rsid w:val="00490F95"/>
    <w:rsid w:val="004911F6"/>
    <w:rsid w:val="004915ED"/>
    <w:rsid w:val="004916B7"/>
    <w:rsid w:val="0049179B"/>
    <w:rsid w:val="004919F4"/>
    <w:rsid w:val="00491AE9"/>
    <w:rsid w:val="00491B09"/>
    <w:rsid w:val="00491C45"/>
    <w:rsid w:val="00491E60"/>
    <w:rsid w:val="00491E70"/>
    <w:rsid w:val="00492128"/>
    <w:rsid w:val="0049237D"/>
    <w:rsid w:val="0049241B"/>
    <w:rsid w:val="0049250A"/>
    <w:rsid w:val="00492547"/>
    <w:rsid w:val="00492BF9"/>
    <w:rsid w:val="00492C4F"/>
    <w:rsid w:val="00492CBD"/>
    <w:rsid w:val="00492D4C"/>
    <w:rsid w:val="00492EC8"/>
    <w:rsid w:val="00493012"/>
    <w:rsid w:val="00493127"/>
    <w:rsid w:val="004933A7"/>
    <w:rsid w:val="004933E2"/>
    <w:rsid w:val="00493449"/>
    <w:rsid w:val="00493637"/>
    <w:rsid w:val="0049396D"/>
    <w:rsid w:val="00493AAD"/>
    <w:rsid w:val="00493B21"/>
    <w:rsid w:val="00493BF3"/>
    <w:rsid w:val="00493D01"/>
    <w:rsid w:val="00493E75"/>
    <w:rsid w:val="00493FEC"/>
    <w:rsid w:val="0049416B"/>
    <w:rsid w:val="00494319"/>
    <w:rsid w:val="0049465A"/>
    <w:rsid w:val="00494809"/>
    <w:rsid w:val="00494815"/>
    <w:rsid w:val="004948CB"/>
    <w:rsid w:val="00494AA8"/>
    <w:rsid w:val="00494AF3"/>
    <w:rsid w:val="00494C13"/>
    <w:rsid w:val="00495098"/>
    <w:rsid w:val="00495189"/>
    <w:rsid w:val="004952AE"/>
    <w:rsid w:val="00495436"/>
    <w:rsid w:val="004954F8"/>
    <w:rsid w:val="004955AC"/>
    <w:rsid w:val="00495A19"/>
    <w:rsid w:val="00495A5C"/>
    <w:rsid w:val="00495C89"/>
    <w:rsid w:val="00495C8F"/>
    <w:rsid w:val="00495FB4"/>
    <w:rsid w:val="0049676B"/>
    <w:rsid w:val="004968B9"/>
    <w:rsid w:val="00496E9C"/>
    <w:rsid w:val="00497422"/>
    <w:rsid w:val="00497754"/>
    <w:rsid w:val="00497924"/>
    <w:rsid w:val="00497A52"/>
    <w:rsid w:val="00497ACC"/>
    <w:rsid w:val="00497C48"/>
    <w:rsid w:val="00497CD9"/>
    <w:rsid w:val="00497F15"/>
    <w:rsid w:val="00497F52"/>
    <w:rsid w:val="00497F91"/>
    <w:rsid w:val="004A000C"/>
    <w:rsid w:val="004A0462"/>
    <w:rsid w:val="004A0719"/>
    <w:rsid w:val="004A09A0"/>
    <w:rsid w:val="004A0A0E"/>
    <w:rsid w:val="004A0A54"/>
    <w:rsid w:val="004A0F12"/>
    <w:rsid w:val="004A1022"/>
    <w:rsid w:val="004A108B"/>
    <w:rsid w:val="004A1186"/>
    <w:rsid w:val="004A1443"/>
    <w:rsid w:val="004A1641"/>
    <w:rsid w:val="004A1745"/>
    <w:rsid w:val="004A1AE4"/>
    <w:rsid w:val="004A1BEC"/>
    <w:rsid w:val="004A1D29"/>
    <w:rsid w:val="004A1D6E"/>
    <w:rsid w:val="004A1D8C"/>
    <w:rsid w:val="004A1E09"/>
    <w:rsid w:val="004A1F28"/>
    <w:rsid w:val="004A21DC"/>
    <w:rsid w:val="004A220D"/>
    <w:rsid w:val="004A2437"/>
    <w:rsid w:val="004A2593"/>
    <w:rsid w:val="004A2769"/>
    <w:rsid w:val="004A27D9"/>
    <w:rsid w:val="004A286D"/>
    <w:rsid w:val="004A28AB"/>
    <w:rsid w:val="004A2A98"/>
    <w:rsid w:val="004A2BB9"/>
    <w:rsid w:val="004A2D78"/>
    <w:rsid w:val="004A2E3B"/>
    <w:rsid w:val="004A2EDF"/>
    <w:rsid w:val="004A2F4A"/>
    <w:rsid w:val="004A2F5A"/>
    <w:rsid w:val="004A2F86"/>
    <w:rsid w:val="004A3247"/>
    <w:rsid w:val="004A3298"/>
    <w:rsid w:val="004A3747"/>
    <w:rsid w:val="004A37C0"/>
    <w:rsid w:val="004A3BCF"/>
    <w:rsid w:val="004A3BE5"/>
    <w:rsid w:val="004A3D31"/>
    <w:rsid w:val="004A3EA0"/>
    <w:rsid w:val="004A3F93"/>
    <w:rsid w:val="004A40EC"/>
    <w:rsid w:val="004A4266"/>
    <w:rsid w:val="004A43EC"/>
    <w:rsid w:val="004A471E"/>
    <w:rsid w:val="004A48BA"/>
    <w:rsid w:val="004A4B7F"/>
    <w:rsid w:val="004A4CE4"/>
    <w:rsid w:val="004A4CF6"/>
    <w:rsid w:val="004A4DD2"/>
    <w:rsid w:val="004A4F39"/>
    <w:rsid w:val="004A5120"/>
    <w:rsid w:val="004A542E"/>
    <w:rsid w:val="004A5478"/>
    <w:rsid w:val="004A5523"/>
    <w:rsid w:val="004A55D4"/>
    <w:rsid w:val="004A581A"/>
    <w:rsid w:val="004A581F"/>
    <w:rsid w:val="004A5900"/>
    <w:rsid w:val="004A5987"/>
    <w:rsid w:val="004A5CCB"/>
    <w:rsid w:val="004A5D4F"/>
    <w:rsid w:val="004A5DD3"/>
    <w:rsid w:val="004A6302"/>
    <w:rsid w:val="004A6556"/>
    <w:rsid w:val="004A66F6"/>
    <w:rsid w:val="004A6796"/>
    <w:rsid w:val="004A67B0"/>
    <w:rsid w:val="004A694A"/>
    <w:rsid w:val="004A6A22"/>
    <w:rsid w:val="004A6E02"/>
    <w:rsid w:val="004A6EC0"/>
    <w:rsid w:val="004A711F"/>
    <w:rsid w:val="004A7281"/>
    <w:rsid w:val="004A7377"/>
    <w:rsid w:val="004A74F0"/>
    <w:rsid w:val="004A75DC"/>
    <w:rsid w:val="004A76E9"/>
    <w:rsid w:val="004A77F5"/>
    <w:rsid w:val="004A7A44"/>
    <w:rsid w:val="004A7E4E"/>
    <w:rsid w:val="004A7EAE"/>
    <w:rsid w:val="004A7F0F"/>
    <w:rsid w:val="004B00BD"/>
    <w:rsid w:val="004B0127"/>
    <w:rsid w:val="004B01A7"/>
    <w:rsid w:val="004B0320"/>
    <w:rsid w:val="004B0416"/>
    <w:rsid w:val="004B0603"/>
    <w:rsid w:val="004B0823"/>
    <w:rsid w:val="004B0916"/>
    <w:rsid w:val="004B0D90"/>
    <w:rsid w:val="004B0DBD"/>
    <w:rsid w:val="004B0E19"/>
    <w:rsid w:val="004B0F5F"/>
    <w:rsid w:val="004B1178"/>
    <w:rsid w:val="004B11C8"/>
    <w:rsid w:val="004B144B"/>
    <w:rsid w:val="004B145E"/>
    <w:rsid w:val="004B1659"/>
    <w:rsid w:val="004B1666"/>
    <w:rsid w:val="004B16E1"/>
    <w:rsid w:val="004B181B"/>
    <w:rsid w:val="004B1C7D"/>
    <w:rsid w:val="004B1E59"/>
    <w:rsid w:val="004B22DD"/>
    <w:rsid w:val="004B2656"/>
    <w:rsid w:val="004B298F"/>
    <w:rsid w:val="004B2B17"/>
    <w:rsid w:val="004B2B61"/>
    <w:rsid w:val="004B2C3F"/>
    <w:rsid w:val="004B2DA7"/>
    <w:rsid w:val="004B38F9"/>
    <w:rsid w:val="004B3B67"/>
    <w:rsid w:val="004B3BA8"/>
    <w:rsid w:val="004B3CB6"/>
    <w:rsid w:val="004B41EF"/>
    <w:rsid w:val="004B42E1"/>
    <w:rsid w:val="004B484C"/>
    <w:rsid w:val="004B48EA"/>
    <w:rsid w:val="004B4FA7"/>
    <w:rsid w:val="004B5053"/>
    <w:rsid w:val="004B5149"/>
    <w:rsid w:val="004B52FD"/>
    <w:rsid w:val="004B53ED"/>
    <w:rsid w:val="004B55C5"/>
    <w:rsid w:val="004B5713"/>
    <w:rsid w:val="004B5860"/>
    <w:rsid w:val="004B58C0"/>
    <w:rsid w:val="004B59D9"/>
    <w:rsid w:val="004B5DBE"/>
    <w:rsid w:val="004B609F"/>
    <w:rsid w:val="004B60BA"/>
    <w:rsid w:val="004B6388"/>
    <w:rsid w:val="004B64AA"/>
    <w:rsid w:val="004B6674"/>
    <w:rsid w:val="004B690A"/>
    <w:rsid w:val="004B6E0B"/>
    <w:rsid w:val="004B6E5E"/>
    <w:rsid w:val="004B6F5C"/>
    <w:rsid w:val="004B6FF7"/>
    <w:rsid w:val="004B71CE"/>
    <w:rsid w:val="004B753E"/>
    <w:rsid w:val="004B7966"/>
    <w:rsid w:val="004B799A"/>
    <w:rsid w:val="004B7B21"/>
    <w:rsid w:val="004C0442"/>
    <w:rsid w:val="004C0502"/>
    <w:rsid w:val="004C0528"/>
    <w:rsid w:val="004C059E"/>
    <w:rsid w:val="004C0803"/>
    <w:rsid w:val="004C0C5D"/>
    <w:rsid w:val="004C0D4F"/>
    <w:rsid w:val="004C0ED3"/>
    <w:rsid w:val="004C119D"/>
    <w:rsid w:val="004C14DE"/>
    <w:rsid w:val="004C182E"/>
    <w:rsid w:val="004C1831"/>
    <w:rsid w:val="004C1A1C"/>
    <w:rsid w:val="004C1A5D"/>
    <w:rsid w:val="004C1B66"/>
    <w:rsid w:val="004C1B7A"/>
    <w:rsid w:val="004C1E4C"/>
    <w:rsid w:val="004C1E78"/>
    <w:rsid w:val="004C1F09"/>
    <w:rsid w:val="004C2158"/>
    <w:rsid w:val="004C2170"/>
    <w:rsid w:val="004C25FA"/>
    <w:rsid w:val="004C260E"/>
    <w:rsid w:val="004C263B"/>
    <w:rsid w:val="004C283F"/>
    <w:rsid w:val="004C2947"/>
    <w:rsid w:val="004C29BA"/>
    <w:rsid w:val="004C2A61"/>
    <w:rsid w:val="004C2AE4"/>
    <w:rsid w:val="004C2B57"/>
    <w:rsid w:val="004C2BC8"/>
    <w:rsid w:val="004C2C6D"/>
    <w:rsid w:val="004C2CB4"/>
    <w:rsid w:val="004C2D0F"/>
    <w:rsid w:val="004C2ED7"/>
    <w:rsid w:val="004C32BF"/>
    <w:rsid w:val="004C3311"/>
    <w:rsid w:val="004C3AA4"/>
    <w:rsid w:val="004C3C10"/>
    <w:rsid w:val="004C4362"/>
    <w:rsid w:val="004C4444"/>
    <w:rsid w:val="004C4519"/>
    <w:rsid w:val="004C47D1"/>
    <w:rsid w:val="004C4829"/>
    <w:rsid w:val="004C4898"/>
    <w:rsid w:val="004C499A"/>
    <w:rsid w:val="004C49D5"/>
    <w:rsid w:val="004C4BEF"/>
    <w:rsid w:val="004C4FE6"/>
    <w:rsid w:val="004C50BF"/>
    <w:rsid w:val="004C555B"/>
    <w:rsid w:val="004C57D7"/>
    <w:rsid w:val="004C57EE"/>
    <w:rsid w:val="004C59A2"/>
    <w:rsid w:val="004C59D2"/>
    <w:rsid w:val="004C5A31"/>
    <w:rsid w:val="004C5A9C"/>
    <w:rsid w:val="004C5B2F"/>
    <w:rsid w:val="004C5D33"/>
    <w:rsid w:val="004C5E14"/>
    <w:rsid w:val="004C5E26"/>
    <w:rsid w:val="004C5F38"/>
    <w:rsid w:val="004C5F64"/>
    <w:rsid w:val="004C606A"/>
    <w:rsid w:val="004C60CC"/>
    <w:rsid w:val="004C62FA"/>
    <w:rsid w:val="004C6380"/>
    <w:rsid w:val="004C658D"/>
    <w:rsid w:val="004C65CF"/>
    <w:rsid w:val="004C6621"/>
    <w:rsid w:val="004C69E0"/>
    <w:rsid w:val="004C6A21"/>
    <w:rsid w:val="004C6A73"/>
    <w:rsid w:val="004C6CFB"/>
    <w:rsid w:val="004C6DC3"/>
    <w:rsid w:val="004C6DED"/>
    <w:rsid w:val="004C6E0F"/>
    <w:rsid w:val="004C6E2F"/>
    <w:rsid w:val="004C6EC6"/>
    <w:rsid w:val="004C6F80"/>
    <w:rsid w:val="004C720B"/>
    <w:rsid w:val="004C738B"/>
    <w:rsid w:val="004C760E"/>
    <w:rsid w:val="004C78A7"/>
    <w:rsid w:val="004C79D6"/>
    <w:rsid w:val="004C7AD0"/>
    <w:rsid w:val="004C7B3F"/>
    <w:rsid w:val="004C7C4A"/>
    <w:rsid w:val="004D0082"/>
    <w:rsid w:val="004D00A3"/>
    <w:rsid w:val="004D0101"/>
    <w:rsid w:val="004D029C"/>
    <w:rsid w:val="004D032A"/>
    <w:rsid w:val="004D0645"/>
    <w:rsid w:val="004D0758"/>
    <w:rsid w:val="004D08EE"/>
    <w:rsid w:val="004D0C1D"/>
    <w:rsid w:val="004D0C91"/>
    <w:rsid w:val="004D135A"/>
    <w:rsid w:val="004D1759"/>
    <w:rsid w:val="004D175B"/>
    <w:rsid w:val="004D1A1F"/>
    <w:rsid w:val="004D1A77"/>
    <w:rsid w:val="004D1B30"/>
    <w:rsid w:val="004D1B88"/>
    <w:rsid w:val="004D1C30"/>
    <w:rsid w:val="004D20CE"/>
    <w:rsid w:val="004D224A"/>
    <w:rsid w:val="004D246B"/>
    <w:rsid w:val="004D24FB"/>
    <w:rsid w:val="004D2731"/>
    <w:rsid w:val="004D276E"/>
    <w:rsid w:val="004D2927"/>
    <w:rsid w:val="004D292C"/>
    <w:rsid w:val="004D2A05"/>
    <w:rsid w:val="004D2AA9"/>
    <w:rsid w:val="004D2B9E"/>
    <w:rsid w:val="004D2C89"/>
    <w:rsid w:val="004D3140"/>
    <w:rsid w:val="004D321F"/>
    <w:rsid w:val="004D3486"/>
    <w:rsid w:val="004D37B7"/>
    <w:rsid w:val="004D3BEC"/>
    <w:rsid w:val="004D3BEF"/>
    <w:rsid w:val="004D3D74"/>
    <w:rsid w:val="004D3E84"/>
    <w:rsid w:val="004D3EF3"/>
    <w:rsid w:val="004D41A8"/>
    <w:rsid w:val="004D42C4"/>
    <w:rsid w:val="004D44B1"/>
    <w:rsid w:val="004D45F5"/>
    <w:rsid w:val="004D482C"/>
    <w:rsid w:val="004D48B2"/>
    <w:rsid w:val="004D4C22"/>
    <w:rsid w:val="004D4C30"/>
    <w:rsid w:val="004D4F30"/>
    <w:rsid w:val="004D501D"/>
    <w:rsid w:val="004D5234"/>
    <w:rsid w:val="004D5395"/>
    <w:rsid w:val="004D5862"/>
    <w:rsid w:val="004D5877"/>
    <w:rsid w:val="004D5955"/>
    <w:rsid w:val="004D59CF"/>
    <w:rsid w:val="004D5B4A"/>
    <w:rsid w:val="004D5D66"/>
    <w:rsid w:val="004D5F10"/>
    <w:rsid w:val="004D5F97"/>
    <w:rsid w:val="004D6360"/>
    <w:rsid w:val="004D6433"/>
    <w:rsid w:val="004D64B8"/>
    <w:rsid w:val="004D6DE1"/>
    <w:rsid w:val="004D7114"/>
    <w:rsid w:val="004D716B"/>
    <w:rsid w:val="004D71EA"/>
    <w:rsid w:val="004D735F"/>
    <w:rsid w:val="004D755E"/>
    <w:rsid w:val="004D77FD"/>
    <w:rsid w:val="004D7AF2"/>
    <w:rsid w:val="004D7D99"/>
    <w:rsid w:val="004D7DEC"/>
    <w:rsid w:val="004E00FC"/>
    <w:rsid w:val="004E0449"/>
    <w:rsid w:val="004E073F"/>
    <w:rsid w:val="004E0871"/>
    <w:rsid w:val="004E0A58"/>
    <w:rsid w:val="004E0B98"/>
    <w:rsid w:val="004E0D01"/>
    <w:rsid w:val="004E0EC6"/>
    <w:rsid w:val="004E10C9"/>
    <w:rsid w:val="004E1108"/>
    <w:rsid w:val="004E13D3"/>
    <w:rsid w:val="004E1532"/>
    <w:rsid w:val="004E15B8"/>
    <w:rsid w:val="004E1C47"/>
    <w:rsid w:val="004E1EE3"/>
    <w:rsid w:val="004E1EEC"/>
    <w:rsid w:val="004E1FD2"/>
    <w:rsid w:val="004E225C"/>
    <w:rsid w:val="004E266B"/>
    <w:rsid w:val="004E26F2"/>
    <w:rsid w:val="004E2884"/>
    <w:rsid w:val="004E28AA"/>
    <w:rsid w:val="004E2933"/>
    <w:rsid w:val="004E2ABA"/>
    <w:rsid w:val="004E2B07"/>
    <w:rsid w:val="004E2B63"/>
    <w:rsid w:val="004E2EAB"/>
    <w:rsid w:val="004E3068"/>
    <w:rsid w:val="004E32A2"/>
    <w:rsid w:val="004E3525"/>
    <w:rsid w:val="004E37B2"/>
    <w:rsid w:val="004E37CC"/>
    <w:rsid w:val="004E37D2"/>
    <w:rsid w:val="004E38FB"/>
    <w:rsid w:val="004E39D6"/>
    <w:rsid w:val="004E39DF"/>
    <w:rsid w:val="004E3DF8"/>
    <w:rsid w:val="004E3E4E"/>
    <w:rsid w:val="004E3EB5"/>
    <w:rsid w:val="004E403E"/>
    <w:rsid w:val="004E4050"/>
    <w:rsid w:val="004E415F"/>
    <w:rsid w:val="004E41DF"/>
    <w:rsid w:val="004E4375"/>
    <w:rsid w:val="004E470D"/>
    <w:rsid w:val="004E4768"/>
    <w:rsid w:val="004E4A65"/>
    <w:rsid w:val="004E4AA9"/>
    <w:rsid w:val="004E4C4D"/>
    <w:rsid w:val="004E4D9F"/>
    <w:rsid w:val="004E4F77"/>
    <w:rsid w:val="004E4F9E"/>
    <w:rsid w:val="004E51BD"/>
    <w:rsid w:val="004E5281"/>
    <w:rsid w:val="004E52BE"/>
    <w:rsid w:val="004E5301"/>
    <w:rsid w:val="004E564E"/>
    <w:rsid w:val="004E5767"/>
    <w:rsid w:val="004E5B19"/>
    <w:rsid w:val="004E5DFC"/>
    <w:rsid w:val="004E5E13"/>
    <w:rsid w:val="004E5E3D"/>
    <w:rsid w:val="004E5E93"/>
    <w:rsid w:val="004E61E6"/>
    <w:rsid w:val="004E6272"/>
    <w:rsid w:val="004E687C"/>
    <w:rsid w:val="004E6B2A"/>
    <w:rsid w:val="004E6B37"/>
    <w:rsid w:val="004E6D0F"/>
    <w:rsid w:val="004E7000"/>
    <w:rsid w:val="004E7183"/>
    <w:rsid w:val="004E71A0"/>
    <w:rsid w:val="004E71F9"/>
    <w:rsid w:val="004E722D"/>
    <w:rsid w:val="004E7399"/>
    <w:rsid w:val="004E7400"/>
    <w:rsid w:val="004E7432"/>
    <w:rsid w:val="004E7776"/>
    <w:rsid w:val="004E7854"/>
    <w:rsid w:val="004E7871"/>
    <w:rsid w:val="004E7C69"/>
    <w:rsid w:val="004E7DDE"/>
    <w:rsid w:val="004F02A4"/>
    <w:rsid w:val="004F0589"/>
    <w:rsid w:val="004F05FE"/>
    <w:rsid w:val="004F0613"/>
    <w:rsid w:val="004F0926"/>
    <w:rsid w:val="004F09EF"/>
    <w:rsid w:val="004F0C6D"/>
    <w:rsid w:val="004F0CEF"/>
    <w:rsid w:val="004F1154"/>
    <w:rsid w:val="004F16D9"/>
    <w:rsid w:val="004F17AD"/>
    <w:rsid w:val="004F17B3"/>
    <w:rsid w:val="004F17F4"/>
    <w:rsid w:val="004F18E0"/>
    <w:rsid w:val="004F1B16"/>
    <w:rsid w:val="004F1E33"/>
    <w:rsid w:val="004F2215"/>
    <w:rsid w:val="004F2365"/>
    <w:rsid w:val="004F24A9"/>
    <w:rsid w:val="004F24EA"/>
    <w:rsid w:val="004F2645"/>
    <w:rsid w:val="004F2753"/>
    <w:rsid w:val="004F28D1"/>
    <w:rsid w:val="004F2A09"/>
    <w:rsid w:val="004F2AEC"/>
    <w:rsid w:val="004F2B77"/>
    <w:rsid w:val="004F2E5C"/>
    <w:rsid w:val="004F2F66"/>
    <w:rsid w:val="004F300C"/>
    <w:rsid w:val="004F3319"/>
    <w:rsid w:val="004F33C9"/>
    <w:rsid w:val="004F3408"/>
    <w:rsid w:val="004F3664"/>
    <w:rsid w:val="004F3884"/>
    <w:rsid w:val="004F38FB"/>
    <w:rsid w:val="004F3A30"/>
    <w:rsid w:val="004F3CF7"/>
    <w:rsid w:val="004F3E27"/>
    <w:rsid w:val="004F3FDE"/>
    <w:rsid w:val="004F3FF0"/>
    <w:rsid w:val="004F40D4"/>
    <w:rsid w:val="004F41C8"/>
    <w:rsid w:val="004F425F"/>
    <w:rsid w:val="004F42BE"/>
    <w:rsid w:val="004F4374"/>
    <w:rsid w:val="004F43AE"/>
    <w:rsid w:val="004F449C"/>
    <w:rsid w:val="004F44DC"/>
    <w:rsid w:val="004F44DD"/>
    <w:rsid w:val="004F4612"/>
    <w:rsid w:val="004F461D"/>
    <w:rsid w:val="004F46B2"/>
    <w:rsid w:val="004F4C4F"/>
    <w:rsid w:val="004F4DFD"/>
    <w:rsid w:val="004F4F8A"/>
    <w:rsid w:val="004F4FF7"/>
    <w:rsid w:val="004F502B"/>
    <w:rsid w:val="004F50D4"/>
    <w:rsid w:val="004F5256"/>
    <w:rsid w:val="004F52D9"/>
    <w:rsid w:val="004F565A"/>
    <w:rsid w:val="004F56A2"/>
    <w:rsid w:val="004F5A7C"/>
    <w:rsid w:val="004F5E28"/>
    <w:rsid w:val="004F6496"/>
    <w:rsid w:val="004F682B"/>
    <w:rsid w:val="004F683A"/>
    <w:rsid w:val="004F69B7"/>
    <w:rsid w:val="004F6CD3"/>
    <w:rsid w:val="004F728C"/>
    <w:rsid w:val="004F7290"/>
    <w:rsid w:val="004F7327"/>
    <w:rsid w:val="004F7335"/>
    <w:rsid w:val="004F735A"/>
    <w:rsid w:val="004F738E"/>
    <w:rsid w:val="004F74A9"/>
    <w:rsid w:val="004F7636"/>
    <w:rsid w:val="004F7647"/>
    <w:rsid w:val="004F7824"/>
    <w:rsid w:val="004F78B1"/>
    <w:rsid w:val="004F7A07"/>
    <w:rsid w:val="004F7A75"/>
    <w:rsid w:val="004F7AB9"/>
    <w:rsid w:val="004F7B6C"/>
    <w:rsid w:val="004F7BDA"/>
    <w:rsid w:val="004F7C0C"/>
    <w:rsid w:val="004F7CC0"/>
    <w:rsid w:val="004F7D38"/>
    <w:rsid w:val="00500358"/>
    <w:rsid w:val="005003BC"/>
    <w:rsid w:val="0050041A"/>
    <w:rsid w:val="00500731"/>
    <w:rsid w:val="00500738"/>
    <w:rsid w:val="00500B70"/>
    <w:rsid w:val="00500B8D"/>
    <w:rsid w:val="00500BCE"/>
    <w:rsid w:val="00500DA0"/>
    <w:rsid w:val="00500ECD"/>
    <w:rsid w:val="00500F36"/>
    <w:rsid w:val="00501010"/>
    <w:rsid w:val="005010E2"/>
    <w:rsid w:val="005012DB"/>
    <w:rsid w:val="005013BA"/>
    <w:rsid w:val="0050156C"/>
    <w:rsid w:val="005015E0"/>
    <w:rsid w:val="0050160F"/>
    <w:rsid w:val="00501657"/>
    <w:rsid w:val="00501A72"/>
    <w:rsid w:val="00501D5D"/>
    <w:rsid w:val="00502360"/>
    <w:rsid w:val="00502666"/>
    <w:rsid w:val="00502681"/>
    <w:rsid w:val="005026DD"/>
    <w:rsid w:val="005027E3"/>
    <w:rsid w:val="00502912"/>
    <w:rsid w:val="00502CCD"/>
    <w:rsid w:val="00502D6B"/>
    <w:rsid w:val="005031CF"/>
    <w:rsid w:val="00503211"/>
    <w:rsid w:val="00503357"/>
    <w:rsid w:val="00503624"/>
    <w:rsid w:val="005038EE"/>
    <w:rsid w:val="0050390C"/>
    <w:rsid w:val="00503989"/>
    <w:rsid w:val="00503B5A"/>
    <w:rsid w:val="00503E77"/>
    <w:rsid w:val="00504436"/>
    <w:rsid w:val="00504562"/>
    <w:rsid w:val="00504657"/>
    <w:rsid w:val="005046A0"/>
    <w:rsid w:val="00504764"/>
    <w:rsid w:val="005048DF"/>
    <w:rsid w:val="00504F7A"/>
    <w:rsid w:val="00504FD6"/>
    <w:rsid w:val="00504FE0"/>
    <w:rsid w:val="00504FFC"/>
    <w:rsid w:val="00505014"/>
    <w:rsid w:val="005052C5"/>
    <w:rsid w:val="0050531F"/>
    <w:rsid w:val="0050537C"/>
    <w:rsid w:val="005054EF"/>
    <w:rsid w:val="0050554A"/>
    <w:rsid w:val="00505658"/>
    <w:rsid w:val="00505661"/>
    <w:rsid w:val="005056B1"/>
    <w:rsid w:val="0050577A"/>
    <w:rsid w:val="00505A40"/>
    <w:rsid w:val="00505CD8"/>
    <w:rsid w:val="00505D60"/>
    <w:rsid w:val="00505D76"/>
    <w:rsid w:val="00505F33"/>
    <w:rsid w:val="00505F59"/>
    <w:rsid w:val="00505FB8"/>
    <w:rsid w:val="0050619C"/>
    <w:rsid w:val="005061C3"/>
    <w:rsid w:val="00506295"/>
    <w:rsid w:val="0050646F"/>
    <w:rsid w:val="00506530"/>
    <w:rsid w:val="005067DB"/>
    <w:rsid w:val="00506CB2"/>
    <w:rsid w:val="00507024"/>
    <w:rsid w:val="00507109"/>
    <w:rsid w:val="005071FE"/>
    <w:rsid w:val="0050722E"/>
    <w:rsid w:val="00507248"/>
    <w:rsid w:val="00507296"/>
    <w:rsid w:val="00507608"/>
    <w:rsid w:val="00507A43"/>
    <w:rsid w:val="00507A50"/>
    <w:rsid w:val="00507C49"/>
    <w:rsid w:val="005101C0"/>
    <w:rsid w:val="005101CA"/>
    <w:rsid w:val="005105F0"/>
    <w:rsid w:val="005107BE"/>
    <w:rsid w:val="005108BC"/>
    <w:rsid w:val="00510B07"/>
    <w:rsid w:val="00510BBF"/>
    <w:rsid w:val="00510C6C"/>
    <w:rsid w:val="00510E9B"/>
    <w:rsid w:val="005111D0"/>
    <w:rsid w:val="00511236"/>
    <w:rsid w:val="005114F8"/>
    <w:rsid w:val="005115B9"/>
    <w:rsid w:val="005118B7"/>
    <w:rsid w:val="00511B1A"/>
    <w:rsid w:val="00511C10"/>
    <w:rsid w:val="00511C35"/>
    <w:rsid w:val="00511C71"/>
    <w:rsid w:val="00511D26"/>
    <w:rsid w:val="00511E14"/>
    <w:rsid w:val="00511F36"/>
    <w:rsid w:val="00512117"/>
    <w:rsid w:val="005122E5"/>
    <w:rsid w:val="0051257C"/>
    <w:rsid w:val="005129C0"/>
    <w:rsid w:val="00512A8A"/>
    <w:rsid w:val="00512BF9"/>
    <w:rsid w:val="0051315F"/>
    <w:rsid w:val="005132F6"/>
    <w:rsid w:val="005133D8"/>
    <w:rsid w:val="0051347D"/>
    <w:rsid w:val="005134C1"/>
    <w:rsid w:val="0051351A"/>
    <w:rsid w:val="005138BC"/>
    <w:rsid w:val="00513C03"/>
    <w:rsid w:val="00513D3A"/>
    <w:rsid w:val="00513E4B"/>
    <w:rsid w:val="00514131"/>
    <w:rsid w:val="005142C5"/>
    <w:rsid w:val="00514591"/>
    <w:rsid w:val="00514834"/>
    <w:rsid w:val="00514D7C"/>
    <w:rsid w:val="00514DAC"/>
    <w:rsid w:val="00514DF1"/>
    <w:rsid w:val="00514F89"/>
    <w:rsid w:val="00514FC1"/>
    <w:rsid w:val="00515062"/>
    <w:rsid w:val="0051506A"/>
    <w:rsid w:val="00515174"/>
    <w:rsid w:val="005151AA"/>
    <w:rsid w:val="00515330"/>
    <w:rsid w:val="005153BF"/>
    <w:rsid w:val="00515694"/>
    <w:rsid w:val="0051577B"/>
    <w:rsid w:val="00515833"/>
    <w:rsid w:val="00515DDF"/>
    <w:rsid w:val="00515E30"/>
    <w:rsid w:val="00515FAF"/>
    <w:rsid w:val="00516358"/>
    <w:rsid w:val="005164DF"/>
    <w:rsid w:val="005164F3"/>
    <w:rsid w:val="00516595"/>
    <w:rsid w:val="0051674F"/>
    <w:rsid w:val="0051688A"/>
    <w:rsid w:val="00516EBD"/>
    <w:rsid w:val="00517163"/>
    <w:rsid w:val="0051740C"/>
    <w:rsid w:val="00517654"/>
    <w:rsid w:val="00517723"/>
    <w:rsid w:val="00517772"/>
    <w:rsid w:val="00517799"/>
    <w:rsid w:val="005177B0"/>
    <w:rsid w:val="00517885"/>
    <w:rsid w:val="00517AA3"/>
    <w:rsid w:val="00517FD1"/>
    <w:rsid w:val="00520776"/>
    <w:rsid w:val="005208F0"/>
    <w:rsid w:val="00520A81"/>
    <w:rsid w:val="00520CD4"/>
    <w:rsid w:val="00520DDF"/>
    <w:rsid w:val="00520E72"/>
    <w:rsid w:val="00520F36"/>
    <w:rsid w:val="0052111A"/>
    <w:rsid w:val="00521139"/>
    <w:rsid w:val="00521D60"/>
    <w:rsid w:val="00521DF8"/>
    <w:rsid w:val="00521E54"/>
    <w:rsid w:val="00522007"/>
    <w:rsid w:val="00522081"/>
    <w:rsid w:val="00522103"/>
    <w:rsid w:val="00522119"/>
    <w:rsid w:val="0052226B"/>
    <w:rsid w:val="00522586"/>
    <w:rsid w:val="00522645"/>
    <w:rsid w:val="00522687"/>
    <w:rsid w:val="005228D2"/>
    <w:rsid w:val="00522ACA"/>
    <w:rsid w:val="00522C5D"/>
    <w:rsid w:val="00522D12"/>
    <w:rsid w:val="00522DA8"/>
    <w:rsid w:val="00522F7A"/>
    <w:rsid w:val="00523107"/>
    <w:rsid w:val="005231CB"/>
    <w:rsid w:val="0052328F"/>
    <w:rsid w:val="005232F8"/>
    <w:rsid w:val="00523319"/>
    <w:rsid w:val="00523383"/>
    <w:rsid w:val="00523567"/>
    <w:rsid w:val="0052360E"/>
    <w:rsid w:val="00523AAF"/>
    <w:rsid w:val="00523B1C"/>
    <w:rsid w:val="00523CD4"/>
    <w:rsid w:val="00523D54"/>
    <w:rsid w:val="00523DD7"/>
    <w:rsid w:val="00523EED"/>
    <w:rsid w:val="00524006"/>
    <w:rsid w:val="00524038"/>
    <w:rsid w:val="005242AF"/>
    <w:rsid w:val="00524413"/>
    <w:rsid w:val="00524514"/>
    <w:rsid w:val="00524E1C"/>
    <w:rsid w:val="0052535C"/>
    <w:rsid w:val="00525453"/>
    <w:rsid w:val="005254F7"/>
    <w:rsid w:val="0052558A"/>
    <w:rsid w:val="00525702"/>
    <w:rsid w:val="00525972"/>
    <w:rsid w:val="005261E1"/>
    <w:rsid w:val="00526326"/>
    <w:rsid w:val="00526353"/>
    <w:rsid w:val="00526354"/>
    <w:rsid w:val="005264B7"/>
    <w:rsid w:val="005264E4"/>
    <w:rsid w:val="00526874"/>
    <w:rsid w:val="00526B23"/>
    <w:rsid w:val="00526C79"/>
    <w:rsid w:val="00526D23"/>
    <w:rsid w:val="00526F5D"/>
    <w:rsid w:val="005271C9"/>
    <w:rsid w:val="005271F2"/>
    <w:rsid w:val="005273DC"/>
    <w:rsid w:val="00527768"/>
    <w:rsid w:val="00527A6B"/>
    <w:rsid w:val="00527CF5"/>
    <w:rsid w:val="00530121"/>
    <w:rsid w:val="00530634"/>
    <w:rsid w:val="005308BA"/>
    <w:rsid w:val="00530A0C"/>
    <w:rsid w:val="00530A7C"/>
    <w:rsid w:val="00530AF4"/>
    <w:rsid w:val="00530EC4"/>
    <w:rsid w:val="00530F3D"/>
    <w:rsid w:val="00530F65"/>
    <w:rsid w:val="00531259"/>
    <w:rsid w:val="00531320"/>
    <w:rsid w:val="0053141A"/>
    <w:rsid w:val="00531745"/>
    <w:rsid w:val="00531746"/>
    <w:rsid w:val="0053185B"/>
    <w:rsid w:val="00531B0B"/>
    <w:rsid w:val="00531B16"/>
    <w:rsid w:val="00531B48"/>
    <w:rsid w:val="00531B8B"/>
    <w:rsid w:val="00531BDF"/>
    <w:rsid w:val="00531EF5"/>
    <w:rsid w:val="00531F18"/>
    <w:rsid w:val="00531F20"/>
    <w:rsid w:val="00531F56"/>
    <w:rsid w:val="005322D5"/>
    <w:rsid w:val="00532435"/>
    <w:rsid w:val="00532765"/>
    <w:rsid w:val="00532925"/>
    <w:rsid w:val="00532947"/>
    <w:rsid w:val="00532A6A"/>
    <w:rsid w:val="00532B0E"/>
    <w:rsid w:val="00532CA4"/>
    <w:rsid w:val="00532D0F"/>
    <w:rsid w:val="00532EBD"/>
    <w:rsid w:val="00532EC0"/>
    <w:rsid w:val="00532FC4"/>
    <w:rsid w:val="00533225"/>
    <w:rsid w:val="00533255"/>
    <w:rsid w:val="00533259"/>
    <w:rsid w:val="00533CA4"/>
    <w:rsid w:val="00534030"/>
    <w:rsid w:val="00534193"/>
    <w:rsid w:val="005343B2"/>
    <w:rsid w:val="00534488"/>
    <w:rsid w:val="00534690"/>
    <w:rsid w:val="00534A69"/>
    <w:rsid w:val="00534B3D"/>
    <w:rsid w:val="00534BA9"/>
    <w:rsid w:val="00534D8C"/>
    <w:rsid w:val="00534DC7"/>
    <w:rsid w:val="00534E80"/>
    <w:rsid w:val="005350B9"/>
    <w:rsid w:val="005350DC"/>
    <w:rsid w:val="005351B6"/>
    <w:rsid w:val="00535456"/>
    <w:rsid w:val="0053569E"/>
    <w:rsid w:val="005356F9"/>
    <w:rsid w:val="0053575F"/>
    <w:rsid w:val="00535864"/>
    <w:rsid w:val="005359CE"/>
    <w:rsid w:val="00535C11"/>
    <w:rsid w:val="00535DFE"/>
    <w:rsid w:val="00536085"/>
    <w:rsid w:val="0053621E"/>
    <w:rsid w:val="00536525"/>
    <w:rsid w:val="00536627"/>
    <w:rsid w:val="00536BEE"/>
    <w:rsid w:val="00536F31"/>
    <w:rsid w:val="005376A8"/>
    <w:rsid w:val="00537856"/>
    <w:rsid w:val="0053796E"/>
    <w:rsid w:val="0053798F"/>
    <w:rsid w:val="00537C7C"/>
    <w:rsid w:val="00537CB9"/>
    <w:rsid w:val="00537D55"/>
    <w:rsid w:val="00537D72"/>
    <w:rsid w:val="00537DFD"/>
    <w:rsid w:val="005404AE"/>
    <w:rsid w:val="0054071F"/>
    <w:rsid w:val="00540751"/>
    <w:rsid w:val="00540915"/>
    <w:rsid w:val="005409C4"/>
    <w:rsid w:val="00540AF8"/>
    <w:rsid w:val="00540B60"/>
    <w:rsid w:val="00540BDF"/>
    <w:rsid w:val="00540CF9"/>
    <w:rsid w:val="00540D7D"/>
    <w:rsid w:val="00540E7C"/>
    <w:rsid w:val="00540ED0"/>
    <w:rsid w:val="00540F7F"/>
    <w:rsid w:val="00540FC0"/>
    <w:rsid w:val="00540FCB"/>
    <w:rsid w:val="00541006"/>
    <w:rsid w:val="005411AC"/>
    <w:rsid w:val="0054123E"/>
    <w:rsid w:val="005412D0"/>
    <w:rsid w:val="00541304"/>
    <w:rsid w:val="00541409"/>
    <w:rsid w:val="005415E4"/>
    <w:rsid w:val="00541AEA"/>
    <w:rsid w:val="00541CC7"/>
    <w:rsid w:val="00541D42"/>
    <w:rsid w:val="00541E49"/>
    <w:rsid w:val="0054208F"/>
    <w:rsid w:val="00542160"/>
    <w:rsid w:val="005423E8"/>
    <w:rsid w:val="00542676"/>
    <w:rsid w:val="0054272C"/>
    <w:rsid w:val="00542932"/>
    <w:rsid w:val="0054295A"/>
    <w:rsid w:val="00542982"/>
    <w:rsid w:val="00542ADB"/>
    <w:rsid w:val="00542FEA"/>
    <w:rsid w:val="00543008"/>
    <w:rsid w:val="00543295"/>
    <w:rsid w:val="005433CE"/>
    <w:rsid w:val="005434C3"/>
    <w:rsid w:val="00543508"/>
    <w:rsid w:val="005438B7"/>
    <w:rsid w:val="00543CE8"/>
    <w:rsid w:val="0054400B"/>
    <w:rsid w:val="005442FA"/>
    <w:rsid w:val="00544599"/>
    <w:rsid w:val="005445F5"/>
    <w:rsid w:val="00544797"/>
    <w:rsid w:val="005447B6"/>
    <w:rsid w:val="005447F1"/>
    <w:rsid w:val="00544864"/>
    <w:rsid w:val="005448FC"/>
    <w:rsid w:val="0054502B"/>
    <w:rsid w:val="00545490"/>
    <w:rsid w:val="00545515"/>
    <w:rsid w:val="00545596"/>
    <w:rsid w:val="0054569A"/>
    <w:rsid w:val="005458E9"/>
    <w:rsid w:val="005459D6"/>
    <w:rsid w:val="00545BFE"/>
    <w:rsid w:val="00545DAF"/>
    <w:rsid w:val="00545EB7"/>
    <w:rsid w:val="005461A3"/>
    <w:rsid w:val="005465A0"/>
    <w:rsid w:val="005466B9"/>
    <w:rsid w:val="00546B35"/>
    <w:rsid w:val="00546DDB"/>
    <w:rsid w:val="00546F7D"/>
    <w:rsid w:val="005471B2"/>
    <w:rsid w:val="00547299"/>
    <w:rsid w:val="00547366"/>
    <w:rsid w:val="0054739C"/>
    <w:rsid w:val="0054775A"/>
    <w:rsid w:val="005477B1"/>
    <w:rsid w:val="005478C3"/>
    <w:rsid w:val="00547C54"/>
    <w:rsid w:val="00547DF5"/>
    <w:rsid w:val="00547F5F"/>
    <w:rsid w:val="00547F9C"/>
    <w:rsid w:val="0054D853"/>
    <w:rsid w:val="00550076"/>
    <w:rsid w:val="00550B54"/>
    <w:rsid w:val="00550FD0"/>
    <w:rsid w:val="0055113B"/>
    <w:rsid w:val="005512C8"/>
    <w:rsid w:val="00551402"/>
    <w:rsid w:val="0055165C"/>
    <w:rsid w:val="00551761"/>
    <w:rsid w:val="005517B8"/>
    <w:rsid w:val="0055185F"/>
    <w:rsid w:val="00551DA7"/>
    <w:rsid w:val="00551EED"/>
    <w:rsid w:val="00551EF9"/>
    <w:rsid w:val="00551F1E"/>
    <w:rsid w:val="00551F78"/>
    <w:rsid w:val="00552084"/>
    <w:rsid w:val="00552281"/>
    <w:rsid w:val="0055230D"/>
    <w:rsid w:val="005523ED"/>
    <w:rsid w:val="00552518"/>
    <w:rsid w:val="005525C4"/>
    <w:rsid w:val="0055288A"/>
    <w:rsid w:val="00552B2D"/>
    <w:rsid w:val="00552BC8"/>
    <w:rsid w:val="00552D92"/>
    <w:rsid w:val="00552E38"/>
    <w:rsid w:val="0055306A"/>
    <w:rsid w:val="005532A9"/>
    <w:rsid w:val="005533C5"/>
    <w:rsid w:val="005535BC"/>
    <w:rsid w:val="00553703"/>
    <w:rsid w:val="005538CD"/>
    <w:rsid w:val="00553AF7"/>
    <w:rsid w:val="00553BCD"/>
    <w:rsid w:val="00553D80"/>
    <w:rsid w:val="00553DD8"/>
    <w:rsid w:val="00553FB1"/>
    <w:rsid w:val="00554294"/>
    <w:rsid w:val="00554412"/>
    <w:rsid w:val="005546C8"/>
    <w:rsid w:val="005546FF"/>
    <w:rsid w:val="005548E1"/>
    <w:rsid w:val="00554902"/>
    <w:rsid w:val="005549D9"/>
    <w:rsid w:val="00554B12"/>
    <w:rsid w:val="00554B21"/>
    <w:rsid w:val="00554F0A"/>
    <w:rsid w:val="00555010"/>
    <w:rsid w:val="00555053"/>
    <w:rsid w:val="00555144"/>
    <w:rsid w:val="0055514B"/>
    <w:rsid w:val="00555553"/>
    <w:rsid w:val="0055564C"/>
    <w:rsid w:val="005557C8"/>
    <w:rsid w:val="00555ACC"/>
    <w:rsid w:val="00555BF6"/>
    <w:rsid w:val="00555C4A"/>
    <w:rsid w:val="00555CD4"/>
    <w:rsid w:val="00555D0D"/>
    <w:rsid w:val="00556321"/>
    <w:rsid w:val="005565B8"/>
    <w:rsid w:val="005568FA"/>
    <w:rsid w:val="0055695A"/>
    <w:rsid w:val="00556F1C"/>
    <w:rsid w:val="00557160"/>
    <w:rsid w:val="00557438"/>
    <w:rsid w:val="005578F4"/>
    <w:rsid w:val="005579D1"/>
    <w:rsid w:val="00557AA5"/>
    <w:rsid w:val="00557B2C"/>
    <w:rsid w:val="00557BDF"/>
    <w:rsid w:val="00557D9A"/>
    <w:rsid w:val="00557FCA"/>
    <w:rsid w:val="00560075"/>
    <w:rsid w:val="0056038E"/>
    <w:rsid w:val="005603BF"/>
    <w:rsid w:val="00560439"/>
    <w:rsid w:val="005604D5"/>
    <w:rsid w:val="005605D8"/>
    <w:rsid w:val="0056082E"/>
    <w:rsid w:val="005608AE"/>
    <w:rsid w:val="005609D3"/>
    <w:rsid w:val="00560A4A"/>
    <w:rsid w:val="00560ABE"/>
    <w:rsid w:val="00560C76"/>
    <w:rsid w:val="00561336"/>
    <w:rsid w:val="00561588"/>
    <w:rsid w:val="005618F5"/>
    <w:rsid w:val="005619ED"/>
    <w:rsid w:val="00561AB6"/>
    <w:rsid w:val="00561E0C"/>
    <w:rsid w:val="00561FD8"/>
    <w:rsid w:val="00561FE0"/>
    <w:rsid w:val="005621BF"/>
    <w:rsid w:val="0056235C"/>
    <w:rsid w:val="0056283D"/>
    <w:rsid w:val="00562840"/>
    <w:rsid w:val="00562B5B"/>
    <w:rsid w:val="00562D4D"/>
    <w:rsid w:val="0056321B"/>
    <w:rsid w:val="00563360"/>
    <w:rsid w:val="005634A2"/>
    <w:rsid w:val="0056357C"/>
    <w:rsid w:val="005636E6"/>
    <w:rsid w:val="00563AE3"/>
    <w:rsid w:val="00563BD1"/>
    <w:rsid w:val="00563C10"/>
    <w:rsid w:val="005641A0"/>
    <w:rsid w:val="0056492C"/>
    <w:rsid w:val="005649CC"/>
    <w:rsid w:val="00564DDF"/>
    <w:rsid w:val="00564EA8"/>
    <w:rsid w:val="00564EF6"/>
    <w:rsid w:val="00564F82"/>
    <w:rsid w:val="00564F9C"/>
    <w:rsid w:val="00565240"/>
    <w:rsid w:val="0056524F"/>
    <w:rsid w:val="00565256"/>
    <w:rsid w:val="00565286"/>
    <w:rsid w:val="005654C0"/>
    <w:rsid w:val="00565573"/>
    <w:rsid w:val="00565581"/>
    <w:rsid w:val="0056571D"/>
    <w:rsid w:val="00565905"/>
    <w:rsid w:val="0056593A"/>
    <w:rsid w:val="0056597B"/>
    <w:rsid w:val="00565CE2"/>
    <w:rsid w:val="00565D91"/>
    <w:rsid w:val="00565DD5"/>
    <w:rsid w:val="005661ED"/>
    <w:rsid w:val="00566385"/>
    <w:rsid w:val="0056647F"/>
    <w:rsid w:val="00566487"/>
    <w:rsid w:val="00566556"/>
    <w:rsid w:val="0056677C"/>
    <w:rsid w:val="00567005"/>
    <w:rsid w:val="005672A2"/>
    <w:rsid w:val="00567448"/>
    <w:rsid w:val="005674C5"/>
    <w:rsid w:val="0056751A"/>
    <w:rsid w:val="0056758E"/>
    <w:rsid w:val="005675FA"/>
    <w:rsid w:val="005678AD"/>
    <w:rsid w:val="00567922"/>
    <w:rsid w:val="00567E50"/>
    <w:rsid w:val="00567E88"/>
    <w:rsid w:val="00567E8A"/>
    <w:rsid w:val="00567FF8"/>
    <w:rsid w:val="00570054"/>
    <w:rsid w:val="00570100"/>
    <w:rsid w:val="0057027A"/>
    <w:rsid w:val="005703AA"/>
    <w:rsid w:val="00570474"/>
    <w:rsid w:val="005704C2"/>
    <w:rsid w:val="0057060F"/>
    <w:rsid w:val="00570725"/>
    <w:rsid w:val="00570877"/>
    <w:rsid w:val="00570982"/>
    <w:rsid w:val="00570A30"/>
    <w:rsid w:val="00570BB1"/>
    <w:rsid w:val="00570D0E"/>
    <w:rsid w:val="00571214"/>
    <w:rsid w:val="00571370"/>
    <w:rsid w:val="005718D2"/>
    <w:rsid w:val="00571900"/>
    <w:rsid w:val="00571A30"/>
    <w:rsid w:val="00571BDB"/>
    <w:rsid w:val="00571C22"/>
    <w:rsid w:val="00571D99"/>
    <w:rsid w:val="00572220"/>
    <w:rsid w:val="00572336"/>
    <w:rsid w:val="0057239A"/>
    <w:rsid w:val="00572526"/>
    <w:rsid w:val="00572673"/>
    <w:rsid w:val="00572833"/>
    <w:rsid w:val="005728E2"/>
    <w:rsid w:val="00572C04"/>
    <w:rsid w:val="00572F27"/>
    <w:rsid w:val="0057301F"/>
    <w:rsid w:val="00573038"/>
    <w:rsid w:val="005730EE"/>
    <w:rsid w:val="005736D3"/>
    <w:rsid w:val="005736D7"/>
    <w:rsid w:val="00573754"/>
    <w:rsid w:val="005739D2"/>
    <w:rsid w:val="00573CB8"/>
    <w:rsid w:val="00573D2D"/>
    <w:rsid w:val="00573E2D"/>
    <w:rsid w:val="00574063"/>
    <w:rsid w:val="00574184"/>
    <w:rsid w:val="0057427F"/>
    <w:rsid w:val="005742B6"/>
    <w:rsid w:val="00574452"/>
    <w:rsid w:val="005745FA"/>
    <w:rsid w:val="00574868"/>
    <w:rsid w:val="00574C04"/>
    <w:rsid w:val="00574F41"/>
    <w:rsid w:val="00574F5F"/>
    <w:rsid w:val="00575312"/>
    <w:rsid w:val="005753AA"/>
    <w:rsid w:val="00575555"/>
    <w:rsid w:val="00575604"/>
    <w:rsid w:val="00575651"/>
    <w:rsid w:val="005757E4"/>
    <w:rsid w:val="00575811"/>
    <w:rsid w:val="0057590D"/>
    <w:rsid w:val="00575B20"/>
    <w:rsid w:val="00575CB7"/>
    <w:rsid w:val="00575D65"/>
    <w:rsid w:val="00575DB7"/>
    <w:rsid w:val="0057661A"/>
    <w:rsid w:val="005768A1"/>
    <w:rsid w:val="005768A8"/>
    <w:rsid w:val="00576B92"/>
    <w:rsid w:val="00576E5C"/>
    <w:rsid w:val="00576F8D"/>
    <w:rsid w:val="005771FE"/>
    <w:rsid w:val="005772DD"/>
    <w:rsid w:val="00577387"/>
    <w:rsid w:val="00577665"/>
    <w:rsid w:val="0057783F"/>
    <w:rsid w:val="005778F1"/>
    <w:rsid w:val="005778F8"/>
    <w:rsid w:val="00577920"/>
    <w:rsid w:val="00577A9C"/>
    <w:rsid w:val="00577C04"/>
    <w:rsid w:val="00580481"/>
    <w:rsid w:val="00580486"/>
    <w:rsid w:val="005804DD"/>
    <w:rsid w:val="005804F8"/>
    <w:rsid w:val="00580515"/>
    <w:rsid w:val="00580563"/>
    <w:rsid w:val="005807F4"/>
    <w:rsid w:val="00580AA8"/>
    <w:rsid w:val="00580B24"/>
    <w:rsid w:val="00580DDD"/>
    <w:rsid w:val="00580DE5"/>
    <w:rsid w:val="00581401"/>
    <w:rsid w:val="00581435"/>
    <w:rsid w:val="0058182C"/>
    <w:rsid w:val="00581C01"/>
    <w:rsid w:val="00581D7A"/>
    <w:rsid w:val="00581EB6"/>
    <w:rsid w:val="00582080"/>
    <w:rsid w:val="005822B7"/>
    <w:rsid w:val="005822F5"/>
    <w:rsid w:val="0058257E"/>
    <w:rsid w:val="0058258D"/>
    <w:rsid w:val="00582622"/>
    <w:rsid w:val="005828A2"/>
    <w:rsid w:val="00582C47"/>
    <w:rsid w:val="00582CFE"/>
    <w:rsid w:val="00582EF0"/>
    <w:rsid w:val="00583235"/>
    <w:rsid w:val="0058344D"/>
    <w:rsid w:val="00583590"/>
    <w:rsid w:val="0058393B"/>
    <w:rsid w:val="00583E17"/>
    <w:rsid w:val="00583ED7"/>
    <w:rsid w:val="00583F1B"/>
    <w:rsid w:val="00584026"/>
    <w:rsid w:val="00584534"/>
    <w:rsid w:val="0058454C"/>
    <w:rsid w:val="005846B2"/>
    <w:rsid w:val="005846D4"/>
    <w:rsid w:val="0058474D"/>
    <w:rsid w:val="00584B9A"/>
    <w:rsid w:val="00584BE5"/>
    <w:rsid w:val="00584FFC"/>
    <w:rsid w:val="00585047"/>
    <w:rsid w:val="005851AC"/>
    <w:rsid w:val="00585215"/>
    <w:rsid w:val="0058559D"/>
    <w:rsid w:val="0058559F"/>
    <w:rsid w:val="00585610"/>
    <w:rsid w:val="00585AC2"/>
    <w:rsid w:val="00585B38"/>
    <w:rsid w:val="00585B9D"/>
    <w:rsid w:val="00585BE1"/>
    <w:rsid w:val="00585DAB"/>
    <w:rsid w:val="00585F03"/>
    <w:rsid w:val="00585F82"/>
    <w:rsid w:val="00586317"/>
    <w:rsid w:val="00586386"/>
    <w:rsid w:val="005863AD"/>
    <w:rsid w:val="0058646D"/>
    <w:rsid w:val="0058659D"/>
    <w:rsid w:val="005867AC"/>
    <w:rsid w:val="00586AF2"/>
    <w:rsid w:val="00586BDF"/>
    <w:rsid w:val="00586DEB"/>
    <w:rsid w:val="0058736F"/>
    <w:rsid w:val="00587394"/>
    <w:rsid w:val="00587408"/>
    <w:rsid w:val="00587507"/>
    <w:rsid w:val="005877A9"/>
    <w:rsid w:val="00587897"/>
    <w:rsid w:val="005878B9"/>
    <w:rsid w:val="00587D6A"/>
    <w:rsid w:val="00587E87"/>
    <w:rsid w:val="00590304"/>
    <w:rsid w:val="00590494"/>
    <w:rsid w:val="005905FA"/>
    <w:rsid w:val="00590BAE"/>
    <w:rsid w:val="00590D9D"/>
    <w:rsid w:val="00590DB2"/>
    <w:rsid w:val="00590F37"/>
    <w:rsid w:val="00591017"/>
    <w:rsid w:val="00591395"/>
    <w:rsid w:val="005913C8"/>
    <w:rsid w:val="00591435"/>
    <w:rsid w:val="005914EE"/>
    <w:rsid w:val="005916CE"/>
    <w:rsid w:val="00591713"/>
    <w:rsid w:val="00591954"/>
    <w:rsid w:val="00591AD6"/>
    <w:rsid w:val="00591E1A"/>
    <w:rsid w:val="00592144"/>
    <w:rsid w:val="00592153"/>
    <w:rsid w:val="00592154"/>
    <w:rsid w:val="005922D7"/>
    <w:rsid w:val="005922DA"/>
    <w:rsid w:val="005923C4"/>
    <w:rsid w:val="005924FD"/>
    <w:rsid w:val="00592564"/>
    <w:rsid w:val="00592853"/>
    <w:rsid w:val="005929AB"/>
    <w:rsid w:val="00592BFF"/>
    <w:rsid w:val="00592C48"/>
    <w:rsid w:val="00592D5E"/>
    <w:rsid w:val="00592EA2"/>
    <w:rsid w:val="00592F3F"/>
    <w:rsid w:val="00593060"/>
    <w:rsid w:val="00593260"/>
    <w:rsid w:val="005932D0"/>
    <w:rsid w:val="00593366"/>
    <w:rsid w:val="0059342E"/>
    <w:rsid w:val="00593BB9"/>
    <w:rsid w:val="00593C78"/>
    <w:rsid w:val="00593C86"/>
    <w:rsid w:val="00593CE7"/>
    <w:rsid w:val="00593E87"/>
    <w:rsid w:val="00594161"/>
    <w:rsid w:val="00594399"/>
    <w:rsid w:val="0059448E"/>
    <w:rsid w:val="005944B1"/>
    <w:rsid w:val="00594678"/>
    <w:rsid w:val="00594BF3"/>
    <w:rsid w:val="00594C88"/>
    <w:rsid w:val="00594DAA"/>
    <w:rsid w:val="00594E4A"/>
    <w:rsid w:val="00594FFA"/>
    <w:rsid w:val="00595178"/>
    <w:rsid w:val="005952E0"/>
    <w:rsid w:val="0059536A"/>
    <w:rsid w:val="0059580A"/>
    <w:rsid w:val="00595B27"/>
    <w:rsid w:val="00595B90"/>
    <w:rsid w:val="00595C6E"/>
    <w:rsid w:val="00595CA6"/>
    <w:rsid w:val="00595D98"/>
    <w:rsid w:val="00595E95"/>
    <w:rsid w:val="00596348"/>
    <w:rsid w:val="005964CF"/>
    <w:rsid w:val="0059688F"/>
    <w:rsid w:val="00596A2E"/>
    <w:rsid w:val="00596A31"/>
    <w:rsid w:val="00596FA2"/>
    <w:rsid w:val="005970E1"/>
    <w:rsid w:val="0059728A"/>
    <w:rsid w:val="0059761C"/>
    <w:rsid w:val="00597633"/>
    <w:rsid w:val="005977BC"/>
    <w:rsid w:val="0059791E"/>
    <w:rsid w:val="00597997"/>
    <w:rsid w:val="00597A32"/>
    <w:rsid w:val="00597B2D"/>
    <w:rsid w:val="00597BBE"/>
    <w:rsid w:val="00597C4E"/>
    <w:rsid w:val="00597D1E"/>
    <w:rsid w:val="005A00C8"/>
    <w:rsid w:val="005A017B"/>
    <w:rsid w:val="005A04A2"/>
    <w:rsid w:val="005A04F5"/>
    <w:rsid w:val="005A082E"/>
    <w:rsid w:val="005A0857"/>
    <w:rsid w:val="005A0D61"/>
    <w:rsid w:val="005A0E10"/>
    <w:rsid w:val="005A0E8D"/>
    <w:rsid w:val="005A14AF"/>
    <w:rsid w:val="005A155E"/>
    <w:rsid w:val="005A1804"/>
    <w:rsid w:val="005A19C9"/>
    <w:rsid w:val="005A1B87"/>
    <w:rsid w:val="005A1C2F"/>
    <w:rsid w:val="005A1F77"/>
    <w:rsid w:val="005A2942"/>
    <w:rsid w:val="005A2990"/>
    <w:rsid w:val="005A29F2"/>
    <w:rsid w:val="005A2B06"/>
    <w:rsid w:val="005A2B39"/>
    <w:rsid w:val="005A2B5A"/>
    <w:rsid w:val="005A2B5E"/>
    <w:rsid w:val="005A2FE9"/>
    <w:rsid w:val="005A31EC"/>
    <w:rsid w:val="005A3243"/>
    <w:rsid w:val="005A3504"/>
    <w:rsid w:val="005A36D7"/>
    <w:rsid w:val="005A398D"/>
    <w:rsid w:val="005A3F27"/>
    <w:rsid w:val="005A4100"/>
    <w:rsid w:val="005A413A"/>
    <w:rsid w:val="005A4396"/>
    <w:rsid w:val="005A453C"/>
    <w:rsid w:val="005A45FE"/>
    <w:rsid w:val="005A495B"/>
    <w:rsid w:val="005A4BC6"/>
    <w:rsid w:val="005A4DB0"/>
    <w:rsid w:val="005A4F08"/>
    <w:rsid w:val="005A507C"/>
    <w:rsid w:val="005A512C"/>
    <w:rsid w:val="005A5F0B"/>
    <w:rsid w:val="005A63FA"/>
    <w:rsid w:val="005A64CD"/>
    <w:rsid w:val="005A687D"/>
    <w:rsid w:val="005A6A47"/>
    <w:rsid w:val="005A6CAD"/>
    <w:rsid w:val="005A6CEE"/>
    <w:rsid w:val="005A6D4E"/>
    <w:rsid w:val="005A6E03"/>
    <w:rsid w:val="005A6ED0"/>
    <w:rsid w:val="005A6FE1"/>
    <w:rsid w:val="005A7043"/>
    <w:rsid w:val="005A7126"/>
    <w:rsid w:val="005A719F"/>
    <w:rsid w:val="005A7356"/>
    <w:rsid w:val="005A740E"/>
    <w:rsid w:val="005A747F"/>
    <w:rsid w:val="005A7481"/>
    <w:rsid w:val="005A74C7"/>
    <w:rsid w:val="005A7A30"/>
    <w:rsid w:val="005A7CFE"/>
    <w:rsid w:val="005A7DE8"/>
    <w:rsid w:val="005A7E2D"/>
    <w:rsid w:val="005A7EF3"/>
    <w:rsid w:val="005B073F"/>
    <w:rsid w:val="005B0800"/>
    <w:rsid w:val="005B0930"/>
    <w:rsid w:val="005B10C0"/>
    <w:rsid w:val="005B1456"/>
    <w:rsid w:val="005B14F7"/>
    <w:rsid w:val="005B15DA"/>
    <w:rsid w:val="005B17DF"/>
    <w:rsid w:val="005B1831"/>
    <w:rsid w:val="005B1880"/>
    <w:rsid w:val="005B1989"/>
    <w:rsid w:val="005B19AB"/>
    <w:rsid w:val="005B1E25"/>
    <w:rsid w:val="005B20E0"/>
    <w:rsid w:val="005B2398"/>
    <w:rsid w:val="005B2586"/>
    <w:rsid w:val="005B26E2"/>
    <w:rsid w:val="005B274F"/>
    <w:rsid w:val="005B2775"/>
    <w:rsid w:val="005B29C4"/>
    <w:rsid w:val="005B29C8"/>
    <w:rsid w:val="005B2B94"/>
    <w:rsid w:val="005B2F70"/>
    <w:rsid w:val="005B2FD4"/>
    <w:rsid w:val="005B2FDE"/>
    <w:rsid w:val="005B3055"/>
    <w:rsid w:val="005B31FA"/>
    <w:rsid w:val="005B3231"/>
    <w:rsid w:val="005B3569"/>
    <w:rsid w:val="005B3691"/>
    <w:rsid w:val="005B39A3"/>
    <w:rsid w:val="005B39B3"/>
    <w:rsid w:val="005B39BB"/>
    <w:rsid w:val="005B39E7"/>
    <w:rsid w:val="005B3B34"/>
    <w:rsid w:val="005B3C4A"/>
    <w:rsid w:val="005B3C86"/>
    <w:rsid w:val="005B3D7D"/>
    <w:rsid w:val="005B3D81"/>
    <w:rsid w:val="005B3F00"/>
    <w:rsid w:val="005B4060"/>
    <w:rsid w:val="005B416C"/>
    <w:rsid w:val="005B4216"/>
    <w:rsid w:val="005B4264"/>
    <w:rsid w:val="005B42A7"/>
    <w:rsid w:val="005B4345"/>
    <w:rsid w:val="005B44D4"/>
    <w:rsid w:val="005B452C"/>
    <w:rsid w:val="005B46BD"/>
    <w:rsid w:val="005B49CF"/>
    <w:rsid w:val="005B4A92"/>
    <w:rsid w:val="005B4C63"/>
    <w:rsid w:val="005B4E1B"/>
    <w:rsid w:val="005B4F21"/>
    <w:rsid w:val="005B4F9C"/>
    <w:rsid w:val="005B50F7"/>
    <w:rsid w:val="005B53D1"/>
    <w:rsid w:val="005B57D2"/>
    <w:rsid w:val="005B5976"/>
    <w:rsid w:val="005B5A45"/>
    <w:rsid w:val="005B5EB9"/>
    <w:rsid w:val="005B5FE9"/>
    <w:rsid w:val="005B612A"/>
    <w:rsid w:val="005B62B2"/>
    <w:rsid w:val="005B635D"/>
    <w:rsid w:val="005B64B9"/>
    <w:rsid w:val="005B64E9"/>
    <w:rsid w:val="005B65D9"/>
    <w:rsid w:val="005B68C2"/>
    <w:rsid w:val="005B71C0"/>
    <w:rsid w:val="005B744A"/>
    <w:rsid w:val="005B76B5"/>
    <w:rsid w:val="005B76D2"/>
    <w:rsid w:val="005B7933"/>
    <w:rsid w:val="005B7B28"/>
    <w:rsid w:val="005B7B73"/>
    <w:rsid w:val="005C0143"/>
    <w:rsid w:val="005C01B2"/>
    <w:rsid w:val="005C0327"/>
    <w:rsid w:val="005C04D1"/>
    <w:rsid w:val="005C05D7"/>
    <w:rsid w:val="005C0829"/>
    <w:rsid w:val="005C0868"/>
    <w:rsid w:val="005C092E"/>
    <w:rsid w:val="005C0B8C"/>
    <w:rsid w:val="005C0C0A"/>
    <w:rsid w:val="005C0E04"/>
    <w:rsid w:val="005C0E5A"/>
    <w:rsid w:val="005C0E9B"/>
    <w:rsid w:val="005C0ED8"/>
    <w:rsid w:val="005C134C"/>
    <w:rsid w:val="005C1386"/>
    <w:rsid w:val="005C169E"/>
    <w:rsid w:val="005C172E"/>
    <w:rsid w:val="005C17E8"/>
    <w:rsid w:val="005C19FC"/>
    <w:rsid w:val="005C1E69"/>
    <w:rsid w:val="005C1EB2"/>
    <w:rsid w:val="005C1F6B"/>
    <w:rsid w:val="005C2324"/>
    <w:rsid w:val="005C237C"/>
    <w:rsid w:val="005C23B6"/>
    <w:rsid w:val="005C268D"/>
    <w:rsid w:val="005C290C"/>
    <w:rsid w:val="005C2AF6"/>
    <w:rsid w:val="005C2D89"/>
    <w:rsid w:val="005C2EB0"/>
    <w:rsid w:val="005C2FDC"/>
    <w:rsid w:val="005C306F"/>
    <w:rsid w:val="005C31EC"/>
    <w:rsid w:val="005C3311"/>
    <w:rsid w:val="005C3422"/>
    <w:rsid w:val="005C35F5"/>
    <w:rsid w:val="005C3662"/>
    <w:rsid w:val="005C37A4"/>
    <w:rsid w:val="005C38ED"/>
    <w:rsid w:val="005C3DB8"/>
    <w:rsid w:val="005C4155"/>
    <w:rsid w:val="005C4429"/>
    <w:rsid w:val="005C4641"/>
    <w:rsid w:val="005C4813"/>
    <w:rsid w:val="005C4B5D"/>
    <w:rsid w:val="005C4C71"/>
    <w:rsid w:val="005C4EA4"/>
    <w:rsid w:val="005C5062"/>
    <w:rsid w:val="005C5105"/>
    <w:rsid w:val="005C5770"/>
    <w:rsid w:val="005C5B8A"/>
    <w:rsid w:val="005C5D1C"/>
    <w:rsid w:val="005C5D97"/>
    <w:rsid w:val="005C5DE6"/>
    <w:rsid w:val="005C5E2A"/>
    <w:rsid w:val="005C628C"/>
    <w:rsid w:val="005C686F"/>
    <w:rsid w:val="005C6ACE"/>
    <w:rsid w:val="005C6B61"/>
    <w:rsid w:val="005C6EE0"/>
    <w:rsid w:val="005C6F67"/>
    <w:rsid w:val="005C70FD"/>
    <w:rsid w:val="005C71B8"/>
    <w:rsid w:val="005C71EF"/>
    <w:rsid w:val="005C7308"/>
    <w:rsid w:val="005C7412"/>
    <w:rsid w:val="005C7532"/>
    <w:rsid w:val="005C75E4"/>
    <w:rsid w:val="005C7711"/>
    <w:rsid w:val="005C7876"/>
    <w:rsid w:val="005C7943"/>
    <w:rsid w:val="005C7AE8"/>
    <w:rsid w:val="005C7F9E"/>
    <w:rsid w:val="005D0179"/>
    <w:rsid w:val="005D02FC"/>
    <w:rsid w:val="005D0555"/>
    <w:rsid w:val="005D059D"/>
    <w:rsid w:val="005D05E7"/>
    <w:rsid w:val="005D0A22"/>
    <w:rsid w:val="005D0DFC"/>
    <w:rsid w:val="005D0F0E"/>
    <w:rsid w:val="005D0F10"/>
    <w:rsid w:val="005D0F3E"/>
    <w:rsid w:val="005D11CF"/>
    <w:rsid w:val="005D16C8"/>
    <w:rsid w:val="005D1780"/>
    <w:rsid w:val="005D1840"/>
    <w:rsid w:val="005D1C1F"/>
    <w:rsid w:val="005D1CB5"/>
    <w:rsid w:val="005D1E7C"/>
    <w:rsid w:val="005D2246"/>
    <w:rsid w:val="005D2657"/>
    <w:rsid w:val="005D2666"/>
    <w:rsid w:val="005D26B8"/>
    <w:rsid w:val="005D2ACC"/>
    <w:rsid w:val="005D2E71"/>
    <w:rsid w:val="005D2FA2"/>
    <w:rsid w:val="005D3050"/>
    <w:rsid w:val="005D376F"/>
    <w:rsid w:val="005D39C7"/>
    <w:rsid w:val="005D3BD2"/>
    <w:rsid w:val="005D3DB9"/>
    <w:rsid w:val="005D3DD4"/>
    <w:rsid w:val="005D411D"/>
    <w:rsid w:val="005D448E"/>
    <w:rsid w:val="005D4517"/>
    <w:rsid w:val="005D461E"/>
    <w:rsid w:val="005D476A"/>
    <w:rsid w:val="005D47AF"/>
    <w:rsid w:val="005D487B"/>
    <w:rsid w:val="005D4A6C"/>
    <w:rsid w:val="005D4BE1"/>
    <w:rsid w:val="005D4D4C"/>
    <w:rsid w:val="005D4D5E"/>
    <w:rsid w:val="005D4D7C"/>
    <w:rsid w:val="005D4E01"/>
    <w:rsid w:val="005D5043"/>
    <w:rsid w:val="005D53FD"/>
    <w:rsid w:val="005D54BF"/>
    <w:rsid w:val="005D555D"/>
    <w:rsid w:val="005D57A3"/>
    <w:rsid w:val="005D57C3"/>
    <w:rsid w:val="005D5839"/>
    <w:rsid w:val="005D58C6"/>
    <w:rsid w:val="005D592F"/>
    <w:rsid w:val="005D5D92"/>
    <w:rsid w:val="005D6936"/>
    <w:rsid w:val="005D6B8D"/>
    <w:rsid w:val="005D7070"/>
    <w:rsid w:val="005D709C"/>
    <w:rsid w:val="005D757E"/>
    <w:rsid w:val="005D76E1"/>
    <w:rsid w:val="005D76E4"/>
    <w:rsid w:val="005D7753"/>
    <w:rsid w:val="005D79CA"/>
    <w:rsid w:val="005D7A5C"/>
    <w:rsid w:val="005D7A97"/>
    <w:rsid w:val="005D7B35"/>
    <w:rsid w:val="005D7B58"/>
    <w:rsid w:val="005D7BEC"/>
    <w:rsid w:val="005D7C53"/>
    <w:rsid w:val="005D7CE7"/>
    <w:rsid w:val="005D7D29"/>
    <w:rsid w:val="005D7D40"/>
    <w:rsid w:val="005D7E23"/>
    <w:rsid w:val="005D7FD8"/>
    <w:rsid w:val="005E0152"/>
    <w:rsid w:val="005E036B"/>
    <w:rsid w:val="005E04B8"/>
    <w:rsid w:val="005E067D"/>
    <w:rsid w:val="005E089A"/>
    <w:rsid w:val="005E08D9"/>
    <w:rsid w:val="005E0C95"/>
    <w:rsid w:val="005E0F97"/>
    <w:rsid w:val="005E10E7"/>
    <w:rsid w:val="005E1211"/>
    <w:rsid w:val="005E1393"/>
    <w:rsid w:val="005E1447"/>
    <w:rsid w:val="005E150C"/>
    <w:rsid w:val="005E151F"/>
    <w:rsid w:val="005E1590"/>
    <w:rsid w:val="005E162C"/>
    <w:rsid w:val="005E182F"/>
    <w:rsid w:val="005E1950"/>
    <w:rsid w:val="005E1A52"/>
    <w:rsid w:val="005E1B3E"/>
    <w:rsid w:val="005E1C11"/>
    <w:rsid w:val="005E2004"/>
    <w:rsid w:val="005E202B"/>
    <w:rsid w:val="005E205E"/>
    <w:rsid w:val="005E20C3"/>
    <w:rsid w:val="005E2173"/>
    <w:rsid w:val="005E222C"/>
    <w:rsid w:val="005E26D6"/>
    <w:rsid w:val="005E2741"/>
    <w:rsid w:val="005E27EC"/>
    <w:rsid w:val="005E27FD"/>
    <w:rsid w:val="005E2842"/>
    <w:rsid w:val="005E2A41"/>
    <w:rsid w:val="005E2D07"/>
    <w:rsid w:val="005E2EB9"/>
    <w:rsid w:val="005E3173"/>
    <w:rsid w:val="005E32C6"/>
    <w:rsid w:val="005E33DF"/>
    <w:rsid w:val="005E3672"/>
    <w:rsid w:val="005E36C6"/>
    <w:rsid w:val="005E36D2"/>
    <w:rsid w:val="005E3770"/>
    <w:rsid w:val="005E38F2"/>
    <w:rsid w:val="005E3F63"/>
    <w:rsid w:val="005E3F90"/>
    <w:rsid w:val="005E4119"/>
    <w:rsid w:val="005E42AE"/>
    <w:rsid w:val="005E432E"/>
    <w:rsid w:val="005E43AC"/>
    <w:rsid w:val="005E44A7"/>
    <w:rsid w:val="005E44C5"/>
    <w:rsid w:val="005E4644"/>
    <w:rsid w:val="005E48A6"/>
    <w:rsid w:val="005E4A71"/>
    <w:rsid w:val="005E4B83"/>
    <w:rsid w:val="005E4D12"/>
    <w:rsid w:val="005E4D56"/>
    <w:rsid w:val="005E5056"/>
    <w:rsid w:val="005E50BA"/>
    <w:rsid w:val="005E542A"/>
    <w:rsid w:val="005E58BB"/>
    <w:rsid w:val="005E5930"/>
    <w:rsid w:val="005E5A5E"/>
    <w:rsid w:val="005E5A90"/>
    <w:rsid w:val="005E5EAF"/>
    <w:rsid w:val="005E6218"/>
    <w:rsid w:val="005E6312"/>
    <w:rsid w:val="005E63BB"/>
    <w:rsid w:val="005E66CA"/>
    <w:rsid w:val="005E6BC1"/>
    <w:rsid w:val="005E6CB7"/>
    <w:rsid w:val="005E6CE7"/>
    <w:rsid w:val="005E6CF1"/>
    <w:rsid w:val="005E71D7"/>
    <w:rsid w:val="005E7330"/>
    <w:rsid w:val="005E749B"/>
    <w:rsid w:val="005E77F3"/>
    <w:rsid w:val="005E7987"/>
    <w:rsid w:val="005E7B37"/>
    <w:rsid w:val="005E7BD5"/>
    <w:rsid w:val="005E7FC8"/>
    <w:rsid w:val="005F00B1"/>
    <w:rsid w:val="005F01A3"/>
    <w:rsid w:val="005F01D3"/>
    <w:rsid w:val="005F0890"/>
    <w:rsid w:val="005F0919"/>
    <w:rsid w:val="005F0A16"/>
    <w:rsid w:val="005F0C8E"/>
    <w:rsid w:val="005F0D26"/>
    <w:rsid w:val="005F0D29"/>
    <w:rsid w:val="005F1077"/>
    <w:rsid w:val="005F10D8"/>
    <w:rsid w:val="005F11C8"/>
    <w:rsid w:val="005F12B4"/>
    <w:rsid w:val="005F187B"/>
    <w:rsid w:val="005F18FE"/>
    <w:rsid w:val="005F1AF0"/>
    <w:rsid w:val="005F22D2"/>
    <w:rsid w:val="005F256D"/>
    <w:rsid w:val="005F261B"/>
    <w:rsid w:val="005F2710"/>
    <w:rsid w:val="005F28FE"/>
    <w:rsid w:val="005F2C47"/>
    <w:rsid w:val="005F31BD"/>
    <w:rsid w:val="005F33B7"/>
    <w:rsid w:val="005F3484"/>
    <w:rsid w:val="005F3671"/>
    <w:rsid w:val="005F3786"/>
    <w:rsid w:val="005F3883"/>
    <w:rsid w:val="005F3976"/>
    <w:rsid w:val="005F3DDF"/>
    <w:rsid w:val="005F3E02"/>
    <w:rsid w:val="005F3ED9"/>
    <w:rsid w:val="005F3FEB"/>
    <w:rsid w:val="005F416B"/>
    <w:rsid w:val="005F4595"/>
    <w:rsid w:val="005F45D5"/>
    <w:rsid w:val="005F4855"/>
    <w:rsid w:val="005F4A2B"/>
    <w:rsid w:val="005F4FD0"/>
    <w:rsid w:val="005F5002"/>
    <w:rsid w:val="005F55B5"/>
    <w:rsid w:val="005F5761"/>
    <w:rsid w:val="005F5964"/>
    <w:rsid w:val="005F5A69"/>
    <w:rsid w:val="005F5F4B"/>
    <w:rsid w:val="005F5FC3"/>
    <w:rsid w:val="005F62A3"/>
    <w:rsid w:val="005F638E"/>
    <w:rsid w:val="005F6581"/>
    <w:rsid w:val="005F693F"/>
    <w:rsid w:val="005F6987"/>
    <w:rsid w:val="005F6C00"/>
    <w:rsid w:val="005F6C3A"/>
    <w:rsid w:val="005F6CAB"/>
    <w:rsid w:val="005F6D76"/>
    <w:rsid w:val="005F6DEF"/>
    <w:rsid w:val="005F7141"/>
    <w:rsid w:val="005F72EB"/>
    <w:rsid w:val="005F7798"/>
    <w:rsid w:val="005F77B5"/>
    <w:rsid w:val="005F7BE7"/>
    <w:rsid w:val="005F7D4D"/>
    <w:rsid w:val="005F7E9F"/>
    <w:rsid w:val="006000BC"/>
    <w:rsid w:val="0060010F"/>
    <w:rsid w:val="0060011D"/>
    <w:rsid w:val="00600152"/>
    <w:rsid w:val="00600462"/>
    <w:rsid w:val="00600544"/>
    <w:rsid w:val="006005A1"/>
    <w:rsid w:val="006005AC"/>
    <w:rsid w:val="00600628"/>
    <w:rsid w:val="006006EA"/>
    <w:rsid w:val="006008DF"/>
    <w:rsid w:val="00600ACD"/>
    <w:rsid w:val="00600AEB"/>
    <w:rsid w:val="00600C4C"/>
    <w:rsid w:val="00600DA3"/>
    <w:rsid w:val="00600DEC"/>
    <w:rsid w:val="00600E10"/>
    <w:rsid w:val="00601271"/>
    <w:rsid w:val="00601991"/>
    <w:rsid w:val="006019E7"/>
    <w:rsid w:val="00601AF8"/>
    <w:rsid w:val="00601B24"/>
    <w:rsid w:val="00601BD1"/>
    <w:rsid w:val="00601C16"/>
    <w:rsid w:val="00601CDF"/>
    <w:rsid w:val="00601ED5"/>
    <w:rsid w:val="00602042"/>
    <w:rsid w:val="0060270E"/>
    <w:rsid w:val="00602760"/>
    <w:rsid w:val="00602B03"/>
    <w:rsid w:val="00602C02"/>
    <w:rsid w:val="00602C2D"/>
    <w:rsid w:val="00602CB9"/>
    <w:rsid w:val="00602D76"/>
    <w:rsid w:val="006034F6"/>
    <w:rsid w:val="006036D8"/>
    <w:rsid w:val="00603910"/>
    <w:rsid w:val="00603AB5"/>
    <w:rsid w:val="00603AE3"/>
    <w:rsid w:val="006040E5"/>
    <w:rsid w:val="006041E9"/>
    <w:rsid w:val="006042B8"/>
    <w:rsid w:val="006042F4"/>
    <w:rsid w:val="00604487"/>
    <w:rsid w:val="006044FE"/>
    <w:rsid w:val="0060455A"/>
    <w:rsid w:val="0060490D"/>
    <w:rsid w:val="00604BF8"/>
    <w:rsid w:val="00604E52"/>
    <w:rsid w:val="00605058"/>
    <w:rsid w:val="00605A38"/>
    <w:rsid w:val="00605C25"/>
    <w:rsid w:val="00605D49"/>
    <w:rsid w:val="00605E4D"/>
    <w:rsid w:val="00605E53"/>
    <w:rsid w:val="00605F24"/>
    <w:rsid w:val="00606304"/>
    <w:rsid w:val="00606463"/>
    <w:rsid w:val="00606951"/>
    <w:rsid w:val="00606993"/>
    <w:rsid w:val="00606A25"/>
    <w:rsid w:val="00606AF9"/>
    <w:rsid w:val="00606C1A"/>
    <w:rsid w:val="00606CBB"/>
    <w:rsid w:val="00606E2B"/>
    <w:rsid w:val="00606E9B"/>
    <w:rsid w:val="00606EF7"/>
    <w:rsid w:val="0060760B"/>
    <w:rsid w:val="00607A96"/>
    <w:rsid w:val="00607B1A"/>
    <w:rsid w:val="00607BDF"/>
    <w:rsid w:val="00607CD2"/>
    <w:rsid w:val="00607DD9"/>
    <w:rsid w:val="00607E68"/>
    <w:rsid w:val="00607E83"/>
    <w:rsid w:val="00607EFE"/>
    <w:rsid w:val="0061017F"/>
    <w:rsid w:val="006101D1"/>
    <w:rsid w:val="00610458"/>
    <w:rsid w:val="0061047D"/>
    <w:rsid w:val="0061079D"/>
    <w:rsid w:val="00610970"/>
    <w:rsid w:val="00610BC0"/>
    <w:rsid w:val="00610F2F"/>
    <w:rsid w:val="00611157"/>
    <w:rsid w:val="00611265"/>
    <w:rsid w:val="006112D6"/>
    <w:rsid w:val="006113BE"/>
    <w:rsid w:val="00611588"/>
    <w:rsid w:val="0061171E"/>
    <w:rsid w:val="006117C9"/>
    <w:rsid w:val="00611903"/>
    <w:rsid w:val="006119D3"/>
    <w:rsid w:val="00611C95"/>
    <w:rsid w:val="00611D84"/>
    <w:rsid w:val="00611F74"/>
    <w:rsid w:val="006121AD"/>
    <w:rsid w:val="006122D7"/>
    <w:rsid w:val="00612410"/>
    <w:rsid w:val="00612490"/>
    <w:rsid w:val="006125D4"/>
    <w:rsid w:val="006126AD"/>
    <w:rsid w:val="00612992"/>
    <w:rsid w:val="00612BD1"/>
    <w:rsid w:val="00612C2C"/>
    <w:rsid w:val="00613224"/>
    <w:rsid w:val="0061330C"/>
    <w:rsid w:val="0061332B"/>
    <w:rsid w:val="006134D9"/>
    <w:rsid w:val="00613793"/>
    <w:rsid w:val="00613940"/>
    <w:rsid w:val="00613AE0"/>
    <w:rsid w:val="00613AF5"/>
    <w:rsid w:val="00613BCB"/>
    <w:rsid w:val="00613E6F"/>
    <w:rsid w:val="00613FE8"/>
    <w:rsid w:val="00614141"/>
    <w:rsid w:val="00614361"/>
    <w:rsid w:val="00614406"/>
    <w:rsid w:val="00614436"/>
    <w:rsid w:val="00614440"/>
    <w:rsid w:val="006145FF"/>
    <w:rsid w:val="00614624"/>
    <w:rsid w:val="00614701"/>
    <w:rsid w:val="006149D4"/>
    <w:rsid w:val="00614D37"/>
    <w:rsid w:val="00614EBC"/>
    <w:rsid w:val="00614EFA"/>
    <w:rsid w:val="00615049"/>
    <w:rsid w:val="00615211"/>
    <w:rsid w:val="0061522F"/>
    <w:rsid w:val="00615330"/>
    <w:rsid w:val="006153EA"/>
    <w:rsid w:val="00615640"/>
    <w:rsid w:val="006156E8"/>
    <w:rsid w:val="00615769"/>
    <w:rsid w:val="006159E2"/>
    <w:rsid w:val="006159F3"/>
    <w:rsid w:val="00615A64"/>
    <w:rsid w:val="00615D71"/>
    <w:rsid w:val="00615DB3"/>
    <w:rsid w:val="0061600A"/>
    <w:rsid w:val="0061628A"/>
    <w:rsid w:val="006163E8"/>
    <w:rsid w:val="0061644E"/>
    <w:rsid w:val="00616AD4"/>
    <w:rsid w:val="00616B30"/>
    <w:rsid w:val="00617020"/>
    <w:rsid w:val="006171F0"/>
    <w:rsid w:val="006175AF"/>
    <w:rsid w:val="006175C1"/>
    <w:rsid w:val="0061776A"/>
    <w:rsid w:val="006179CF"/>
    <w:rsid w:val="00617AAC"/>
    <w:rsid w:val="00617EF5"/>
    <w:rsid w:val="00617FC7"/>
    <w:rsid w:val="00620133"/>
    <w:rsid w:val="00620309"/>
    <w:rsid w:val="0062045A"/>
    <w:rsid w:val="00620700"/>
    <w:rsid w:val="0062091C"/>
    <w:rsid w:val="00620B7E"/>
    <w:rsid w:val="00620BC7"/>
    <w:rsid w:val="00620BE3"/>
    <w:rsid w:val="00620CCA"/>
    <w:rsid w:val="00620E51"/>
    <w:rsid w:val="00620F7E"/>
    <w:rsid w:val="00621482"/>
    <w:rsid w:val="006217CE"/>
    <w:rsid w:val="006218D4"/>
    <w:rsid w:val="006219A3"/>
    <w:rsid w:val="00621AE6"/>
    <w:rsid w:val="00621B03"/>
    <w:rsid w:val="00621D44"/>
    <w:rsid w:val="00621D5F"/>
    <w:rsid w:val="00622218"/>
    <w:rsid w:val="006224C3"/>
    <w:rsid w:val="0062260F"/>
    <w:rsid w:val="00622845"/>
    <w:rsid w:val="00622A0D"/>
    <w:rsid w:val="00622B60"/>
    <w:rsid w:val="00622BCD"/>
    <w:rsid w:val="00623002"/>
    <w:rsid w:val="00623066"/>
    <w:rsid w:val="00623194"/>
    <w:rsid w:val="006231E7"/>
    <w:rsid w:val="006233E4"/>
    <w:rsid w:val="00623514"/>
    <w:rsid w:val="00623524"/>
    <w:rsid w:val="006236A2"/>
    <w:rsid w:val="006236F5"/>
    <w:rsid w:val="00623726"/>
    <w:rsid w:val="006238D6"/>
    <w:rsid w:val="00623A5F"/>
    <w:rsid w:val="00623A78"/>
    <w:rsid w:val="00623AC4"/>
    <w:rsid w:val="00623B16"/>
    <w:rsid w:val="00623C14"/>
    <w:rsid w:val="00623CF6"/>
    <w:rsid w:val="00623F00"/>
    <w:rsid w:val="00623F9A"/>
    <w:rsid w:val="00624008"/>
    <w:rsid w:val="00624259"/>
    <w:rsid w:val="00624367"/>
    <w:rsid w:val="0062456D"/>
    <w:rsid w:val="006245A9"/>
    <w:rsid w:val="00624612"/>
    <w:rsid w:val="0062464C"/>
    <w:rsid w:val="0062473E"/>
    <w:rsid w:val="00624D14"/>
    <w:rsid w:val="00624ED9"/>
    <w:rsid w:val="00624F1E"/>
    <w:rsid w:val="00624FDE"/>
    <w:rsid w:val="00625291"/>
    <w:rsid w:val="00625595"/>
    <w:rsid w:val="00625604"/>
    <w:rsid w:val="0062569D"/>
    <w:rsid w:val="00625E95"/>
    <w:rsid w:val="00626248"/>
    <w:rsid w:val="006266AC"/>
    <w:rsid w:val="00626A35"/>
    <w:rsid w:val="00626CAF"/>
    <w:rsid w:val="00626DA4"/>
    <w:rsid w:val="00626E1B"/>
    <w:rsid w:val="00627155"/>
    <w:rsid w:val="00627162"/>
    <w:rsid w:val="006274D1"/>
    <w:rsid w:val="00627599"/>
    <w:rsid w:val="006275C8"/>
    <w:rsid w:val="00627777"/>
    <w:rsid w:val="0062777C"/>
    <w:rsid w:val="00627D0C"/>
    <w:rsid w:val="00627D29"/>
    <w:rsid w:val="00627F7C"/>
    <w:rsid w:val="006301F0"/>
    <w:rsid w:val="00630220"/>
    <w:rsid w:val="00630271"/>
    <w:rsid w:val="00630398"/>
    <w:rsid w:val="006303AD"/>
    <w:rsid w:val="006303C8"/>
    <w:rsid w:val="0063040E"/>
    <w:rsid w:val="00630476"/>
    <w:rsid w:val="00630536"/>
    <w:rsid w:val="00630550"/>
    <w:rsid w:val="0063061F"/>
    <w:rsid w:val="006306DD"/>
    <w:rsid w:val="00630845"/>
    <w:rsid w:val="006309D5"/>
    <w:rsid w:val="00630F00"/>
    <w:rsid w:val="00631067"/>
    <w:rsid w:val="006310AB"/>
    <w:rsid w:val="00631183"/>
    <w:rsid w:val="00631450"/>
    <w:rsid w:val="00631484"/>
    <w:rsid w:val="00631511"/>
    <w:rsid w:val="00631794"/>
    <w:rsid w:val="006319D9"/>
    <w:rsid w:val="006319E4"/>
    <w:rsid w:val="00631B0D"/>
    <w:rsid w:val="00631EA0"/>
    <w:rsid w:val="00631EC1"/>
    <w:rsid w:val="006321E2"/>
    <w:rsid w:val="006321E6"/>
    <w:rsid w:val="0063229B"/>
    <w:rsid w:val="0063251F"/>
    <w:rsid w:val="006325C4"/>
    <w:rsid w:val="00632658"/>
    <w:rsid w:val="00632704"/>
    <w:rsid w:val="006327F3"/>
    <w:rsid w:val="00632896"/>
    <w:rsid w:val="00632996"/>
    <w:rsid w:val="00632C87"/>
    <w:rsid w:val="00633025"/>
    <w:rsid w:val="006331A9"/>
    <w:rsid w:val="006332DB"/>
    <w:rsid w:val="006335B2"/>
    <w:rsid w:val="006338AB"/>
    <w:rsid w:val="00633943"/>
    <w:rsid w:val="00633A79"/>
    <w:rsid w:val="00633D75"/>
    <w:rsid w:val="00634075"/>
    <w:rsid w:val="00634501"/>
    <w:rsid w:val="0063461F"/>
    <w:rsid w:val="0063495D"/>
    <w:rsid w:val="00634A78"/>
    <w:rsid w:val="00634A95"/>
    <w:rsid w:val="00635009"/>
    <w:rsid w:val="00635141"/>
    <w:rsid w:val="006351CE"/>
    <w:rsid w:val="00635285"/>
    <w:rsid w:val="0063531C"/>
    <w:rsid w:val="0063556F"/>
    <w:rsid w:val="00635570"/>
    <w:rsid w:val="0063563B"/>
    <w:rsid w:val="006357E1"/>
    <w:rsid w:val="00635806"/>
    <w:rsid w:val="00635C13"/>
    <w:rsid w:val="00635C95"/>
    <w:rsid w:val="00635CA0"/>
    <w:rsid w:val="00635E48"/>
    <w:rsid w:val="00635E62"/>
    <w:rsid w:val="00635E86"/>
    <w:rsid w:val="00635EE0"/>
    <w:rsid w:val="006361F6"/>
    <w:rsid w:val="00636224"/>
    <w:rsid w:val="006365D5"/>
    <w:rsid w:val="00636634"/>
    <w:rsid w:val="006368BC"/>
    <w:rsid w:val="0063694F"/>
    <w:rsid w:val="006369F7"/>
    <w:rsid w:val="00636B81"/>
    <w:rsid w:val="00636C1D"/>
    <w:rsid w:val="00636CC2"/>
    <w:rsid w:val="006371A4"/>
    <w:rsid w:val="0063728B"/>
    <w:rsid w:val="006372DA"/>
    <w:rsid w:val="0063745D"/>
    <w:rsid w:val="00637678"/>
    <w:rsid w:val="0063775F"/>
    <w:rsid w:val="00637807"/>
    <w:rsid w:val="006379E0"/>
    <w:rsid w:val="00637C7B"/>
    <w:rsid w:val="00637D10"/>
    <w:rsid w:val="00637E37"/>
    <w:rsid w:val="006403CA"/>
    <w:rsid w:val="0064082D"/>
    <w:rsid w:val="006408D4"/>
    <w:rsid w:val="00640A33"/>
    <w:rsid w:val="00640BDA"/>
    <w:rsid w:val="00640C42"/>
    <w:rsid w:val="00640DA4"/>
    <w:rsid w:val="00640E7B"/>
    <w:rsid w:val="00640EDB"/>
    <w:rsid w:val="0064100C"/>
    <w:rsid w:val="00641245"/>
    <w:rsid w:val="006414C1"/>
    <w:rsid w:val="0064182F"/>
    <w:rsid w:val="00641AF8"/>
    <w:rsid w:val="00641B9E"/>
    <w:rsid w:val="00641BDD"/>
    <w:rsid w:val="00641C36"/>
    <w:rsid w:val="00641D4A"/>
    <w:rsid w:val="00641ED4"/>
    <w:rsid w:val="00641EE6"/>
    <w:rsid w:val="00641FCE"/>
    <w:rsid w:val="0064223A"/>
    <w:rsid w:val="00642277"/>
    <w:rsid w:val="006424C4"/>
    <w:rsid w:val="00642521"/>
    <w:rsid w:val="0064256F"/>
    <w:rsid w:val="006426A5"/>
    <w:rsid w:val="00642749"/>
    <w:rsid w:val="00642876"/>
    <w:rsid w:val="006428DD"/>
    <w:rsid w:val="00642945"/>
    <w:rsid w:val="00642CF6"/>
    <w:rsid w:val="00642FDA"/>
    <w:rsid w:val="006437F0"/>
    <w:rsid w:val="006438C9"/>
    <w:rsid w:val="00643924"/>
    <w:rsid w:val="00643A74"/>
    <w:rsid w:val="00643B47"/>
    <w:rsid w:val="00643BC2"/>
    <w:rsid w:val="00643C0A"/>
    <w:rsid w:val="00643DA0"/>
    <w:rsid w:val="0064436E"/>
    <w:rsid w:val="0064438F"/>
    <w:rsid w:val="00644909"/>
    <w:rsid w:val="00644933"/>
    <w:rsid w:val="00644953"/>
    <w:rsid w:val="00644A25"/>
    <w:rsid w:val="00644A82"/>
    <w:rsid w:val="00644EC0"/>
    <w:rsid w:val="00645060"/>
    <w:rsid w:val="0064510C"/>
    <w:rsid w:val="0064513C"/>
    <w:rsid w:val="006452DC"/>
    <w:rsid w:val="0064541F"/>
    <w:rsid w:val="00645420"/>
    <w:rsid w:val="006455EB"/>
    <w:rsid w:val="0064595A"/>
    <w:rsid w:val="00645972"/>
    <w:rsid w:val="00645BE4"/>
    <w:rsid w:val="00645E81"/>
    <w:rsid w:val="006463B6"/>
    <w:rsid w:val="006463D7"/>
    <w:rsid w:val="006464CF"/>
    <w:rsid w:val="006466A5"/>
    <w:rsid w:val="00646954"/>
    <w:rsid w:val="00646B88"/>
    <w:rsid w:val="00646D33"/>
    <w:rsid w:val="00646DC2"/>
    <w:rsid w:val="00646E01"/>
    <w:rsid w:val="00646E0D"/>
    <w:rsid w:val="00646F6C"/>
    <w:rsid w:val="0064701E"/>
    <w:rsid w:val="00647105"/>
    <w:rsid w:val="00647278"/>
    <w:rsid w:val="006472E2"/>
    <w:rsid w:val="006473D4"/>
    <w:rsid w:val="00647521"/>
    <w:rsid w:val="0064771A"/>
    <w:rsid w:val="00647787"/>
    <w:rsid w:val="006477B5"/>
    <w:rsid w:val="006477BC"/>
    <w:rsid w:val="006478B6"/>
    <w:rsid w:val="00647BB3"/>
    <w:rsid w:val="00647DFC"/>
    <w:rsid w:val="006500A0"/>
    <w:rsid w:val="0065040D"/>
    <w:rsid w:val="00650520"/>
    <w:rsid w:val="0065054B"/>
    <w:rsid w:val="006506B5"/>
    <w:rsid w:val="006509E5"/>
    <w:rsid w:val="00650AC3"/>
    <w:rsid w:val="00650DE0"/>
    <w:rsid w:val="006514A7"/>
    <w:rsid w:val="006516D0"/>
    <w:rsid w:val="006518C8"/>
    <w:rsid w:val="00651BC6"/>
    <w:rsid w:val="00651D7A"/>
    <w:rsid w:val="006520EB"/>
    <w:rsid w:val="00652307"/>
    <w:rsid w:val="006523C5"/>
    <w:rsid w:val="0065247E"/>
    <w:rsid w:val="006524D8"/>
    <w:rsid w:val="006526FA"/>
    <w:rsid w:val="00652822"/>
    <w:rsid w:val="00652A6C"/>
    <w:rsid w:val="00652ACA"/>
    <w:rsid w:val="00652C6C"/>
    <w:rsid w:val="00652CD0"/>
    <w:rsid w:val="00652CF9"/>
    <w:rsid w:val="00653013"/>
    <w:rsid w:val="006530C9"/>
    <w:rsid w:val="006532CF"/>
    <w:rsid w:val="006533A3"/>
    <w:rsid w:val="006536AF"/>
    <w:rsid w:val="006538AA"/>
    <w:rsid w:val="006538B4"/>
    <w:rsid w:val="00653CC7"/>
    <w:rsid w:val="00653DA6"/>
    <w:rsid w:val="00653E9C"/>
    <w:rsid w:val="00654090"/>
    <w:rsid w:val="00654135"/>
    <w:rsid w:val="006541E3"/>
    <w:rsid w:val="00654680"/>
    <w:rsid w:val="006547B0"/>
    <w:rsid w:val="00654898"/>
    <w:rsid w:val="006549EF"/>
    <w:rsid w:val="00654A19"/>
    <w:rsid w:val="00654AD2"/>
    <w:rsid w:val="00654E1A"/>
    <w:rsid w:val="006550F1"/>
    <w:rsid w:val="00655258"/>
    <w:rsid w:val="006553A6"/>
    <w:rsid w:val="006554C2"/>
    <w:rsid w:val="006556A2"/>
    <w:rsid w:val="00655863"/>
    <w:rsid w:val="006558BC"/>
    <w:rsid w:val="006558E2"/>
    <w:rsid w:val="00655A16"/>
    <w:rsid w:val="00655A2B"/>
    <w:rsid w:val="00655A9B"/>
    <w:rsid w:val="00655CA8"/>
    <w:rsid w:val="00655CB0"/>
    <w:rsid w:val="006560BE"/>
    <w:rsid w:val="00656143"/>
    <w:rsid w:val="006563E7"/>
    <w:rsid w:val="00656591"/>
    <w:rsid w:val="00656704"/>
    <w:rsid w:val="0065682B"/>
    <w:rsid w:val="00656A97"/>
    <w:rsid w:val="00656D40"/>
    <w:rsid w:val="00656F5E"/>
    <w:rsid w:val="00656F87"/>
    <w:rsid w:val="00656F98"/>
    <w:rsid w:val="00656FF1"/>
    <w:rsid w:val="0065713C"/>
    <w:rsid w:val="006573CA"/>
    <w:rsid w:val="006574B5"/>
    <w:rsid w:val="00657564"/>
    <w:rsid w:val="00657723"/>
    <w:rsid w:val="00657788"/>
    <w:rsid w:val="00657A79"/>
    <w:rsid w:val="00657ACC"/>
    <w:rsid w:val="00657AE8"/>
    <w:rsid w:val="00657D8D"/>
    <w:rsid w:val="00657E36"/>
    <w:rsid w:val="00657E6F"/>
    <w:rsid w:val="00657FAE"/>
    <w:rsid w:val="006600D9"/>
    <w:rsid w:val="00660586"/>
    <w:rsid w:val="006608D1"/>
    <w:rsid w:val="00660AA5"/>
    <w:rsid w:val="00660AD4"/>
    <w:rsid w:val="00660B51"/>
    <w:rsid w:val="00660C2B"/>
    <w:rsid w:val="00661119"/>
    <w:rsid w:val="00661415"/>
    <w:rsid w:val="00661470"/>
    <w:rsid w:val="0066154F"/>
    <w:rsid w:val="00661570"/>
    <w:rsid w:val="00661934"/>
    <w:rsid w:val="00661E32"/>
    <w:rsid w:val="00661E79"/>
    <w:rsid w:val="00661F59"/>
    <w:rsid w:val="006624AC"/>
    <w:rsid w:val="0066252B"/>
    <w:rsid w:val="00662B6A"/>
    <w:rsid w:val="00662B79"/>
    <w:rsid w:val="00662BE3"/>
    <w:rsid w:val="00662C99"/>
    <w:rsid w:val="00662EDE"/>
    <w:rsid w:val="00662F18"/>
    <w:rsid w:val="00662F61"/>
    <w:rsid w:val="006630C4"/>
    <w:rsid w:val="006631A0"/>
    <w:rsid w:val="006633AF"/>
    <w:rsid w:val="006633D9"/>
    <w:rsid w:val="006634EC"/>
    <w:rsid w:val="006635D1"/>
    <w:rsid w:val="006636D8"/>
    <w:rsid w:val="00663BF5"/>
    <w:rsid w:val="00663D45"/>
    <w:rsid w:val="00663D94"/>
    <w:rsid w:val="00663F45"/>
    <w:rsid w:val="00664091"/>
    <w:rsid w:val="00664267"/>
    <w:rsid w:val="00664305"/>
    <w:rsid w:val="0066438C"/>
    <w:rsid w:val="00664688"/>
    <w:rsid w:val="006647DF"/>
    <w:rsid w:val="00664869"/>
    <w:rsid w:val="0066497E"/>
    <w:rsid w:val="006649A1"/>
    <w:rsid w:val="00664C20"/>
    <w:rsid w:val="00664ED0"/>
    <w:rsid w:val="00664EE3"/>
    <w:rsid w:val="00664EEF"/>
    <w:rsid w:val="00664F1F"/>
    <w:rsid w:val="00664FE0"/>
    <w:rsid w:val="006650EE"/>
    <w:rsid w:val="00665177"/>
    <w:rsid w:val="0066527E"/>
    <w:rsid w:val="0066538A"/>
    <w:rsid w:val="00665B94"/>
    <w:rsid w:val="00665F2D"/>
    <w:rsid w:val="00666013"/>
    <w:rsid w:val="0066628E"/>
    <w:rsid w:val="0066660F"/>
    <w:rsid w:val="006669CA"/>
    <w:rsid w:val="006669CC"/>
    <w:rsid w:val="00667250"/>
    <w:rsid w:val="00667272"/>
    <w:rsid w:val="00667325"/>
    <w:rsid w:val="0066733C"/>
    <w:rsid w:val="00667406"/>
    <w:rsid w:val="00667559"/>
    <w:rsid w:val="00667BFA"/>
    <w:rsid w:val="00667EEF"/>
    <w:rsid w:val="00667F81"/>
    <w:rsid w:val="006704FF"/>
    <w:rsid w:val="00670542"/>
    <w:rsid w:val="00670587"/>
    <w:rsid w:val="0067067F"/>
    <w:rsid w:val="006706C2"/>
    <w:rsid w:val="006706F2"/>
    <w:rsid w:val="0067087E"/>
    <w:rsid w:val="00670ABA"/>
    <w:rsid w:val="00670AC9"/>
    <w:rsid w:val="00670BA4"/>
    <w:rsid w:val="00670E80"/>
    <w:rsid w:val="00670F1F"/>
    <w:rsid w:val="00671110"/>
    <w:rsid w:val="006711A1"/>
    <w:rsid w:val="00671A4D"/>
    <w:rsid w:val="00671B18"/>
    <w:rsid w:val="00671B7C"/>
    <w:rsid w:val="00671E23"/>
    <w:rsid w:val="00671E8E"/>
    <w:rsid w:val="00672321"/>
    <w:rsid w:val="0067286B"/>
    <w:rsid w:val="00672F2C"/>
    <w:rsid w:val="00673284"/>
    <w:rsid w:val="00673337"/>
    <w:rsid w:val="0067348A"/>
    <w:rsid w:val="006735CA"/>
    <w:rsid w:val="00673863"/>
    <w:rsid w:val="00673A4D"/>
    <w:rsid w:val="00673A73"/>
    <w:rsid w:val="00673B73"/>
    <w:rsid w:val="00674052"/>
    <w:rsid w:val="00674141"/>
    <w:rsid w:val="00674428"/>
    <w:rsid w:val="0067447B"/>
    <w:rsid w:val="006744B5"/>
    <w:rsid w:val="006746A8"/>
    <w:rsid w:val="00674701"/>
    <w:rsid w:val="006747E7"/>
    <w:rsid w:val="00674881"/>
    <w:rsid w:val="006749AD"/>
    <w:rsid w:val="00674C27"/>
    <w:rsid w:val="00674CD8"/>
    <w:rsid w:val="00674DE7"/>
    <w:rsid w:val="00674F41"/>
    <w:rsid w:val="00674F94"/>
    <w:rsid w:val="0067584A"/>
    <w:rsid w:val="00675A26"/>
    <w:rsid w:val="00675B6A"/>
    <w:rsid w:val="00675CDF"/>
    <w:rsid w:val="00676112"/>
    <w:rsid w:val="00676155"/>
    <w:rsid w:val="006764D5"/>
    <w:rsid w:val="00676721"/>
    <w:rsid w:val="006768B1"/>
    <w:rsid w:val="00676A14"/>
    <w:rsid w:val="00676AC1"/>
    <w:rsid w:val="00676D7E"/>
    <w:rsid w:val="00676D8D"/>
    <w:rsid w:val="00676F12"/>
    <w:rsid w:val="00676F5D"/>
    <w:rsid w:val="0067706C"/>
    <w:rsid w:val="00677128"/>
    <w:rsid w:val="006775ED"/>
    <w:rsid w:val="00677660"/>
    <w:rsid w:val="00677665"/>
    <w:rsid w:val="006778A8"/>
    <w:rsid w:val="0067791C"/>
    <w:rsid w:val="006779B9"/>
    <w:rsid w:val="00677AA4"/>
    <w:rsid w:val="00677AC4"/>
    <w:rsid w:val="00677B81"/>
    <w:rsid w:val="00677C93"/>
    <w:rsid w:val="00677DFE"/>
    <w:rsid w:val="00677E3B"/>
    <w:rsid w:val="0068025A"/>
    <w:rsid w:val="0068061E"/>
    <w:rsid w:val="00680BBA"/>
    <w:rsid w:val="00680CD3"/>
    <w:rsid w:val="00680CF3"/>
    <w:rsid w:val="00680F0E"/>
    <w:rsid w:val="00680F3A"/>
    <w:rsid w:val="0068154C"/>
    <w:rsid w:val="00681653"/>
    <w:rsid w:val="00681F72"/>
    <w:rsid w:val="00682082"/>
    <w:rsid w:val="006820F6"/>
    <w:rsid w:val="00682128"/>
    <w:rsid w:val="006822C6"/>
    <w:rsid w:val="00682753"/>
    <w:rsid w:val="006827F5"/>
    <w:rsid w:val="006829E2"/>
    <w:rsid w:val="00682AEA"/>
    <w:rsid w:val="00682B18"/>
    <w:rsid w:val="00682B28"/>
    <w:rsid w:val="00682B69"/>
    <w:rsid w:val="00682BC3"/>
    <w:rsid w:val="00682D33"/>
    <w:rsid w:val="00682D6E"/>
    <w:rsid w:val="00682D89"/>
    <w:rsid w:val="0068311D"/>
    <w:rsid w:val="0068312C"/>
    <w:rsid w:val="0068317F"/>
    <w:rsid w:val="00683520"/>
    <w:rsid w:val="006836FD"/>
    <w:rsid w:val="006837A3"/>
    <w:rsid w:val="00683873"/>
    <w:rsid w:val="00683A08"/>
    <w:rsid w:val="00683A34"/>
    <w:rsid w:val="00683B76"/>
    <w:rsid w:val="00683BE2"/>
    <w:rsid w:val="00683CDD"/>
    <w:rsid w:val="00683D3F"/>
    <w:rsid w:val="00683FC7"/>
    <w:rsid w:val="00684418"/>
    <w:rsid w:val="0068459E"/>
    <w:rsid w:val="006845B3"/>
    <w:rsid w:val="0068496B"/>
    <w:rsid w:val="00684C83"/>
    <w:rsid w:val="00684DA2"/>
    <w:rsid w:val="00684DD0"/>
    <w:rsid w:val="00684DD3"/>
    <w:rsid w:val="0068522F"/>
    <w:rsid w:val="006854ED"/>
    <w:rsid w:val="0068558F"/>
    <w:rsid w:val="0068563F"/>
    <w:rsid w:val="0068570A"/>
    <w:rsid w:val="00685718"/>
    <w:rsid w:val="006857D0"/>
    <w:rsid w:val="00685A93"/>
    <w:rsid w:val="00685B2C"/>
    <w:rsid w:val="00685B4C"/>
    <w:rsid w:val="00685FE1"/>
    <w:rsid w:val="00686080"/>
    <w:rsid w:val="0068609E"/>
    <w:rsid w:val="006860F1"/>
    <w:rsid w:val="0068624F"/>
    <w:rsid w:val="0068644E"/>
    <w:rsid w:val="0068656A"/>
    <w:rsid w:val="00686750"/>
    <w:rsid w:val="006867F1"/>
    <w:rsid w:val="0068688C"/>
    <w:rsid w:val="006869CC"/>
    <w:rsid w:val="00686A67"/>
    <w:rsid w:val="00686DB4"/>
    <w:rsid w:val="00686DDE"/>
    <w:rsid w:val="00686EB9"/>
    <w:rsid w:val="0068712A"/>
    <w:rsid w:val="006871C3"/>
    <w:rsid w:val="0068785E"/>
    <w:rsid w:val="0068797A"/>
    <w:rsid w:val="00687A33"/>
    <w:rsid w:val="00687CF3"/>
    <w:rsid w:val="00687E2A"/>
    <w:rsid w:val="0069022D"/>
    <w:rsid w:val="006906C9"/>
    <w:rsid w:val="00690C5B"/>
    <w:rsid w:val="00690CA6"/>
    <w:rsid w:val="00690E25"/>
    <w:rsid w:val="0069102E"/>
    <w:rsid w:val="0069141B"/>
    <w:rsid w:val="00691450"/>
    <w:rsid w:val="006915E9"/>
    <w:rsid w:val="00691E07"/>
    <w:rsid w:val="00691FEB"/>
    <w:rsid w:val="00692389"/>
    <w:rsid w:val="006925A0"/>
    <w:rsid w:val="0069276B"/>
    <w:rsid w:val="00692A13"/>
    <w:rsid w:val="00692AB9"/>
    <w:rsid w:val="00692B64"/>
    <w:rsid w:val="00692B93"/>
    <w:rsid w:val="00692BF5"/>
    <w:rsid w:val="00692E5B"/>
    <w:rsid w:val="00692E68"/>
    <w:rsid w:val="006931BD"/>
    <w:rsid w:val="006932A1"/>
    <w:rsid w:val="00693429"/>
    <w:rsid w:val="006935AB"/>
    <w:rsid w:val="00693750"/>
    <w:rsid w:val="00693767"/>
    <w:rsid w:val="0069391E"/>
    <w:rsid w:val="00693A6F"/>
    <w:rsid w:val="00693AB1"/>
    <w:rsid w:val="00693B09"/>
    <w:rsid w:val="00693B57"/>
    <w:rsid w:val="00693C1E"/>
    <w:rsid w:val="00694086"/>
    <w:rsid w:val="006945C2"/>
    <w:rsid w:val="00694664"/>
    <w:rsid w:val="006948C0"/>
    <w:rsid w:val="00694A2D"/>
    <w:rsid w:val="00694AA2"/>
    <w:rsid w:val="00694AF2"/>
    <w:rsid w:val="00694B4E"/>
    <w:rsid w:val="0069522C"/>
    <w:rsid w:val="00695239"/>
    <w:rsid w:val="00695242"/>
    <w:rsid w:val="00695414"/>
    <w:rsid w:val="0069569A"/>
    <w:rsid w:val="006958D2"/>
    <w:rsid w:val="00695906"/>
    <w:rsid w:val="00695A92"/>
    <w:rsid w:val="00695E10"/>
    <w:rsid w:val="00695E3F"/>
    <w:rsid w:val="00695F94"/>
    <w:rsid w:val="00696111"/>
    <w:rsid w:val="006962FE"/>
    <w:rsid w:val="00696376"/>
    <w:rsid w:val="0069652D"/>
    <w:rsid w:val="00696578"/>
    <w:rsid w:val="00696661"/>
    <w:rsid w:val="0069668A"/>
    <w:rsid w:val="00696817"/>
    <w:rsid w:val="00696818"/>
    <w:rsid w:val="006972E4"/>
    <w:rsid w:val="006973DC"/>
    <w:rsid w:val="00697CE2"/>
    <w:rsid w:val="00697CFC"/>
    <w:rsid w:val="00697E62"/>
    <w:rsid w:val="006A005F"/>
    <w:rsid w:val="006A0417"/>
    <w:rsid w:val="006A0527"/>
    <w:rsid w:val="006A06CF"/>
    <w:rsid w:val="006A08AE"/>
    <w:rsid w:val="006A0B62"/>
    <w:rsid w:val="006A0BAC"/>
    <w:rsid w:val="006A0F29"/>
    <w:rsid w:val="006A102E"/>
    <w:rsid w:val="006A1457"/>
    <w:rsid w:val="006A1486"/>
    <w:rsid w:val="006A1537"/>
    <w:rsid w:val="006A1617"/>
    <w:rsid w:val="006A18ED"/>
    <w:rsid w:val="006A1ADD"/>
    <w:rsid w:val="006A1CC9"/>
    <w:rsid w:val="006A2071"/>
    <w:rsid w:val="006A2281"/>
    <w:rsid w:val="006A23B3"/>
    <w:rsid w:val="006A2600"/>
    <w:rsid w:val="006A290F"/>
    <w:rsid w:val="006A2A2D"/>
    <w:rsid w:val="006A2C4C"/>
    <w:rsid w:val="006A2DC1"/>
    <w:rsid w:val="006A309F"/>
    <w:rsid w:val="006A33C5"/>
    <w:rsid w:val="006A346D"/>
    <w:rsid w:val="006A3896"/>
    <w:rsid w:val="006A3B39"/>
    <w:rsid w:val="006A3B8A"/>
    <w:rsid w:val="006A3EAB"/>
    <w:rsid w:val="006A416B"/>
    <w:rsid w:val="006A43CC"/>
    <w:rsid w:val="006A446F"/>
    <w:rsid w:val="006A45F6"/>
    <w:rsid w:val="006A4705"/>
    <w:rsid w:val="006A4946"/>
    <w:rsid w:val="006A49F9"/>
    <w:rsid w:val="006A4B02"/>
    <w:rsid w:val="006A4BB3"/>
    <w:rsid w:val="006A4C4C"/>
    <w:rsid w:val="006A4EAE"/>
    <w:rsid w:val="006A4EE1"/>
    <w:rsid w:val="006A4FF8"/>
    <w:rsid w:val="006A5006"/>
    <w:rsid w:val="006A503E"/>
    <w:rsid w:val="006A54BE"/>
    <w:rsid w:val="006A56F7"/>
    <w:rsid w:val="006A58DB"/>
    <w:rsid w:val="006A5A06"/>
    <w:rsid w:val="006A5A2C"/>
    <w:rsid w:val="006A5A9A"/>
    <w:rsid w:val="006A5B9D"/>
    <w:rsid w:val="006A5D24"/>
    <w:rsid w:val="006A5DB1"/>
    <w:rsid w:val="006A5F8D"/>
    <w:rsid w:val="006A60AD"/>
    <w:rsid w:val="006A6354"/>
    <w:rsid w:val="006A6520"/>
    <w:rsid w:val="006A699C"/>
    <w:rsid w:val="006A6BD2"/>
    <w:rsid w:val="006A6E10"/>
    <w:rsid w:val="006A6E2B"/>
    <w:rsid w:val="006A6E3A"/>
    <w:rsid w:val="006A6F58"/>
    <w:rsid w:val="006A71A0"/>
    <w:rsid w:val="006A7270"/>
    <w:rsid w:val="006A72B5"/>
    <w:rsid w:val="006A75CC"/>
    <w:rsid w:val="006A7621"/>
    <w:rsid w:val="006A7679"/>
    <w:rsid w:val="006A7763"/>
    <w:rsid w:val="006A7AE2"/>
    <w:rsid w:val="006A7B75"/>
    <w:rsid w:val="006A7CF7"/>
    <w:rsid w:val="006A7D5F"/>
    <w:rsid w:val="006A7EA5"/>
    <w:rsid w:val="006A7F38"/>
    <w:rsid w:val="006A7F75"/>
    <w:rsid w:val="006B015E"/>
    <w:rsid w:val="006B08BB"/>
    <w:rsid w:val="006B0919"/>
    <w:rsid w:val="006B0EB1"/>
    <w:rsid w:val="006B0FBF"/>
    <w:rsid w:val="006B111B"/>
    <w:rsid w:val="006B119A"/>
    <w:rsid w:val="006B11CB"/>
    <w:rsid w:val="006B125C"/>
    <w:rsid w:val="006B130B"/>
    <w:rsid w:val="006B1846"/>
    <w:rsid w:val="006B1954"/>
    <w:rsid w:val="006B1B99"/>
    <w:rsid w:val="006B1C04"/>
    <w:rsid w:val="006B1D20"/>
    <w:rsid w:val="006B20A0"/>
    <w:rsid w:val="006B21E5"/>
    <w:rsid w:val="006B2270"/>
    <w:rsid w:val="006B22BF"/>
    <w:rsid w:val="006B2615"/>
    <w:rsid w:val="006B2636"/>
    <w:rsid w:val="006B26A4"/>
    <w:rsid w:val="006B26E2"/>
    <w:rsid w:val="006B2744"/>
    <w:rsid w:val="006B2960"/>
    <w:rsid w:val="006B2962"/>
    <w:rsid w:val="006B2A47"/>
    <w:rsid w:val="006B2A82"/>
    <w:rsid w:val="006B2A9B"/>
    <w:rsid w:val="006B2C2F"/>
    <w:rsid w:val="006B306A"/>
    <w:rsid w:val="006B3103"/>
    <w:rsid w:val="006B3193"/>
    <w:rsid w:val="006B3351"/>
    <w:rsid w:val="006B3563"/>
    <w:rsid w:val="006B3769"/>
    <w:rsid w:val="006B37D3"/>
    <w:rsid w:val="006B3ADD"/>
    <w:rsid w:val="006B3B15"/>
    <w:rsid w:val="006B3BEC"/>
    <w:rsid w:val="006B3E9D"/>
    <w:rsid w:val="006B3FA0"/>
    <w:rsid w:val="006B4276"/>
    <w:rsid w:val="006B4404"/>
    <w:rsid w:val="006B4653"/>
    <w:rsid w:val="006B4711"/>
    <w:rsid w:val="006B473B"/>
    <w:rsid w:val="006B47F0"/>
    <w:rsid w:val="006B4894"/>
    <w:rsid w:val="006B489A"/>
    <w:rsid w:val="006B48D0"/>
    <w:rsid w:val="006B4A0F"/>
    <w:rsid w:val="006B4AAE"/>
    <w:rsid w:val="006B502D"/>
    <w:rsid w:val="006B5043"/>
    <w:rsid w:val="006B5340"/>
    <w:rsid w:val="006B537B"/>
    <w:rsid w:val="006B5553"/>
    <w:rsid w:val="006B55CC"/>
    <w:rsid w:val="006B5758"/>
    <w:rsid w:val="006B58C8"/>
    <w:rsid w:val="006B59FF"/>
    <w:rsid w:val="006B5A5D"/>
    <w:rsid w:val="006B5B14"/>
    <w:rsid w:val="006B5F9D"/>
    <w:rsid w:val="006B61FD"/>
    <w:rsid w:val="006B67CA"/>
    <w:rsid w:val="006B67D9"/>
    <w:rsid w:val="006B693C"/>
    <w:rsid w:val="006B6A5E"/>
    <w:rsid w:val="006B6C21"/>
    <w:rsid w:val="006B6F5E"/>
    <w:rsid w:val="006B72E0"/>
    <w:rsid w:val="006B7379"/>
    <w:rsid w:val="006B73ED"/>
    <w:rsid w:val="006B749F"/>
    <w:rsid w:val="006B759D"/>
    <w:rsid w:val="006B76A2"/>
    <w:rsid w:val="006B7B9F"/>
    <w:rsid w:val="006B7CB9"/>
    <w:rsid w:val="006B7D78"/>
    <w:rsid w:val="006C0117"/>
    <w:rsid w:val="006C0120"/>
    <w:rsid w:val="006C0226"/>
    <w:rsid w:val="006C02E4"/>
    <w:rsid w:val="006C03B7"/>
    <w:rsid w:val="006C06A7"/>
    <w:rsid w:val="006C07B5"/>
    <w:rsid w:val="006C0958"/>
    <w:rsid w:val="006C0B58"/>
    <w:rsid w:val="006C0DB1"/>
    <w:rsid w:val="006C0DD3"/>
    <w:rsid w:val="006C0DFC"/>
    <w:rsid w:val="006C0EA4"/>
    <w:rsid w:val="006C0F37"/>
    <w:rsid w:val="006C0F56"/>
    <w:rsid w:val="006C1216"/>
    <w:rsid w:val="006C1244"/>
    <w:rsid w:val="006C13C8"/>
    <w:rsid w:val="006C151C"/>
    <w:rsid w:val="006C16CA"/>
    <w:rsid w:val="006C17A3"/>
    <w:rsid w:val="006C17D9"/>
    <w:rsid w:val="006C195E"/>
    <w:rsid w:val="006C1AA9"/>
    <w:rsid w:val="006C1AE7"/>
    <w:rsid w:val="006C1B8C"/>
    <w:rsid w:val="006C1BB3"/>
    <w:rsid w:val="006C1E16"/>
    <w:rsid w:val="006C1FFD"/>
    <w:rsid w:val="006C2007"/>
    <w:rsid w:val="006C20AD"/>
    <w:rsid w:val="006C2702"/>
    <w:rsid w:val="006C279E"/>
    <w:rsid w:val="006C27D8"/>
    <w:rsid w:val="006C2966"/>
    <w:rsid w:val="006C2BEE"/>
    <w:rsid w:val="006C2C3C"/>
    <w:rsid w:val="006C2C6F"/>
    <w:rsid w:val="006C2EC0"/>
    <w:rsid w:val="006C308A"/>
    <w:rsid w:val="006C36BC"/>
    <w:rsid w:val="006C38CA"/>
    <w:rsid w:val="006C39BA"/>
    <w:rsid w:val="006C3D4C"/>
    <w:rsid w:val="006C3F52"/>
    <w:rsid w:val="006C3F5C"/>
    <w:rsid w:val="006C40F7"/>
    <w:rsid w:val="006C4178"/>
    <w:rsid w:val="006C4297"/>
    <w:rsid w:val="006C477E"/>
    <w:rsid w:val="006C47F0"/>
    <w:rsid w:val="006C4C3A"/>
    <w:rsid w:val="006C4FBB"/>
    <w:rsid w:val="006C50B1"/>
    <w:rsid w:val="006C5186"/>
    <w:rsid w:val="006C524C"/>
    <w:rsid w:val="006C5353"/>
    <w:rsid w:val="006C58F8"/>
    <w:rsid w:val="006C5A8D"/>
    <w:rsid w:val="006C5E07"/>
    <w:rsid w:val="006C5EA0"/>
    <w:rsid w:val="006C5EE5"/>
    <w:rsid w:val="006C60C6"/>
    <w:rsid w:val="006C664B"/>
    <w:rsid w:val="006C6808"/>
    <w:rsid w:val="006C682D"/>
    <w:rsid w:val="006C6928"/>
    <w:rsid w:val="006C6BB3"/>
    <w:rsid w:val="006C6BB4"/>
    <w:rsid w:val="006C6C05"/>
    <w:rsid w:val="006C6C97"/>
    <w:rsid w:val="006C6D03"/>
    <w:rsid w:val="006C705F"/>
    <w:rsid w:val="006C71E8"/>
    <w:rsid w:val="006C7279"/>
    <w:rsid w:val="006C7501"/>
    <w:rsid w:val="006C76E6"/>
    <w:rsid w:val="006C76EF"/>
    <w:rsid w:val="006C775D"/>
    <w:rsid w:val="006C778C"/>
    <w:rsid w:val="006C783F"/>
    <w:rsid w:val="006C7C93"/>
    <w:rsid w:val="006C7D0C"/>
    <w:rsid w:val="006C7DD1"/>
    <w:rsid w:val="006C7DDD"/>
    <w:rsid w:val="006C7E4C"/>
    <w:rsid w:val="006C7E93"/>
    <w:rsid w:val="006D0382"/>
    <w:rsid w:val="006D042D"/>
    <w:rsid w:val="006D058B"/>
    <w:rsid w:val="006D0632"/>
    <w:rsid w:val="006D06EA"/>
    <w:rsid w:val="006D0B79"/>
    <w:rsid w:val="006D0CC8"/>
    <w:rsid w:val="006D0ED1"/>
    <w:rsid w:val="006D1035"/>
    <w:rsid w:val="006D12B9"/>
    <w:rsid w:val="006D14BD"/>
    <w:rsid w:val="006D14EF"/>
    <w:rsid w:val="006D16A0"/>
    <w:rsid w:val="006D16C5"/>
    <w:rsid w:val="006D16F0"/>
    <w:rsid w:val="006D173D"/>
    <w:rsid w:val="006D17BE"/>
    <w:rsid w:val="006D1ACB"/>
    <w:rsid w:val="006D1EFF"/>
    <w:rsid w:val="006D1F99"/>
    <w:rsid w:val="006D236C"/>
    <w:rsid w:val="006D2572"/>
    <w:rsid w:val="006D281A"/>
    <w:rsid w:val="006D2A1F"/>
    <w:rsid w:val="006D2CB1"/>
    <w:rsid w:val="006D2CE3"/>
    <w:rsid w:val="006D2FD4"/>
    <w:rsid w:val="006D31F9"/>
    <w:rsid w:val="006D344D"/>
    <w:rsid w:val="006D34BF"/>
    <w:rsid w:val="006D37B2"/>
    <w:rsid w:val="006D3875"/>
    <w:rsid w:val="006D393D"/>
    <w:rsid w:val="006D3BFE"/>
    <w:rsid w:val="006D3C74"/>
    <w:rsid w:val="006D3E71"/>
    <w:rsid w:val="006D4357"/>
    <w:rsid w:val="006D4400"/>
    <w:rsid w:val="006D45D1"/>
    <w:rsid w:val="006D4753"/>
    <w:rsid w:val="006D4804"/>
    <w:rsid w:val="006D4830"/>
    <w:rsid w:val="006D499A"/>
    <w:rsid w:val="006D4A12"/>
    <w:rsid w:val="006D511F"/>
    <w:rsid w:val="006D51A8"/>
    <w:rsid w:val="006D52F8"/>
    <w:rsid w:val="006D5322"/>
    <w:rsid w:val="006D54C2"/>
    <w:rsid w:val="006D55CC"/>
    <w:rsid w:val="006D5950"/>
    <w:rsid w:val="006D5A2E"/>
    <w:rsid w:val="006D5A65"/>
    <w:rsid w:val="006D5B06"/>
    <w:rsid w:val="006D5B18"/>
    <w:rsid w:val="006D5CC4"/>
    <w:rsid w:val="006D5F84"/>
    <w:rsid w:val="006D6127"/>
    <w:rsid w:val="006D625F"/>
    <w:rsid w:val="006D6358"/>
    <w:rsid w:val="006D63B2"/>
    <w:rsid w:val="006D6412"/>
    <w:rsid w:val="006D6415"/>
    <w:rsid w:val="006D64F3"/>
    <w:rsid w:val="006D671A"/>
    <w:rsid w:val="006D675F"/>
    <w:rsid w:val="006D697A"/>
    <w:rsid w:val="006D6983"/>
    <w:rsid w:val="006D6A22"/>
    <w:rsid w:val="006D6C65"/>
    <w:rsid w:val="006D6C97"/>
    <w:rsid w:val="006D6EA7"/>
    <w:rsid w:val="006D6FBD"/>
    <w:rsid w:val="006D736F"/>
    <w:rsid w:val="006D770F"/>
    <w:rsid w:val="006D782A"/>
    <w:rsid w:val="006D79ED"/>
    <w:rsid w:val="006D7CAF"/>
    <w:rsid w:val="006D7D13"/>
    <w:rsid w:val="006D7F7D"/>
    <w:rsid w:val="006E06E6"/>
    <w:rsid w:val="006E079F"/>
    <w:rsid w:val="006E0A2B"/>
    <w:rsid w:val="006E0AED"/>
    <w:rsid w:val="006E0C72"/>
    <w:rsid w:val="006E0E68"/>
    <w:rsid w:val="006E0F73"/>
    <w:rsid w:val="006E10F3"/>
    <w:rsid w:val="006E16D3"/>
    <w:rsid w:val="006E1732"/>
    <w:rsid w:val="006E18BA"/>
    <w:rsid w:val="006E1BEF"/>
    <w:rsid w:val="006E2158"/>
    <w:rsid w:val="006E2314"/>
    <w:rsid w:val="006E2466"/>
    <w:rsid w:val="006E24F5"/>
    <w:rsid w:val="006E2520"/>
    <w:rsid w:val="006E270F"/>
    <w:rsid w:val="006E27FF"/>
    <w:rsid w:val="006E28D3"/>
    <w:rsid w:val="006E2915"/>
    <w:rsid w:val="006E2B2F"/>
    <w:rsid w:val="006E2E2E"/>
    <w:rsid w:val="006E2FFC"/>
    <w:rsid w:val="006E312A"/>
    <w:rsid w:val="006E324E"/>
    <w:rsid w:val="006E32B2"/>
    <w:rsid w:val="006E3376"/>
    <w:rsid w:val="006E3416"/>
    <w:rsid w:val="006E396F"/>
    <w:rsid w:val="006E3A41"/>
    <w:rsid w:val="006E3B1C"/>
    <w:rsid w:val="006E3BDB"/>
    <w:rsid w:val="006E3C68"/>
    <w:rsid w:val="006E3D46"/>
    <w:rsid w:val="006E3E38"/>
    <w:rsid w:val="006E3E5E"/>
    <w:rsid w:val="006E406D"/>
    <w:rsid w:val="006E40B4"/>
    <w:rsid w:val="006E413F"/>
    <w:rsid w:val="006E490D"/>
    <w:rsid w:val="006E49B0"/>
    <w:rsid w:val="006E4A6F"/>
    <w:rsid w:val="006E4DE6"/>
    <w:rsid w:val="006E4FB8"/>
    <w:rsid w:val="006E510B"/>
    <w:rsid w:val="006E51C2"/>
    <w:rsid w:val="006E54C7"/>
    <w:rsid w:val="006E5555"/>
    <w:rsid w:val="006E5715"/>
    <w:rsid w:val="006E589C"/>
    <w:rsid w:val="006E597E"/>
    <w:rsid w:val="006E5980"/>
    <w:rsid w:val="006E5E16"/>
    <w:rsid w:val="006E5F85"/>
    <w:rsid w:val="006E60AB"/>
    <w:rsid w:val="006E6558"/>
    <w:rsid w:val="006E66A7"/>
    <w:rsid w:val="006E682F"/>
    <w:rsid w:val="006E6B3B"/>
    <w:rsid w:val="006E6C1F"/>
    <w:rsid w:val="006E6CE3"/>
    <w:rsid w:val="006E70CD"/>
    <w:rsid w:val="006E7173"/>
    <w:rsid w:val="006E77DE"/>
    <w:rsid w:val="006E7B2C"/>
    <w:rsid w:val="006E7B9C"/>
    <w:rsid w:val="006E7C93"/>
    <w:rsid w:val="006E7E28"/>
    <w:rsid w:val="006E7EFA"/>
    <w:rsid w:val="006E7F2A"/>
    <w:rsid w:val="006F007C"/>
    <w:rsid w:val="006F0105"/>
    <w:rsid w:val="006F0127"/>
    <w:rsid w:val="006F01EF"/>
    <w:rsid w:val="006F0302"/>
    <w:rsid w:val="006F035E"/>
    <w:rsid w:val="006F03B1"/>
    <w:rsid w:val="006F0631"/>
    <w:rsid w:val="006F06CE"/>
    <w:rsid w:val="006F06E3"/>
    <w:rsid w:val="006F0704"/>
    <w:rsid w:val="006F0706"/>
    <w:rsid w:val="006F0736"/>
    <w:rsid w:val="006F0961"/>
    <w:rsid w:val="006F0AE9"/>
    <w:rsid w:val="006F0C71"/>
    <w:rsid w:val="006F0DA8"/>
    <w:rsid w:val="006F0DC6"/>
    <w:rsid w:val="006F1141"/>
    <w:rsid w:val="006F12CC"/>
    <w:rsid w:val="006F12DB"/>
    <w:rsid w:val="006F144A"/>
    <w:rsid w:val="006F1492"/>
    <w:rsid w:val="006F17C6"/>
    <w:rsid w:val="006F1826"/>
    <w:rsid w:val="006F1A88"/>
    <w:rsid w:val="006F1C32"/>
    <w:rsid w:val="006F1D97"/>
    <w:rsid w:val="006F21EB"/>
    <w:rsid w:val="006F25AD"/>
    <w:rsid w:val="006F2601"/>
    <w:rsid w:val="006F26F3"/>
    <w:rsid w:val="006F26F6"/>
    <w:rsid w:val="006F2983"/>
    <w:rsid w:val="006F29BA"/>
    <w:rsid w:val="006F2B4C"/>
    <w:rsid w:val="006F2DA4"/>
    <w:rsid w:val="006F3042"/>
    <w:rsid w:val="006F328C"/>
    <w:rsid w:val="006F34ED"/>
    <w:rsid w:val="006F3506"/>
    <w:rsid w:val="006F36AC"/>
    <w:rsid w:val="006F3725"/>
    <w:rsid w:val="006F38D5"/>
    <w:rsid w:val="006F3919"/>
    <w:rsid w:val="006F3A59"/>
    <w:rsid w:val="006F3A68"/>
    <w:rsid w:val="006F3B30"/>
    <w:rsid w:val="006F44EA"/>
    <w:rsid w:val="006F454A"/>
    <w:rsid w:val="006F457A"/>
    <w:rsid w:val="006F45B3"/>
    <w:rsid w:val="006F4CFD"/>
    <w:rsid w:val="006F4DB0"/>
    <w:rsid w:val="006F5085"/>
    <w:rsid w:val="006F54CC"/>
    <w:rsid w:val="006F56D9"/>
    <w:rsid w:val="006F59C3"/>
    <w:rsid w:val="006F59C7"/>
    <w:rsid w:val="006F5C51"/>
    <w:rsid w:val="006F5E97"/>
    <w:rsid w:val="006F604E"/>
    <w:rsid w:val="006F6118"/>
    <w:rsid w:val="006F6140"/>
    <w:rsid w:val="006F6151"/>
    <w:rsid w:val="006F62A3"/>
    <w:rsid w:val="006F62F4"/>
    <w:rsid w:val="006F6308"/>
    <w:rsid w:val="006F6365"/>
    <w:rsid w:val="006F689A"/>
    <w:rsid w:val="006F6EB2"/>
    <w:rsid w:val="006F7000"/>
    <w:rsid w:val="006F7102"/>
    <w:rsid w:val="006F71F1"/>
    <w:rsid w:val="006F7634"/>
    <w:rsid w:val="006F7C07"/>
    <w:rsid w:val="006F7C38"/>
    <w:rsid w:val="006F7CB0"/>
    <w:rsid w:val="0070009B"/>
    <w:rsid w:val="00700199"/>
    <w:rsid w:val="0070052C"/>
    <w:rsid w:val="0070055C"/>
    <w:rsid w:val="007008E0"/>
    <w:rsid w:val="0070098A"/>
    <w:rsid w:val="00700CDF"/>
    <w:rsid w:val="0070106B"/>
    <w:rsid w:val="007013AC"/>
    <w:rsid w:val="00701665"/>
    <w:rsid w:val="00701846"/>
    <w:rsid w:val="007022A5"/>
    <w:rsid w:val="00702384"/>
    <w:rsid w:val="007024E9"/>
    <w:rsid w:val="0070253F"/>
    <w:rsid w:val="00702589"/>
    <w:rsid w:val="00702707"/>
    <w:rsid w:val="007028F9"/>
    <w:rsid w:val="00702A45"/>
    <w:rsid w:val="00702B8F"/>
    <w:rsid w:val="00702DF4"/>
    <w:rsid w:val="0070340E"/>
    <w:rsid w:val="0070366A"/>
    <w:rsid w:val="00703728"/>
    <w:rsid w:val="007037A0"/>
    <w:rsid w:val="0070399D"/>
    <w:rsid w:val="00703B3C"/>
    <w:rsid w:val="00703C62"/>
    <w:rsid w:val="00703E71"/>
    <w:rsid w:val="00703F12"/>
    <w:rsid w:val="0070408B"/>
    <w:rsid w:val="00704399"/>
    <w:rsid w:val="0070466F"/>
    <w:rsid w:val="0070470A"/>
    <w:rsid w:val="00704723"/>
    <w:rsid w:val="00704B74"/>
    <w:rsid w:val="00704BE2"/>
    <w:rsid w:val="00704C91"/>
    <w:rsid w:val="00704CEE"/>
    <w:rsid w:val="00704D09"/>
    <w:rsid w:val="00704F1C"/>
    <w:rsid w:val="00705237"/>
    <w:rsid w:val="007052D2"/>
    <w:rsid w:val="00705375"/>
    <w:rsid w:val="0070548F"/>
    <w:rsid w:val="0070566A"/>
    <w:rsid w:val="007057DA"/>
    <w:rsid w:val="00705A78"/>
    <w:rsid w:val="00705BD7"/>
    <w:rsid w:val="00705C16"/>
    <w:rsid w:val="00705DB5"/>
    <w:rsid w:val="00705F9E"/>
    <w:rsid w:val="007060B5"/>
    <w:rsid w:val="0070610A"/>
    <w:rsid w:val="0070617B"/>
    <w:rsid w:val="0070639F"/>
    <w:rsid w:val="00706756"/>
    <w:rsid w:val="0070685C"/>
    <w:rsid w:val="0070685E"/>
    <w:rsid w:val="00706927"/>
    <w:rsid w:val="00706980"/>
    <w:rsid w:val="007069B8"/>
    <w:rsid w:val="007069CE"/>
    <w:rsid w:val="00706F47"/>
    <w:rsid w:val="00707015"/>
    <w:rsid w:val="007070C9"/>
    <w:rsid w:val="007070CB"/>
    <w:rsid w:val="007071C1"/>
    <w:rsid w:val="00707362"/>
    <w:rsid w:val="00707848"/>
    <w:rsid w:val="00707B63"/>
    <w:rsid w:val="00707BF4"/>
    <w:rsid w:val="00707C7F"/>
    <w:rsid w:val="00707D16"/>
    <w:rsid w:val="00707D84"/>
    <w:rsid w:val="00707D8B"/>
    <w:rsid w:val="00707D94"/>
    <w:rsid w:val="00707E0D"/>
    <w:rsid w:val="00707F10"/>
    <w:rsid w:val="0071008A"/>
    <w:rsid w:val="007100DA"/>
    <w:rsid w:val="00710359"/>
    <w:rsid w:val="007104F3"/>
    <w:rsid w:val="00710508"/>
    <w:rsid w:val="0071060D"/>
    <w:rsid w:val="007106F0"/>
    <w:rsid w:val="0071084F"/>
    <w:rsid w:val="00710AA0"/>
    <w:rsid w:val="00710DEA"/>
    <w:rsid w:val="00711010"/>
    <w:rsid w:val="007111E7"/>
    <w:rsid w:val="0071129C"/>
    <w:rsid w:val="00711329"/>
    <w:rsid w:val="007114C7"/>
    <w:rsid w:val="0071150C"/>
    <w:rsid w:val="00711612"/>
    <w:rsid w:val="00711750"/>
    <w:rsid w:val="00711774"/>
    <w:rsid w:val="00711983"/>
    <w:rsid w:val="00711AB8"/>
    <w:rsid w:val="00711B1D"/>
    <w:rsid w:val="00711B5B"/>
    <w:rsid w:val="00711FF2"/>
    <w:rsid w:val="0071244E"/>
    <w:rsid w:val="00712670"/>
    <w:rsid w:val="00712731"/>
    <w:rsid w:val="007129BE"/>
    <w:rsid w:val="00712B2C"/>
    <w:rsid w:val="007130EF"/>
    <w:rsid w:val="00713557"/>
    <w:rsid w:val="007136AE"/>
    <w:rsid w:val="0071371A"/>
    <w:rsid w:val="0071385B"/>
    <w:rsid w:val="0071391E"/>
    <w:rsid w:val="00713A0B"/>
    <w:rsid w:val="00713C3A"/>
    <w:rsid w:val="00713D07"/>
    <w:rsid w:val="00714028"/>
    <w:rsid w:val="0071425D"/>
    <w:rsid w:val="007142B5"/>
    <w:rsid w:val="007142BE"/>
    <w:rsid w:val="00714358"/>
    <w:rsid w:val="007143AC"/>
    <w:rsid w:val="00714589"/>
    <w:rsid w:val="00714646"/>
    <w:rsid w:val="0071492C"/>
    <w:rsid w:val="00714C48"/>
    <w:rsid w:val="00714E4A"/>
    <w:rsid w:val="00714FD7"/>
    <w:rsid w:val="00715278"/>
    <w:rsid w:val="007153AC"/>
    <w:rsid w:val="00715437"/>
    <w:rsid w:val="007155F6"/>
    <w:rsid w:val="00715613"/>
    <w:rsid w:val="007156F8"/>
    <w:rsid w:val="007157B5"/>
    <w:rsid w:val="007157BD"/>
    <w:rsid w:val="007157DA"/>
    <w:rsid w:val="00715B20"/>
    <w:rsid w:val="00715C8B"/>
    <w:rsid w:val="00715E6F"/>
    <w:rsid w:val="007162E2"/>
    <w:rsid w:val="007165C1"/>
    <w:rsid w:val="00716985"/>
    <w:rsid w:val="007169EB"/>
    <w:rsid w:val="00716B4D"/>
    <w:rsid w:val="007171EC"/>
    <w:rsid w:val="007179F8"/>
    <w:rsid w:val="00717C0A"/>
    <w:rsid w:val="00717F8E"/>
    <w:rsid w:val="00720133"/>
    <w:rsid w:val="007202AD"/>
    <w:rsid w:val="0072060B"/>
    <w:rsid w:val="007207DC"/>
    <w:rsid w:val="00720988"/>
    <w:rsid w:val="00720CAB"/>
    <w:rsid w:val="00720F96"/>
    <w:rsid w:val="00721021"/>
    <w:rsid w:val="007211CE"/>
    <w:rsid w:val="00721440"/>
    <w:rsid w:val="007217C7"/>
    <w:rsid w:val="007217EF"/>
    <w:rsid w:val="00721884"/>
    <w:rsid w:val="00721933"/>
    <w:rsid w:val="007219F5"/>
    <w:rsid w:val="00721A32"/>
    <w:rsid w:val="00721B2B"/>
    <w:rsid w:val="00721D94"/>
    <w:rsid w:val="00721E3D"/>
    <w:rsid w:val="00721E5C"/>
    <w:rsid w:val="00721E83"/>
    <w:rsid w:val="007220C0"/>
    <w:rsid w:val="007222B3"/>
    <w:rsid w:val="007222F9"/>
    <w:rsid w:val="0072246A"/>
    <w:rsid w:val="00722502"/>
    <w:rsid w:val="00722656"/>
    <w:rsid w:val="007228EB"/>
    <w:rsid w:val="0072291A"/>
    <w:rsid w:val="00722996"/>
    <w:rsid w:val="007229A6"/>
    <w:rsid w:val="00722C7B"/>
    <w:rsid w:val="00722CF0"/>
    <w:rsid w:val="00722E93"/>
    <w:rsid w:val="00722E94"/>
    <w:rsid w:val="0072350E"/>
    <w:rsid w:val="0072397E"/>
    <w:rsid w:val="00723A20"/>
    <w:rsid w:val="00723C38"/>
    <w:rsid w:val="00723C7B"/>
    <w:rsid w:val="00723D54"/>
    <w:rsid w:val="00723EC6"/>
    <w:rsid w:val="00724024"/>
    <w:rsid w:val="00724182"/>
    <w:rsid w:val="00724572"/>
    <w:rsid w:val="007246F1"/>
    <w:rsid w:val="0072474E"/>
    <w:rsid w:val="00724A94"/>
    <w:rsid w:val="00724AFD"/>
    <w:rsid w:val="00724B4D"/>
    <w:rsid w:val="00724B55"/>
    <w:rsid w:val="00724B5F"/>
    <w:rsid w:val="00724D19"/>
    <w:rsid w:val="00724D94"/>
    <w:rsid w:val="0072503B"/>
    <w:rsid w:val="00725080"/>
    <w:rsid w:val="0072543E"/>
    <w:rsid w:val="00725475"/>
    <w:rsid w:val="007256A9"/>
    <w:rsid w:val="00725899"/>
    <w:rsid w:val="00725967"/>
    <w:rsid w:val="00725A7A"/>
    <w:rsid w:val="00725B3E"/>
    <w:rsid w:val="00725BF9"/>
    <w:rsid w:val="00725C3F"/>
    <w:rsid w:val="00725CA3"/>
    <w:rsid w:val="00725E01"/>
    <w:rsid w:val="007262BA"/>
    <w:rsid w:val="0072672D"/>
    <w:rsid w:val="007269B9"/>
    <w:rsid w:val="00726A3F"/>
    <w:rsid w:val="00726E00"/>
    <w:rsid w:val="00726EA9"/>
    <w:rsid w:val="007270DB"/>
    <w:rsid w:val="007271F2"/>
    <w:rsid w:val="00727223"/>
    <w:rsid w:val="007273AB"/>
    <w:rsid w:val="00727686"/>
    <w:rsid w:val="007276B4"/>
    <w:rsid w:val="007276CB"/>
    <w:rsid w:val="00727829"/>
    <w:rsid w:val="00727AF8"/>
    <w:rsid w:val="00727B72"/>
    <w:rsid w:val="00727C06"/>
    <w:rsid w:val="00727E0A"/>
    <w:rsid w:val="00727E17"/>
    <w:rsid w:val="00730129"/>
    <w:rsid w:val="007301F9"/>
    <w:rsid w:val="00730317"/>
    <w:rsid w:val="0073035C"/>
    <w:rsid w:val="0073037E"/>
    <w:rsid w:val="007304F7"/>
    <w:rsid w:val="00730507"/>
    <w:rsid w:val="0073054D"/>
    <w:rsid w:val="007306DE"/>
    <w:rsid w:val="007306E8"/>
    <w:rsid w:val="00730776"/>
    <w:rsid w:val="007309EE"/>
    <w:rsid w:val="00730BB4"/>
    <w:rsid w:val="00731066"/>
    <w:rsid w:val="007310A6"/>
    <w:rsid w:val="007310B0"/>
    <w:rsid w:val="00731233"/>
    <w:rsid w:val="00731276"/>
    <w:rsid w:val="00731286"/>
    <w:rsid w:val="0073146F"/>
    <w:rsid w:val="0073147B"/>
    <w:rsid w:val="007316E1"/>
    <w:rsid w:val="00731FCC"/>
    <w:rsid w:val="00732070"/>
    <w:rsid w:val="00732103"/>
    <w:rsid w:val="00732194"/>
    <w:rsid w:val="0073220A"/>
    <w:rsid w:val="00732476"/>
    <w:rsid w:val="0073259C"/>
    <w:rsid w:val="00732742"/>
    <w:rsid w:val="00732E4B"/>
    <w:rsid w:val="00733006"/>
    <w:rsid w:val="0073331E"/>
    <w:rsid w:val="0073332C"/>
    <w:rsid w:val="007333CF"/>
    <w:rsid w:val="007334F1"/>
    <w:rsid w:val="007337D8"/>
    <w:rsid w:val="007339A5"/>
    <w:rsid w:val="007339E4"/>
    <w:rsid w:val="00733A9D"/>
    <w:rsid w:val="00733CA7"/>
    <w:rsid w:val="00733D87"/>
    <w:rsid w:val="00733DA0"/>
    <w:rsid w:val="00733EA7"/>
    <w:rsid w:val="00733ED8"/>
    <w:rsid w:val="0073401A"/>
    <w:rsid w:val="00734116"/>
    <w:rsid w:val="00734169"/>
    <w:rsid w:val="007343AB"/>
    <w:rsid w:val="007347BF"/>
    <w:rsid w:val="007347E1"/>
    <w:rsid w:val="00734882"/>
    <w:rsid w:val="00734883"/>
    <w:rsid w:val="007348B2"/>
    <w:rsid w:val="00734DA3"/>
    <w:rsid w:val="00734DA7"/>
    <w:rsid w:val="00734E9D"/>
    <w:rsid w:val="00734F6F"/>
    <w:rsid w:val="0073571D"/>
    <w:rsid w:val="00735844"/>
    <w:rsid w:val="0073599A"/>
    <w:rsid w:val="00735D23"/>
    <w:rsid w:val="00735FBB"/>
    <w:rsid w:val="00736225"/>
    <w:rsid w:val="0073636B"/>
    <w:rsid w:val="00736738"/>
    <w:rsid w:val="0073681F"/>
    <w:rsid w:val="00736828"/>
    <w:rsid w:val="0073698E"/>
    <w:rsid w:val="00736EFD"/>
    <w:rsid w:val="00736F0C"/>
    <w:rsid w:val="00736F38"/>
    <w:rsid w:val="00736FD0"/>
    <w:rsid w:val="00737059"/>
    <w:rsid w:val="00737122"/>
    <w:rsid w:val="007372D1"/>
    <w:rsid w:val="007376F5"/>
    <w:rsid w:val="0073783D"/>
    <w:rsid w:val="00737864"/>
    <w:rsid w:val="00737871"/>
    <w:rsid w:val="0073791D"/>
    <w:rsid w:val="00737A0A"/>
    <w:rsid w:val="00737CB2"/>
    <w:rsid w:val="00737DA3"/>
    <w:rsid w:val="007400D9"/>
    <w:rsid w:val="0074055D"/>
    <w:rsid w:val="00740733"/>
    <w:rsid w:val="00740BC4"/>
    <w:rsid w:val="007415C6"/>
    <w:rsid w:val="00741684"/>
    <w:rsid w:val="0074179E"/>
    <w:rsid w:val="00741987"/>
    <w:rsid w:val="00741B41"/>
    <w:rsid w:val="00741B4D"/>
    <w:rsid w:val="00741D5F"/>
    <w:rsid w:val="00741EC0"/>
    <w:rsid w:val="00741FF2"/>
    <w:rsid w:val="00742246"/>
    <w:rsid w:val="007426D1"/>
    <w:rsid w:val="00742A9B"/>
    <w:rsid w:val="0074329D"/>
    <w:rsid w:val="00743346"/>
    <w:rsid w:val="0074361A"/>
    <w:rsid w:val="00743A0A"/>
    <w:rsid w:val="00743A2C"/>
    <w:rsid w:val="00743A5D"/>
    <w:rsid w:val="00743A83"/>
    <w:rsid w:val="00743AAF"/>
    <w:rsid w:val="00743AFB"/>
    <w:rsid w:val="00743C57"/>
    <w:rsid w:val="00743FB6"/>
    <w:rsid w:val="00744030"/>
    <w:rsid w:val="0074460E"/>
    <w:rsid w:val="0074462B"/>
    <w:rsid w:val="00744712"/>
    <w:rsid w:val="007449C1"/>
    <w:rsid w:val="00744E59"/>
    <w:rsid w:val="00744F8F"/>
    <w:rsid w:val="00745066"/>
    <w:rsid w:val="00745284"/>
    <w:rsid w:val="0074551F"/>
    <w:rsid w:val="00745520"/>
    <w:rsid w:val="0074569D"/>
    <w:rsid w:val="00745D88"/>
    <w:rsid w:val="007460C5"/>
    <w:rsid w:val="0074611B"/>
    <w:rsid w:val="0074646C"/>
    <w:rsid w:val="00746502"/>
    <w:rsid w:val="007465F1"/>
    <w:rsid w:val="00746BD4"/>
    <w:rsid w:val="00746EC2"/>
    <w:rsid w:val="00746F95"/>
    <w:rsid w:val="0074702E"/>
    <w:rsid w:val="00747525"/>
    <w:rsid w:val="00747616"/>
    <w:rsid w:val="00747690"/>
    <w:rsid w:val="0074774E"/>
    <w:rsid w:val="007479CB"/>
    <w:rsid w:val="00747A6B"/>
    <w:rsid w:val="00747A8B"/>
    <w:rsid w:val="00747C3D"/>
    <w:rsid w:val="00747CCE"/>
    <w:rsid w:val="00747D1E"/>
    <w:rsid w:val="00747EE3"/>
    <w:rsid w:val="00747F80"/>
    <w:rsid w:val="00750186"/>
    <w:rsid w:val="007502A7"/>
    <w:rsid w:val="00750525"/>
    <w:rsid w:val="00750790"/>
    <w:rsid w:val="00750892"/>
    <w:rsid w:val="00750AB2"/>
    <w:rsid w:val="00750BEE"/>
    <w:rsid w:val="00751527"/>
    <w:rsid w:val="00751632"/>
    <w:rsid w:val="00751643"/>
    <w:rsid w:val="007518D1"/>
    <w:rsid w:val="00751A12"/>
    <w:rsid w:val="00751CA7"/>
    <w:rsid w:val="00751F98"/>
    <w:rsid w:val="00752634"/>
    <w:rsid w:val="00752695"/>
    <w:rsid w:val="007526E1"/>
    <w:rsid w:val="0075296D"/>
    <w:rsid w:val="007529C5"/>
    <w:rsid w:val="007529DE"/>
    <w:rsid w:val="00752DFC"/>
    <w:rsid w:val="0075304B"/>
    <w:rsid w:val="0075304D"/>
    <w:rsid w:val="007531DB"/>
    <w:rsid w:val="007533CF"/>
    <w:rsid w:val="00753423"/>
    <w:rsid w:val="00753496"/>
    <w:rsid w:val="0075394F"/>
    <w:rsid w:val="007539B1"/>
    <w:rsid w:val="00753A46"/>
    <w:rsid w:val="00753B47"/>
    <w:rsid w:val="00753D0E"/>
    <w:rsid w:val="00753D9C"/>
    <w:rsid w:val="00753E33"/>
    <w:rsid w:val="00753F2F"/>
    <w:rsid w:val="00753F7B"/>
    <w:rsid w:val="007541B4"/>
    <w:rsid w:val="007545BC"/>
    <w:rsid w:val="007546C5"/>
    <w:rsid w:val="007548D0"/>
    <w:rsid w:val="007549FF"/>
    <w:rsid w:val="00754AE9"/>
    <w:rsid w:val="00754E0D"/>
    <w:rsid w:val="00754F04"/>
    <w:rsid w:val="00754F56"/>
    <w:rsid w:val="0075506A"/>
    <w:rsid w:val="00755222"/>
    <w:rsid w:val="007552FA"/>
    <w:rsid w:val="0075552D"/>
    <w:rsid w:val="0075554D"/>
    <w:rsid w:val="0075557B"/>
    <w:rsid w:val="00755700"/>
    <w:rsid w:val="0075573A"/>
    <w:rsid w:val="00755796"/>
    <w:rsid w:val="007558C4"/>
    <w:rsid w:val="00755B58"/>
    <w:rsid w:val="00755C22"/>
    <w:rsid w:val="00755C58"/>
    <w:rsid w:val="00755F97"/>
    <w:rsid w:val="007562A1"/>
    <w:rsid w:val="007562B0"/>
    <w:rsid w:val="00756432"/>
    <w:rsid w:val="0075643B"/>
    <w:rsid w:val="007564AE"/>
    <w:rsid w:val="007565C2"/>
    <w:rsid w:val="007566CA"/>
    <w:rsid w:val="0075699F"/>
    <w:rsid w:val="00756BF3"/>
    <w:rsid w:val="00756DDA"/>
    <w:rsid w:val="007572DE"/>
    <w:rsid w:val="00757361"/>
    <w:rsid w:val="00757369"/>
    <w:rsid w:val="0075756C"/>
    <w:rsid w:val="00757784"/>
    <w:rsid w:val="007579DD"/>
    <w:rsid w:val="00757C49"/>
    <w:rsid w:val="00757C5F"/>
    <w:rsid w:val="00757D55"/>
    <w:rsid w:val="00757DE8"/>
    <w:rsid w:val="00757E6B"/>
    <w:rsid w:val="00757EF3"/>
    <w:rsid w:val="00757FC0"/>
    <w:rsid w:val="00760007"/>
    <w:rsid w:val="00760304"/>
    <w:rsid w:val="007603D5"/>
    <w:rsid w:val="007603FB"/>
    <w:rsid w:val="007606DB"/>
    <w:rsid w:val="0076072A"/>
    <w:rsid w:val="00760890"/>
    <w:rsid w:val="00760923"/>
    <w:rsid w:val="007609D2"/>
    <w:rsid w:val="00760A4F"/>
    <w:rsid w:val="00760B1D"/>
    <w:rsid w:val="00760E7C"/>
    <w:rsid w:val="00760EEC"/>
    <w:rsid w:val="00760F13"/>
    <w:rsid w:val="0076122A"/>
    <w:rsid w:val="00761280"/>
    <w:rsid w:val="0076139E"/>
    <w:rsid w:val="0076144E"/>
    <w:rsid w:val="007614AD"/>
    <w:rsid w:val="0076152E"/>
    <w:rsid w:val="00761635"/>
    <w:rsid w:val="0076182B"/>
    <w:rsid w:val="00761FD4"/>
    <w:rsid w:val="00762390"/>
    <w:rsid w:val="0076260A"/>
    <w:rsid w:val="0076267A"/>
    <w:rsid w:val="00762688"/>
    <w:rsid w:val="00762857"/>
    <w:rsid w:val="00762D72"/>
    <w:rsid w:val="00762D98"/>
    <w:rsid w:val="00762FA7"/>
    <w:rsid w:val="007630C1"/>
    <w:rsid w:val="00763162"/>
    <w:rsid w:val="007632FE"/>
    <w:rsid w:val="00763311"/>
    <w:rsid w:val="00763380"/>
    <w:rsid w:val="007635E1"/>
    <w:rsid w:val="00763A10"/>
    <w:rsid w:val="00763D65"/>
    <w:rsid w:val="00763E68"/>
    <w:rsid w:val="00763E86"/>
    <w:rsid w:val="00763F77"/>
    <w:rsid w:val="007641A3"/>
    <w:rsid w:val="0076462F"/>
    <w:rsid w:val="007647DA"/>
    <w:rsid w:val="00764903"/>
    <w:rsid w:val="00764A37"/>
    <w:rsid w:val="00764E40"/>
    <w:rsid w:val="00765287"/>
    <w:rsid w:val="00765890"/>
    <w:rsid w:val="00765A60"/>
    <w:rsid w:val="00765A88"/>
    <w:rsid w:val="00765BF1"/>
    <w:rsid w:val="00765C5C"/>
    <w:rsid w:val="00765E80"/>
    <w:rsid w:val="007660B9"/>
    <w:rsid w:val="0076631A"/>
    <w:rsid w:val="007664D6"/>
    <w:rsid w:val="00766521"/>
    <w:rsid w:val="0076655B"/>
    <w:rsid w:val="0076690B"/>
    <w:rsid w:val="0076692B"/>
    <w:rsid w:val="007669DC"/>
    <w:rsid w:val="00766AF3"/>
    <w:rsid w:val="00766C1E"/>
    <w:rsid w:val="00766F43"/>
    <w:rsid w:val="00766FAA"/>
    <w:rsid w:val="00767212"/>
    <w:rsid w:val="00767304"/>
    <w:rsid w:val="00767367"/>
    <w:rsid w:val="007674FB"/>
    <w:rsid w:val="00767596"/>
    <w:rsid w:val="00767611"/>
    <w:rsid w:val="00767744"/>
    <w:rsid w:val="0076775F"/>
    <w:rsid w:val="00767C09"/>
    <w:rsid w:val="00767C34"/>
    <w:rsid w:val="00767DD0"/>
    <w:rsid w:val="00767ED4"/>
    <w:rsid w:val="00770056"/>
    <w:rsid w:val="00770133"/>
    <w:rsid w:val="00770543"/>
    <w:rsid w:val="00770592"/>
    <w:rsid w:val="007706AB"/>
    <w:rsid w:val="007706D9"/>
    <w:rsid w:val="00770C2A"/>
    <w:rsid w:val="00770E02"/>
    <w:rsid w:val="00770FB7"/>
    <w:rsid w:val="0077100F"/>
    <w:rsid w:val="007710C7"/>
    <w:rsid w:val="0077123C"/>
    <w:rsid w:val="00771467"/>
    <w:rsid w:val="0077157C"/>
    <w:rsid w:val="00771804"/>
    <w:rsid w:val="00771988"/>
    <w:rsid w:val="00771BDA"/>
    <w:rsid w:val="00772259"/>
    <w:rsid w:val="007722B2"/>
    <w:rsid w:val="007727C0"/>
    <w:rsid w:val="007727EB"/>
    <w:rsid w:val="0077280E"/>
    <w:rsid w:val="00772911"/>
    <w:rsid w:val="00773198"/>
    <w:rsid w:val="0077374B"/>
    <w:rsid w:val="00773877"/>
    <w:rsid w:val="00773891"/>
    <w:rsid w:val="007739CE"/>
    <w:rsid w:val="007739FF"/>
    <w:rsid w:val="00773E5F"/>
    <w:rsid w:val="00773E61"/>
    <w:rsid w:val="00773FC2"/>
    <w:rsid w:val="0077401E"/>
    <w:rsid w:val="00774099"/>
    <w:rsid w:val="0077447F"/>
    <w:rsid w:val="0077449D"/>
    <w:rsid w:val="00774595"/>
    <w:rsid w:val="007747A5"/>
    <w:rsid w:val="007747FD"/>
    <w:rsid w:val="00774861"/>
    <w:rsid w:val="00774965"/>
    <w:rsid w:val="00774A88"/>
    <w:rsid w:val="00774FA4"/>
    <w:rsid w:val="007750C0"/>
    <w:rsid w:val="007750DD"/>
    <w:rsid w:val="00775192"/>
    <w:rsid w:val="007751AB"/>
    <w:rsid w:val="007754FB"/>
    <w:rsid w:val="00775690"/>
    <w:rsid w:val="00775862"/>
    <w:rsid w:val="00775A17"/>
    <w:rsid w:val="00775B17"/>
    <w:rsid w:val="00775E3A"/>
    <w:rsid w:val="00775EAA"/>
    <w:rsid w:val="0077633E"/>
    <w:rsid w:val="00776348"/>
    <w:rsid w:val="0077634E"/>
    <w:rsid w:val="0077643F"/>
    <w:rsid w:val="00776ADA"/>
    <w:rsid w:val="00776C9C"/>
    <w:rsid w:val="00776D1A"/>
    <w:rsid w:val="00776EBF"/>
    <w:rsid w:val="00776F55"/>
    <w:rsid w:val="00776FD7"/>
    <w:rsid w:val="00776FEF"/>
    <w:rsid w:val="00776FF8"/>
    <w:rsid w:val="007770C8"/>
    <w:rsid w:val="0077722A"/>
    <w:rsid w:val="007772E2"/>
    <w:rsid w:val="00777712"/>
    <w:rsid w:val="0077788B"/>
    <w:rsid w:val="00777C33"/>
    <w:rsid w:val="00777D50"/>
    <w:rsid w:val="00777D71"/>
    <w:rsid w:val="00777E2A"/>
    <w:rsid w:val="00777EBB"/>
    <w:rsid w:val="007800A7"/>
    <w:rsid w:val="007801A6"/>
    <w:rsid w:val="007801B2"/>
    <w:rsid w:val="00780290"/>
    <w:rsid w:val="00780321"/>
    <w:rsid w:val="00780493"/>
    <w:rsid w:val="00780530"/>
    <w:rsid w:val="0078059C"/>
    <w:rsid w:val="0078068C"/>
    <w:rsid w:val="0078069E"/>
    <w:rsid w:val="007807E9"/>
    <w:rsid w:val="00780831"/>
    <w:rsid w:val="007808DF"/>
    <w:rsid w:val="00780BAE"/>
    <w:rsid w:val="00780D57"/>
    <w:rsid w:val="007813C1"/>
    <w:rsid w:val="007813D4"/>
    <w:rsid w:val="00781509"/>
    <w:rsid w:val="00781648"/>
    <w:rsid w:val="007816A5"/>
    <w:rsid w:val="0078199B"/>
    <w:rsid w:val="007819FF"/>
    <w:rsid w:val="00781B11"/>
    <w:rsid w:val="00781D0F"/>
    <w:rsid w:val="00781F8C"/>
    <w:rsid w:val="007826B6"/>
    <w:rsid w:val="00782885"/>
    <w:rsid w:val="007829AB"/>
    <w:rsid w:val="00782A41"/>
    <w:rsid w:val="00782D1E"/>
    <w:rsid w:val="0078349A"/>
    <w:rsid w:val="007834F4"/>
    <w:rsid w:val="0078351D"/>
    <w:rsid w:val="00783609"/>
    <w:rsid w:val="00783889"/>
    <w:rsid w:val="00783928"/>
    <w:rsid w:val="00783BDB"/>
    <w:rsid w:val="00783C30"/>
    <w:rsid w:val="00783CCC"/>
    <w:rsid w:val="00783DC8"/>
    <w:rsid w:val="00783EA4"/>
    <w:rsid w:val="00783F5F"/>
    <w:rsid w:val="0078401D"/>
    <w:rsid w:val="007844DF"/>
    <w:rsid w:val="00784545"/>
    <w:rsid w:val="007845DC"/>
    <w:rsid w:val="00784684"/>
    <w:rsid w:val="00784A0D"/>
    <w:rsid w:val="00784B26"/>
    <w:rsid w:val="00784BF4"/>
    <w:rsid w:val="00784E20"/>
    <w:rsid w:val="00784EB7"/>
    <w:rsid w:val="00784FCD"/>
    <w:rsid w:val="007850DB"/>
    <w:rsid w:val="007851B3"/>
    <w:rsid w:val="0078550C"/>
    <w:rsid w:val="00785572"/>
    <w:rsid w:val="00785776"/>
    <w:rsid w:val="007858B9"/>
    <w:rsid w:val="00785BD5"/>
    <w:rsid w:val="00786022"/>
    <w:rsid w:val="00786167"/>
    <w:rsid w:val="007861E7"/>
    <w:rsid w:val="0078655C"/>
    <w:rsid w:val="00786579"/>
    <w:rsid w:val="007865E0"/>
    <w:rsid w:val="007868E7"/>
    <w:rsid w:val="00786B44"/>
    <w:rsid w:val="00786B5A"/>
    <w:rsid w:val="00786BCE"/>
    <w:rsid w:val="00786CA2"/>
    <w:rsid w:val="00786F2D"/>
    <w:rsid w:val="007870E2"/>
    <w:rsid w:val="007871EF"/>
    <w:rsid w:val="0078725C"/>
    <w:rsid w:val="00787328"/>
    <w:rsid w:val="007874E1"/>
    <w:rsid w:val="007875E3"/>
    <w:rsid w:val="0078768D"/>
    <w:rsid w:val="007877F7"/>
    <w:rsid w:val="0078789D"/>
    <w:rsid w:val="007878BD"/>
    <w:rsid w:val="00787B5D"/>
    <w:rsid w:val="00787E6E"/>
    <w:rsid w:val="00787E9E"/>
    <w:rsid w:val="00787F22"/>
    <w:rsid w:val="007901C6"/>
    <w:rsid w:val="00790249"/>
    <w:rsid w:val="0079033B"/>
    <w:rsid w:val="00790596"/>
    <w:rsid w:val="00790736"/>
    <w:rsid w:val="007907A7"/>
    <w:rsid w:val="00790861"/>
    <w:rsid w:val="00790B60"/>
    <w:rsid w:val="00790C68"/>
    <w:rsid w:val="00791470"/>
    <w:rsid w:val="0079197B"/>
    <w:rsid w:val="00791D39"/>
    <w:rsid w:val="00791FDC"/>
    <w:rsid w:val="00792081"/>
    <w:rsid w:val="007921B9"/>
    <w:rsid w:val="00792782"/>
    <w:rsid w:val="00792B97"/>
    <w:rsid w:val="00792C35"/>
    <w:rsid w:val="00792E22"/>
    <w:rsid w:val="00792FC4"/>
    <w:rsid w:val="00793114"/>
    <w:rsid w:val="00793389"/>
    <w:rsid w:val="007933E8"/>
    <w:rsid w:val="0079358B"/>
    <w:rsid w:val="007937CE"/>
    <w:rsid w:val="00793BF0"/>
    <w:rsid w:val="00793C87"/>
    <w:rsid w:val="00793CCA"/>
    <w:rsid w:val="00793D44"/>
    <w:rsid w:val="00793DF5"/>
    <w:rsid w:val="00793E37"/>
    <w:rsid w:val="00793F84"/>
    <w:rsid w:val="00794043"/>
    <w:rsid w:val="007940E5"/>
    <w:rsid w:val="0079411F"/>
    <w:rsid w:val="0079414A"/>
    <w:rsid w:val="00794196"/>
    <w:rsid w:val="00794627"/>
    <w:rsid w:val="00794AB3"/>
    <w:rsid w:val="00794C4C"/>
    <w:rsid w:val="00794E42"/>
    <w:rsid w:val="00794F0D"/>
    <w:rsid w:val="007951B8"/>
    <w:rsid w:val="0079532E"/>
    <w:rsid w:val="00795340"/>
    <w:rsid w:val="007957EB"/>
    <w:rsid w:val="00795891"/>
    <w:rsid w:val="00795953"/>
    <w:rsid w:val="00795AEA"/>
    <w:rsid w:val="00795C2E"/>
    <w:rsid w:val="007962BC"/>
    <w:rsid w:val="007962F0"/>
    <w:rsid w:val="00796325"/>
    <w:rsid w:val="00796492"/>
    <w:rsid w:val="00796CAC"/>
    <w:rsid w:val="00796D3D"/>
    <w:rsid w:val="00796EA9"/>
    <w:rsid w:val="00796EB9"/>
    <w:rsid w:val="0079705A"/>
    <w:rsid w:val="0079723D"/>
    <w:rsid w:val="00797581"/>
    <w:rsid w:val="007978F2"/>
    <w:rsid w:val="00797B1F"/>
    <w:rsid w:val="00797C92"/>
    <w:rsid w:val="007A02E6"/>
    <w:rsid w:val="007A03B9"/>
    <w:rsid w:val="007A04B8"/>
    <w:rsid w:val="007A0823"/>
    <w:rsid w:val="007A09E9"/>
    <w:rsid w:val="007A0A2A"/>
    <w:rsid w:val="007A0B7B"/>
    <w:rsid w:val="007A0E92"/>
    <w:rsid w:val="007A0EA2"/>
    <w:rsid w:val="007A1013"/>
    <w:rsid w:val="007A106D"/>
    <w:rsid w:val="007A1085"/>
    <w:rsid w:val="007A159D"/>
    <w:rsid w:val="007A16D4"/>
    <w:rsid w:val="007A1D94"/>
    <w:rsid w:val="007A2147"/>
    <w:rsid w:val="007A24D3"/>
    <w:rsid w:val="007A265F"/>
    <w:rsid w:val="007A284B"/>
    <w:rsid w:val="007A2B61"/>
    <w:rsid w:val="007A2BC1"/>
    <w:rsid w:val="007A2D1E"/>
    <w:rsid w:val="007A2D3E"/>
    <w:rsid w:val="007A2D45"/>
    <w:rsid w:val="007A2E18"/>
    <w:rsid w:val="007A2F8F"/>
    <w:rsid w:val="007A2FA2"/>
    <w:rsid w:val="007A308E"/>
    <w:rsid w:val="007A30EF"/>
    <w:rsid w:val="007A32CB"/>
    <w:rsid w:val="007A32E4"/>
    <w:rsid w:val="007A332C"/>
    <w:rsid w:val="007A3688"/>
    <w:rsid w:val="007A380F"/>
    <w:rsid w:val="007A3868"/>
    <w:rsid w:val="007A3ADB"/>
    <w:rsid w:val="007A3C34"/>
    <w:rsid w:val="007A3E2B"/>
    <w:rsid w:val="007A3FAF"/>
    <w:rsid w:val="007A4019"/>
    <w:rsid w:val="007A402C"/>
    <w:rsid w:val="007A43A1"/>
    <w:rsid w:val="007A43D8"/>
    <w:rsid w:val="007A466B"/>
    <w:rsid w:val="007A478A"/>
    <w:rsid w:val="007A4850"/>
    <w:rsid w:val="007A497F"/>
    <w:rsid w:val="007A4A71"/>
    <w:rsid w:val="007A502A"/>
    <w:rsid w:val="007A534F"/>
    <w:rsid w:val="007A5559"/>
    <w:rsid w:val="007A57E8"/>
    <w:rsid w:val="007A583C"/>
    <w:rsid w:val="007A59FA"/>
    <w:rsid w:val="007A5BD9"/>
    <w:rsid w:val="007A5D52"/>
    <w:rsid w:val="007A5ECA"/>
    <w:rsid w:val="007A62EF"/>
    <w:rsid w:val="007A63F5"/>
    <w:rsid w:val="007A67BF"/>
    <w:rsid w:val="007A68C9"/>
    <w:rsid w:val="007A6B25"/>
    <w:rsid w:val="007A6C0B"/>
    <w:rsid w:val="007A6E9C"/>
    <w:rsid w:val="007A6F2F"/>
    <w:rsid w:val="007A710C"/>
    <w:rsid w:val="007A715A"/>
    <w:rsid w:val="007A7562"/>
    <w:rsid w:val="007A784E"/>
    <w:rsid w:val="007A78B1"/>
    <w:rsid w:val="007A7961"/>
    <w:rsid w:val="007A7AE4"/>
    <w:rsid w:val="007A7BB8"/>
    <w:rsid w:val="007A7E20"/>
    <w:rsid w:val="007A7EFD"/>
    <w:rsid w:val="007A7F5E"/>
    <w:rsid w:val="007B0219"/>
    <w:rsid w:val="007B0313"/>
    <w:rsid w:val="007B03A8"/>
    <w:rsid w:val="007B0408"/>
    <w:rsid w:val="007B0523"/>
    <w:rsid w:val="007B05C1"/>
    <w:rsid w:val="007B0769"/>
    <w:rsid w:val="007B09D7"/>
    <w:rsid w:val="007B0D2A"/>
    <w:rsid w:val="007B0E3B"/>
    <w:rsid w:val="007B100F"/>
    <w:rsid w:val="007B183C"/>
    <w:rsid w:val="007B1894"/>
    <w:rsid w:val="007B1A3B"/>
    <w:rsid w:val="007B1C31"/>
    <w:rsid w:val="007B1EA0"/>
    <w:rsid w:val="007B2030"/>
    <w:rsid w:val="007B22F0"/>
    <w:rsid w:val="007B2301"/>
    <w:rsid w:val="007B239D"/>
    <w:rsid w:val="007B24B7"/>
    <w:rsid w:val="007B27D6"/>
    <w:rsid w:val="007B2A1B"/>
    <w:rsid w:val="007B2B12"/>
    <w:rsid w:val="007B3B33"/>
    <w:rsid w:val="007B3C05"/>
    <w:rsid w:val="007B3DA9"/>
    <w:rsid w:val="007B3FBA"/>
    <w:rsid w:val="007B43E3"/>
    <w:rsid w:val="007B4690"/>
    <w:rsid w:val="007B46CD"/>
    <w:rsid w:val="007B4783"/>
    <w:rsid w:val="007B495F"/>
    <w:rsid w:val="007B4A8B"/>
    <w:rsid w:val="007B4C9E"/>
    <w:rsid w:val="007B4D9C"/>
    <w:rsid w:val="007B4E3C"/>
    <w:rsid w:val="007B4F14"/>
    <w:rsid w:val="007B508C"/>
    <w:rsid w:val="007B537B"/>
    <w:rsid w:val="007B547D"/>
    <w:rsid w:val="007B5527"/>
    <w:rsid w:val="007B560C"/>
    <w:rsid w:val="007B5819"/>
    <w:rsid w:val="007B5D74"/>
    <w:rsid w:val="007B5EEA"/>
    <w:rsid w:val="007B6036"/>
    <w:rsid w:val="007B61A7"/>
    <w:rsid w:val="007B6382"/>
    <w:rsid w:val="007B6479"/>
    <w:rsid w:val="007B6684"/>
    <w:rsid w:val="007B6798"/>
    <w:rsid w:val="007B692E"/>
    <w:rsid w:val="007B6C13"/>
    <w:rsid w:val="007B6D3E"/>
    <w:rsid w:val="007B6DA0"/>
    <w:rsid w:val="007B6DDE"/>
    <w:rsid w:val="007B7217"/>
    <w:rsid w:val="007B72E5"/>
    <w:rsid w:val="007B7403"/>
    <w:rsid w:val="007B7449"/>
    <w:rsid w:val="007B76F3"/>
    <w:rsid w:val="007B7A68"/>
    <w:rsid w:val="007B7DFF"/>
    <w:rsid w:val="007C00BD"/>
    <w:rsid w:val="007C0434"/>
    <w:rsid w:val="007C052A"/>
    <w:rsid w:val="007C0840"/>
    <w:rsid w:val="007C08D1"/>
    <w:rsid w:val="007C0943"/>
    <w:rsid w:val="007C0A37"/>
    <w:rsid w:val="007C0B9A"/>
    <w:rsid w:val="007C1338"/>
    <w:rsid w:val="007C1429"/>
    <w:rsid w:val="007C187F"/>
    <w:rsid w:val="007C1960"/>
    <w:rsid w:val="007C1BBF"/>
    <w:rsid w:val="007C1C63"/>
    <w:rsid w:val="007C1CEE"/>
    <w:rsid w:val="007C1D36"/>
    <w:rsid w:val="007C1EC5"/>
    <w:rsid w:val="007C1FB7"/>
    <w:rsid w:val="007C232E"/>
    <w:rsid w:val="007C2374"/>
    <w:rsid w:val="007C2699"/>
    <w:rsid w:val="007C2984"/>
    <w:rsid w:val="007C3470"/>
    <w:rsid w:val="007C3478"/>
    <w:rsid w:val="007C3502"/>
    <w:rsid w:val="007C350E"/>
    <w:rsid w:val="007C35EA"/>
    <w:rsid w:val="007C3661"/>
    <w:rsid w:val="007C36CA"/>
    <w:rsid w:val="007C37AB"/>
    <w:rsid w:val="007C3FBF"/>
    <w:rsid w:val="007C410A"/>
    <w:rsid w:val="007C4241"/>
    <w:rsid w:val="007C438E"/>
    <w:rsid w:val="007C4540"/>
    <w:rsid w:val="007C4B6D"/>
    <w:rsid w:val="007C4FC0"/>
    <w:rsid w:val="007C508B"/>
    <w:rsid w:val="007C5097"/>
    <w:rsid w:val="007C5252"/>
    <w:rsid w:val="007C5573"/>
    <w:rsid w:val="007C5C66"/>
    <w:rsid w:val="007C5CB7"/>
    <w:rsid w:val="007C5F31"/>
    <w:rsid w:val="007C5F99"/>
    <w:rsid w:val="007C6276"/>
    <w:rsid w:val="007C6297"/>
    <w:rsid w:val="007C629C"/>
    <w:rsid w:val="007C63BC"/>
    <w:rsid w:val="007C64CC"/>
    <w:rsid w:val="007C6503"/>
    <w:rsid w:val="007C67C9"/>
    <w:rsid w:val="007C67D7"/>
    <w:rsid w:val="007C682D"/>
    <w:rsid w:val="007C68E7"/>
    <w:rsid w:val="007C6A32"/>
    <w:rsid w:val="007C6CAC"/>
    <w:rsid w:val="007C6D0E"/>
    <w:rsid w:val="007C6D2E"/>
    <w:rsid w:val="007C6D94"/>
    <w:rsid w:val="007C6E36"/>
    <w:rsid w:val="007C6E48"/>
    <w:rsid w:val="007C7056"/>
    <w:rsid w:val="007C72DA"/>
    <w:rsid w:val="007C731D"/>
    <w:rsid w:val="007C768C"/>
    <w:rsid w:val="007C7819"/>
    <w:rsid w:val="007C7ACF"/>
    <w:rsid w:val="007C7B9A"/>
    <w:rsid w:val="007C7C3A"/>
    <w:rsid w:val="007C7D77"/>
    <w:rsid w:val="007C7FA4"/>
    <w:rsid w:val="007D0051"/>
    <w:rsid w:val="007D06EB"/>
    <w:rsid w:val="007D09BD"/>
    <w:rsid w:val="007D0A61"/>
    <w:rsid w:val="007D0B31"/>
    <w:rsid w:val="007D0CC5"/>
    <w:rsid w:val="007D0E82"/>
    <w:rsid w:val="007D0FC6"/>
    <w:rsid w:val="007D1089"/>
    <w:rsid w:val="007D111F"/>
    <w:rsid w:val="007D1154"/>
    <w:rsid w:val="007D14C3"/>
    <w:rsid w:val="007D1722"/>
    <w:rsid w:val="007D1818"/>
    <w:rsid w:val="007D18EB"/>
    <w:rsid w:val="007D18FB"/>
    <w:rsid w:val="007D1BD9"/>
    <w:rsid w:val="007D1C78"/>
    <w:rsid w:val="007D1EDA"/>
    <w:rsid w:val="007D1F14"/>
    <w:rsid w:val="007D1F57"/>
    <w:rsid w:val="007D1F6E"/>
    <w:rsid w:val="007D20BA"/>
    <w:rsid w:val="007D28CF"/>
    <w:rsid w:val="007D2AE8"/>
    <w:rsid w:val="007D2B31"/>
    <w:rsid w:val="007D2B7E"/>
    <w:rsid w:val="007D2B98"/>
    <w:rsid w:val="007D2CC8"/>
    <w:rsid w:val="007D2D8F"/>
    <w:rsid w:val="007D2E61"/>
    <w:rsid w:val="007D2E88"/>
    <w:rsid w:val="007D314D"/>
    <w:rsid w:val="007D35DE"/>
    <w:rsid w:val="007D3A56"/>
    <w:rsid w:val="007D3A8C"/>
    <w:rsid w:val="007D3BB6"/>
    <w:rsid w:val="007D3CC8"/>
    <w:rsid w:val="007D3D82"/>
    <w:rsid w:val="007D405D"/>
    <w:rsid w:val="007D4280"/>
    <w:rsid w:val="007D435B"/>
    <w:rsid w:val="007D4451"/>
    <w:rsid w:val="007D480E"/>
    <w:rsid w:val="007D48A3"/>
    <w:rsid w:val="007D4A09"/>
    <w:rsid w:val="007D4B88"/>
    <w:rsid w:val="007D4D7C"/>
    <w:rsid w:val="007D4E39"/>
    <w:rsid w:val="007D4E6B"/>
    <w:rsid w:val="007D4E93"/>
    <w:rsid w:val="007D4EA7"/>
    <w:rsid w:val="007D5029"/>
    <w:rsid w:val="007D5084"/>
    <w:rsid w:val="007D510D"/>
    <w:rsid w:val="007D511A"/>
    <w:rsid w:val="007D5265"/>
    <w:rsid w:val="007D5283"/>
    <w:rsid w:val="007D52A8"/>
    <w:rsid w:val="007D5497"/>
    <w:rsid w:val="007D566E"/>
    <w:rsid w:val="007D57AB"/>
    <w:rsid w:val="007D5C9B"/>
    <w:rsid w:val="007D629D"/>
    <w:rsid w:val="007D638A"/>
    <w:rsid w:val="007D6760"/>
    <w:rsid w:val="007D6879"/>
    <w:rsid w:val="007D6CF0"/>
    <w:rsid w:val="007D6E2B"/>
    <w:rsid w:val="007D7299"/>
    <w:rsid w:val="007D77BB"/>
    <w:rsid w:val="007D7978"/>
    <w:rsid w:val="007D7CB3"/>
    <w:rsid w:val="007D7ED7"/>
    <w:rsid w:val="007D7F5A"/>
    <w:rsid w:val="007E049E"/>
    <w:rsid w:val="007E0534"/>
    <w:rsid w:val="007E0781"/>
    <w:rsid w:val="007E0A8D"/>
    <w:rsid w:val="007E0A8F"/>
    <w:rsid w:val="007E0EA0"/>
    <w:rsid w:val="007E10FC"/>
    <w:rsid w:val="007E1105"/>
    <w:rsid w:val="007E1464"/>
    <w:rsid w:val="007E149B"/>
    <w:rsid w:val="007E15E3"/>
    <w:rsid w:val="007E15FC"/>
    <w:rsid w:val="007E1661"/>
    <w:rsid w:val="007E16B6"/>
    <w:rsid w:val="007E16E2"/>
    <w:rsid w:val="007E1843"/>
    <w:rsid w:val="007E189B"/>
    <w:rsid w:val="007E194C"/>
    <w:rsid w:val="007E1B28"/>
    <w:rsid w:val="007E1CB6"/>
    <w:rsid w:val="007E1CB7"/>
    <w:rsid w:val="007E1EAC"/>
    <w:rsid w:val="007E1F22"/>
    <w:rsid w:val="007E1FAC"/>
    <w:rsid w:val="007E1FE0"/>
    <w:rsid w:val="007E2069"/>
    <w:rsid w:val="007E20EF"/>
    <w:rsid w:val="007E2440"/>
    <w:rsid w:val="007E24D4"/>
    <w:rsid w:val="007E2506"/>
    <w:rsid w:val="007E2663"/>
    <w:rsid w:val="007E27E1"/>
    <w:rsid w:val="007E2A5B"/>
    <w:rsid w:val="007E2C89"/>
    <w:rsid w:val="007E2DD6"/>
    <w:rsid w:val="007E2F93"/>
    <w:rsid w:val="007E300B"/>
    <w:rsid w:val="007E309F"/>
    <w:rsid w:val="007E30B4"/>
    <w:rsid w:val="007E32A8"/>
    <w:rsid w:val="007E3593"/>
    <w:rsid w:val="007E35AD"/>
    <w:rsid w:val="007E35D7"/>
    <w:rsid w:val="007E3722"/>
    <w:rsid w:val="007E38F7"/>
    <w:rsid w:val="007E3E02"/>
    <w:rsid w:val="007E3E3E"/>
    <w:rsid w:val="007E3E89"/>
    <w:rsid w:val="007E3EB9"/>
    <w:rsid w:val="007E3F83"/>
    <w:rsid w:val="007E435D"/>
    <w:rsid w:val="007E44EF"/>
    <w:rsid w:val="007E4660"/>
    <w:rsid w:val="007E48DC"/>
    <w:rsid w:val="007E49B2"/>
    <w:rsid w:val="007E4F15"/>
    <w:rsid w:val="007E4FD4"/>
    <w:rsid w:val="007E5027"/>
    <w:rsid w:val="007E5598"/>
    <w:rsid w:val="007E55C8"/>
    <w:rsid w:val="007E5760"/>
    <w:rsid w:val="007E587A"/>
    <w:rsid w:val="007E59A2"/>
    <w:rsid w:val="007E5A72"/>
    <w:rsid w:val="007E5A7E"/>
    <w:rsid w:val="007E5D74"/>
    <w:rsid w:val="007E5D80"/>
    <w:rsid w:val="007E5DE6"/>
    <w:rsid w:val="007E5E0F"/>
    <w:rsid w:val="007E5E2E"/>
    <w:rsid w:val="007E5EE6"/>
    <w:rsid w:val="007E5F3C"/>
    <w:rsid w:val="007E62F3"/>
    <w:rsid w:val="007E64AE"/>
    <w:rsid w:val="007E6505"/>
    <w:rsid w:val="007E65D0"/>
    <w:rsid w:val="007E69E8"/>
    <w:rsid w:val="007E6A6C"/>
    <w:rsid w:val="007E6C9D"/>
    <w:rsid w:val="007E6D41"/>
    <w:rsid w:val="007E6E8B"/>
    <w:rsid w:val="007E71AC"/>
    <w:rsid w:val="007E7242"/>
    <w:rsid w:val="007E7274"/>
    <w:rsid w:val="007E729E"/>
    <w:rsid w:val="007E72EC"/>
    <w:rsid w:val="007E7492"/>
    <w:rsid w:val="007E74AC"/>
    <w:rsid w:val="007E7DF0"/>
    <w:rsid w:val="007E7FA1"/>
    <w:rsid w:val="007F02A2"/>
    <w:rsid w:val="007F0380"/>
    <w:rsid w:val="007F060B"/>
    <w:rsid w:val="007F07DD"/>
    <w:rsid w:val="007F0990"/>
    <w:rsid w:val="007F0A1B"/>
    <w:rsid w:val="007F0BFE"/>
    <w:rsid w:val="007F0C22"/>
    <w:rsid w:val="007F0C79"/>
    <w:rsid w:val="007F0EE2"/>
    <w:rsid w:val="007F1030"/>
    <w:rsid w:val="007F1408"/>
    <w:rsid w:val="007F14A0"/>
    <w:rsid w:val="007F16A3"/>
    <w:rsid w:val="007F1802"/>
    <w:rsid w:val="007F18FD"/>
    <w:rsid w:val="007F194A"/>
    <w:rsid w:val="007F1A1F"/>
    <w:rsid w:val="007F1C31"/>
    <w:rsid w:val="007F1FAA"/>
    <w:rsid w:val="007F1FDB"/>
    <w:rsid w:val="007F24DB"/>
    <w:rsid w:val="007F2529"/>
    <w:rsid w:val="007F272B"/>
    <w:rsid w:val="007F2BB5"/>
    <w:rsid w:val="007F2EBA"/>
    <w:rsid w:val="007F35F4"/>
    <w:rsid w:val="007F3759"/>
    <w:rsid w:val="007F37BC"/>
    <w:rsid w:val="007F37D1"/>
    <w:rsid w:val="007F39D1"/>
    <w:rsid w:val="007F3D3A"/>
    <w:rsid w:val="007F3E80"/>
    <w:rsid w:val="007F3E8F"/>
    <w:rsid w:val="007F40D2"/>
    <w:rsid w:val="007F4285"/>
    <w:rsid w:val="007F4427"/>
    <w:rsid w:val="007F446B"/>
    <w:rsid w:val="007F4511"/>
    <w:rsid w:val="007F452F"/>
    <w:rsid w:val="007F4668"/>
    <w:rsid w:val="007F4865"/>
    <w:rsid w:val="007F4A31"/>
    <w:rsid w:val="007F4ACB"/>
    <w:rsid w:val="007F4C72"/>
    <w:rsid w:val="007F50EE"/>
    <w:rsid w:val="007F5407"/>
    <w:rsid w:val="007F5E7E"/>
    <w:rsid w:val="007F5ED0"/>
    <w:rsid w:val="007F5F59"/>
    <w:rsid w:val="007F664F"/>
    <w:rsid w:val="007F673A"/>
    <w:rsid w:val="007F6964"/>
    <w:rsid w:val="007F6A59"/>
    <w:rsid w:val="007F6A8F"/>
    <w:rsid w:val="007F7049"/>
    <w:rsid w:val="007F74E8"/>
    <w:rsid w:val="007F7655"/>
    <w:rsid w:val="007F7710"/>
    <w:rsid w:val="007F7C5D"/>
    <w:rsid w:val="008005A2"/>
    <w:rsid w:val="00800751"/>
    <w:rsid w:val="00800842"/>
    <w:rsid w:val="0080086F"/>
    <w:rsid w:val="00800894"/>
    <w:rsid w:val="0080092E"/>
    <w:rsid w:val="00800A68"/>
    <w:rsid w:val="00800AE4"/>
    <w:rsid w:val="00800D63"/>
    <w:rsid w:val="00800F78"/>
    <w:rsid w:val="008011A2"/>
    <w:rsid w:val="008012EC"/>
    <w:rsid w:val="00801891"/>
    <w:rsid w:val="00801947"/>
    <w:rsid w:val="00801ACB"/>
    <w:rsid w:val="00801BB1"/>
    <w:rsid w:val="00801D6E"/>
    <w:rsid w:val="00801F15"/>
    <w:rsid w:val="00802131"/>
    <w:rsid w:val="00802354"/>
    <w:rsid w:val="0080236F"/>
    <w:rsid w:val="00802630"/>
    <w:rsid w:val="00802681"/>
    <w:rsid w:val="008027FB"/>
    <w:rsid w:val="0080283C"/>
    <w:rsid w:val="00802A8C"/>
    <w:rsid w:val="00802CA8"/>
    <w:rsid w:val="008032D7"/>
    <w:rsid w:val="00803356"/>
    <w:rsid w:val="008038A6"/>
    <w:rsid w:val="008039CF"/>
    <w:rsid w:val="00803FB5"/>
    <w:rsid w:val="008041E4"/>
    <w:rsid w:val="008044F8"/>
    <w:rsid w:val="00804687"/>
    <w:rsid w:val="0080498F"/>
    <w:rsid w:val="00804FAB"/>
    <w:rsid w:val="00805269"/>
    <w:rsid w:val="008054BD"/>
    <w:rsid w:val="00805510"/>
    <w:rsid w:val="008055F0"/>
    <w:rsid w:val="00805861"/>
    <w:rsid w:val="0080595B"/>
    <w:rsid w:val="00805BF9"/>
    <w:rsid w:val="00805C16"/>
    <w:rsid w:val="00805CBB"/>
    <w:rsid w:val="00805CEA"/>
    <w:rsid w:val="00805D92"/>
    <w:rsid w:val="00805DBC"/>
    <w:rsid w:val="0080607A"/>
    <w:rsid w:val="008062C8"/>
    <w:rsid w:val="008063B0"/>
    <w:rsid w:val="00806476"/>
    <w:rsid w:val="0080651B"/>
    <w:rsid w:val="0080699A"/>
    <w:rsid w:val="00806A58"/>
    <w:rsid w:val="00806D77"/>
    <w:rsid w:val="008070A7"/>
    <w:rsid w:val="00807123"/>
    <w:rsid w:val="008072BF"/>
    <w:rsid w:val="00807485"/>
    <w:rsid w:val="008074E0"/>
    <w:rsid w:val="008075EE"/>
    <w:rsid w:val="00807848"/>
    <w:rsid w:val="0080786C"/>
    <w:rsid w:val="00807955"/>
    <w:rsid w:val="00807BE9"/>
    <w:rsid w:val="00807C13"/>
    <w:rsid w:val="00807C31"/>
    <w:rsid w:val="00807DF7"/>
    <w:rsid w:val="00807FF8"/>
    <w:rsid w:val="008100D1"/>
    <w:rsid w:val="00810108"/>
    <w:rsid w:val="008107FF"/>
    <w:rsid w:val="00810823"/>
    <w:rsid w:val="00810958"/>
    <w:rsid w:val="008109A6"/>
    <w:rsid w:val="00810B19"/>
    <w:rsid w:val="00810D40"/>
    <w:rsid w:val="00810D4E"/>
    <w:rsid w:val="00810D58"/>
    <w:rsid w:val="00810DF3"/>
    <w:rsid w:val="00810E0A"/>
    <w:rsid w:val="00810FEF"/>
    <w:rsid w:val="0081105F"/>
    <w:rsid w:val="008111AD"/>
    <w:rsid w:val="00811898"/>
    <w:rsid w:val="00811900"/>
    <w:rsid w:val="00811C3A"/>
    <w:rsid w:val="00811FD9"/>
    <w:rsid w:val="00812384"/>
    <w:rsid w:val="00812769"/>
    <w:rsid w:val="00812800"/>
    <w:rsid w:val="00812B64"/>
    <w:rsid w:val="0081307A"/>
    <w:rsid w:val="00813224"/>
    <w:rsid w:val="00813528"/>
    <w:rsid w:val="00813601"/>
    <w:rsid w:val="0081373F"/>
    <w:rsid w:val="0081374D"/>
    <w:rsid w:val="00813829"/>
    <w:rsid w:val="008138E1"/>
    <w:rsid w:val="00813A30"/>
    <w:rsid w:val="00813A5A"/>
    <w:rsid w:val="00813B27"/>
    <w:rsid w:val="00813D6F"/>
    <w:rsid w:val="00813F1F"/>
    <w:rsid w:val="00814381"/>
    <w:rsid w:val="0081450A"/>
    <w:rsid w:val="00814BAF"/>
    <w:rsid w:val="00814C0B"/>
    <w:rsid w:val="00814ED5"/>
    <w:rsid w:val="008154B7"/>
    <w:rsid w:val="0081556C"/>
    <w:rsid w:val="0081568F"/>
    <w:rsid w:val="00815810"/>
    <w:rsid w:val="008158F8"/>
    <w:rsid w:val="00815A53"/>
    <w:rsid w:val="00815D4F"/>
    <w:rsid w:val="00815E28"/>
    <w:rsid w:val="00815EA7"/>
    <w:rsid w:val="00815EC6"/>
    <w:rsid w:val="00816384"/>
    <w:rsid w:val="008165CC"/>
    <w:rsid w:val="0081689B"/>
    <w:rsid w:val="00816C04"/>
    <w:rsid w:val="00816C4E"/>
    <w:rsid w:val="00816FD1"/>
    <w:rsid w:val="00817378"/>
    <w:rsid w:val="008175F2"/>
    <w:rsid w:val="00817A6B"/>
    <w:rsid w:val="00817D33"/>
    <w:rsid w:val="00817F62"/>
    <w:rsid w:val="00817FC9"/>
    <w:rsid w:val="00820009"/>
    <w:rsid w:val="008200AF"/>
    <w:rsid w:val="00820207"/>
    <w:rsid w:val="0082022F"/>
    <w:rsid w:val="008206F2"/>
    <w:rsid w:val="00820950"/>
    <w:rsid w:val="00820AFE"/>
    <w:rsid w:val="00820C36"/>
    <w:rsid w:val="00820CDC"/>
    <w:rsid w:val="008212CE"/>
    <w:rsid w:val="008212DC"/>
    <w:rsid w:val="00821373"/>
    <w:rsid w:val="008213FC"/>
    <w:rsid w:val="00821472"/>
    <w:rsid w:val="00821567"/>
    <w:rsid w:val="008215B2"/>
    <w:rsid w:val="008215F4"/>
    <w:rsid w:val="00821B4F"/>
    <w:rsid w:val="00821DDF"/>
    <w:rsid w:val="00821EF1"/>
    <w:rsid w:val="008226BD"/>
    <w:rsid w:val="008228B8"/>
    <w:rsid w:val="00822947"/>
    <w:rsid w:val="0082297F"/>
    <w:rsid w:val="00822CB1"/>
    <w:rsid w:val="00822D40"/>
    <w:rsid w:val="00822F0A"/>
    <w:rsid w:val="00822F89"/>
    <w:rsid w:val="008230EA"/>
    <w:rsid w:val="008232F1"/>
    <w:rsid w:val="00823605"/>
    <w:rsid w:val="0082361C"/>
    <w:rsid w:val="00823696"/>
    <w:rsid w:val="00823774"/>
    <w:rsid w:val="008238E4"/>
    <w:rsid w:val="00823A12"/>
    <w:rsid w:val="00823A2D"/>
    <w:rsid w:val="00823BDA"/>
    <w:rsid w:val="00823D1C"/>
    <w:rsid w:val="0082416B"/>
    <w:rsid w:val="008241AC"/>
    <w:rsid w:val="008242D7"/>
    <w:rsid w:val="00824604"/>
    <w:rsid w:val="0082462A"/>
    <w:rsid w:val="00824671"/>
    <w:rsid w:val="008246AA"/>
    <w:rsid w:val="00824794"/>
    <w:rsid w:val="008247BF"/>
    <w:rsid w:val="00824828"/>
    <w:rsid w:val="00824C9F"/>
    <w:rsid w:val="00824DCD"/>
    <w:rsid w:val="00824EF1"/>
    <w:rsid w:val="008252B6"/>
    <w:rsid w:val="0082540E"/>
    <w:rsid w:val="008255F0"/>
    <w:rsid w:val="0082568E"/>
    <w:rsid w:val="008256ED"/>
    <w:rsid w:val="0082571F"/>
    <w:rsid w:val="00825B00"/>
    <w:rsid w:val="00825C30"/>
    <w:rsid w:val="00825C3E"/>
    <w:rsid w:val="00825DC3"/>
    <w:rsid w:val="00825F3B"/>
    <w:rsid w:val="0082607D"/>
    <w:rsid w:val="00826148"/>
    <w:rsid w:val="0082626D"/>
    <w:rsid w:val="0082627E"/>
    <w:rsid w:val="00826398"/>
    <w:rsid w:val="0082646D"/>
    <w:rsid w:val="00826A8E"/>
    <w:rsid w:val="00826CDB"/>
    <w:rsid w:val="00826F4E"/>
    <w:rsid w:val="00827037"/>
    <w:rsid w:val="00827369"/>
    <w:rsid w:val="0082765E"/>
    <w:rsid w:val="008277C5"/>
    <w:rsid w:val="00827912"/>
    <w:rsid w:val="00827A54"/>
    <w:rsid w:val="00827B4E"/>
    <w:rsid w:val="00827B57"/>
    <w:rsid w:val="00827D02"/>
    <w:rsid w:val="00830257"/>
    <w:rsid w:val="008304D2"/>
    <w:rsid w:val="0083075C"/>
    <w:rsid w:val="00830B85"/>
    <w:rsid w:val="00830C07"/>
    <w:rsid w:val="00830E5E"/>
    <w:rsid w:val="00830E7E"/>
    <w:rsid w:val="0083110D"/>
    <w:rsid w:val="00831272"/>
    <w:rsid w:val="008312B8"/>
    <w:rsid w:val="00831323"/>
    <w:rsid w:val="00831329"/>
    <w:rsid w:val="00831388"/>
    <w:rsid w:val="0083142E"/>
    <w:rsid w:val="00831719"/>
    <w:rsid w:val="00831721"/>
    <w:rsid w:val="00831B7E"/>
    <w:rsid w:val="00831BA6"/>
    <w:rsid w:val="00831C63"/>
    <w:rsid w:val="00831E01"/>
    <w:rsid w:val="00831EF8"/>
    <w:rsid w:val="008321F6"/>
    <w:rsid w:val="008325E3"/>
    <w:rsid w:val="008326CC"/>
    <w:rsid w:val="00832745"/>
    <w:rsid w:val="0083279A"/>
    <w:rsid w:val="00832B66"/>
    <w:rsid w:val="00832C0B"/>
    <w:rsid w:val="00832D0E"/>
    <w:rsid w:val="00832F21"/>
    <w:rsid w:val="00832FAF"/>
    <w:rsid w:val="008330BD"/>
    <w:rsid w:val="00833120"/>
    <w:rsid w:val="00833419"/>
    <w:rsid w:val="008334C5"/>
    <w:rsid w:val="00833527"/>
    <w:rsid w:val="008335B5"/>
    <w:rsid w:val="008335FD"/>
    <w:rsid w:val="0083375C"/>
    <w:rsid w:val="00833A5B"/>
    <w:rsid w:val="00833A90"/>
    <w:rsid w:val="00833AD7"/>
    <w:rsid w:val="00833B3D"/>
    <w:rsid w:val="00833ECB"/>
    <w:rsid w:val="008342B3"/>
    <w:rsid w:val="0083440A"/>
    <w:rsid w:val="008347F2"/>
    <w:rsid w:val="008348FC"/>
    <w:rsid w:val="00834A6C"/>
    <w:rsid w:val="00834D17"/>
    <w:rsid w:val="00834DE7"/>
    <w:rsid w:val="00834F61"/>
    <w:rsid w:val="0083516C"/>
    <w:rsid w:val="008351D8"/>
    <w:rsid w:val="00835748"/>
    <w:rsid w:val="008358F4"/>
    <w:rsid w:val="00835A9C"/>
    <w:rsid w:val="00835B20"/>
    <w:rsid w:val="00835FB1"/>
    <w:rsid w:val="00836054"/>
    <w:rsid w:val="0083605A"/>
    <w:rsid w:val="00836297"/>
    <w:rsid w:val="00836830"/>
    <w:rsid w:val="0083688C"/>
    <w:rsid w:val="008369E8"/>
    <w:rsid w:val="00836A1D"/>
    <w:rsid w:val="00836AA0"/>
    <w:rsid w:val="00836CB5"/>
    <w:rsid w:val="00836DDB"/>
    <w:rsid w:val="00836E17"/>
    <w:rsid w:val="00837259"/>
    <w:rsid w:val="00837340"/>
    <w:rsid w:val="00837522"/>
    <w:rsid w:val="00837581"/>
    <w:rsid w:val="0083787A"/>
    <w:rsid w:val="00837FC9"/>
    <w:rsid w:val="0084026A"/>
    <w:rsid w:val="00840329"/>
    <w:rsid w:val="00840387"/>
    <w:rsid w:val="008403C8"/>
    <w:rsid w:val="008403ED"/>
    <w:rsid w:val="008404F4"/>
    <w:rsid w:val="0084089B"/>
    <w:rsid w:val="00840A6E"/>
    <w:rsid w:val="00840BD9"/>
    <w:rsid w:val="00840C78"/>
    <w:rsid w:val="00841068"/>
    <w:rsid w:val="00841D88"/>
    <w:rsid w:val="00841DA1"/>
    <w:rsid w:val="00841E91"/>
    <w:rsid w:val="00841FF0"/>
    <w:rsid w:val="008420C2"/>
    <w:rsid w:val="008421E5"/>
    <w:rsid w:val="008423FB"/>
    <w:rsid w:val="00842415"/>
    <w:rsid w:val="008424C7"/>
    <w:rsid w:val="008427EF"/>
    <w:rsid w:val="008428D5"/>
    <w:rsid w:val="00842B9B"/>
    <w:rsid w:val="00842CD7"/>
    <w:rsid w:val="00842D5D"/>
    <w:rsid w:val="00842E78"/>
    <w:rsid w:val="00843154"/>
    <w:rsid w:val="008431AF"/>
    <w:rsid w:val="008432B9"/>
    <w:rsid w:val="0084359A"/>
    <w:rsid w:val="0084359C"/>
    <w:rsid w:val="008436B3"/>
    <w:rsid w:val="00843836"/>
    <w:rsid w:val="00843A3C"/>
    <w:rsid w:val="00843AD0"/>
    <w:rsid w:val="00843D15"/>
    <w:rsid w:val="00843D40"/>
    <w:rsid w:val="00843DE1"/>
    <w:rsid w:val="00843F69"/>
    <w:rsid w:val="00844047"/>
    <w:rsid w:val="00844068"/>
    <w:rsid w:val="00844779"/>
    <w:rsid w:val="008447C6"/>
    <w:rsid w:val="008448F9"/>
    <w:rsid w:val="008449ED"/>
    <w:rsid w:val="0084509A"/>
    <w:rsid w:val="008451A7"/>
    <w:rsid w:val="00845340"/>
    <w:rsid w:val="008453A8"/>
    <w:rsid w:val="00845B57"/>
    <w:rsid w:val="00845D00"/>
    <w:rsid w:val="00845F2B"/>
    <w:rsid w:val="0084610E"/>
    <w:rsid w:val="008462F3"/>
    <w:rsid w:val="0084632F"/>
    <w:rsid w:val="00846550"/>
    <w:rsid w:val="0084656C"/>
    <w:rsid w:val="0084662E"/>
    <w:rsid w:val="008466AE"/>
    <w:rsid w:val="00846863"/>
    <w:rsid w:val="00846A14"/>
    <w:rsid w:val="00846B6F"/>
    <w:rsid w:val="00846BF8"/>
    <w:rsid w:val="00846C3A"/>
    <w:rsid w:val="00846DD6"/>
    <w:rsid w:val="00846F8B"/>
    <w:rsid w:val="00846FAF"/>
    <w:rsid w:val="008470C4"/>
    <w:rsid w:val="00847207"/>
    <w:rsid w:val="00847578"/>
    <w:rsid w:val="00847848"/>
    <w:rsid w:val="00847A1D"/>
    <w:rsid w:val="00847B94"/>
    <w:rsid w:val="00847B9E"/>
    <w:rsid w:val="00847CE8"/>
    <w:rsid w:val="00849783"/>
    <w:rsid w:val="008500C8"/>
    <w:rsid w:val="0085022C"/>
    <w:rsid w:val="008503CD"/>
    <w:rsid w:val="0085041F"/>
    <w:rsid w:val="008504A7"/>
    <w:rsid w:val="008504F9"/>
    <w:rsid w:val="00850613"/>
    <w:rsid w:val="00850B60"/>
    <w:rsid w:val="00850D65"/>
    <w:rsid w:val="0085104E"/>
    <w:rsid w:val="0085107E"/>
    <w:rsid w:val="008510CF"/>
    <w:rsid w:val="00851609"/>
    <w:rsid w:val="00851663"/>
    <w:rsid w:val="0085170B"/>
    <w:rsid w:val="00851A01"/>
    <w:rsid w:val="00851A8A"/>
    <w:rsid w:val="00851D61"/>
    <w:rsid w:val="00851DCD"/>
    <w:rsid w:val="00851F7B"/>
    <w:rsid w:val="008523EB"/>
    <w:rsid w:val="008523F9"/>
    <w:rsid w:val="00852499"/>
    <w:rsid w:val="008526C7"/>
    <w:rsid w:val="00852A4D"/>
    <w:rsid w:val="00852BA6"/>
    <w:rsid w:val="00852C71"/>
    <w:rsid w:val="00852F28"/>
    <w:rsid w:val="00853113"/>
    <w:rsid w:val="008531C0"/>
    <w:rsid w:val="00853255"/>
    <w:rsid w:val="0085326D"/>
    <w:rsid w:val="00853595"/>
    <w:rsid w:val="00853695"/>
    <w:rsid w:val="008536B1"/>
    <w:rsid w:val="0085377B"/>
    <w:rsid w:val="008537D5"/>
    <w:rsid w:val="00853D7E"/>
    <w:rsid w:val="00853E09"/>
    <w:rsid w:val="00853FD9"/>
    <w:rsid w:val="008542D4"/>
    <w:rsid w:val="00854598"/>
    <w:rsid w:val="0085463B"/>
    <w:rsid w:val="0085497B"/>
    <w:rsid w:val="00854A36"/>
    <w:rsid w:val="00854B07"/>
    <w:rsid w:val="00854C17"/>
    <w:rsid w:val="00855051"/>
    <w:rsid w:val="00855187"/>
    <w:rsid w:val="00855206"/>
    <w:rsid w:val="00855257"/>
    <w:rsid w:val="00855608"/>
    <w:rsid w:val="0085565A"/>
    <w:rsid w:val="008556B1"/>
    <w:rsid w:val="008556E9"/>
    <w:rsid w:val="008558FC"/>
    <w:rsid w:val="008559BD"/>
    <w:rsid w:val="00855A50"/>
    <w:rsid w:val="00855AD9"/>
    <w:rsid w:val="00855BEE"/>
    <w:rsid w:val="00856124"/>
    <w:rsid w:val="008561C0"/>
    <w:rsid w:val="008561C6"/>
    <w:rsid w:val="00856480"/>
    <w:rsid w:val="008569A4"/>
    <w:rsid w:val="00856A49"/>
    <w:rsid w:val="00856AEF"/>
    <w:rsid w:val="00856D41"/>
    <w:rsid w:val="00856EFF"/>
    <w:rsid w:val="00856F6A"/>
    <w:rsid w:val="00857177"/>
    <w:rsid w:val="00857380"/>
    <w:rsid w:val="0085742A"/>
    <w:rsid w:val="00857492"/>
    <w:rsid w:val="008574CF"/>
    <w:rsid w:val="00857615"/>
    <w:rsid w:val="00857876"/>
    <w:rsid w:val="008578EB"/>
    <w:rsid w:val="00857948"/>
    <w:rsid w:val="00857B3C"/>
    <w:rsid w:val="00857D5B"/>
    <w:rsid w:val="00857E28"/>
    <w:rsid w:val="00857E31"/>
    <w:rsid w:val="00857F9F"/>
    <w:rsid w:val="00857FC8"/>
    <w:rsid w:val="00860084"/>
    <w:rsid w:val="008600EF"/>
    <w:rsid w:val="00860166"/>
    <w:rsid w:val="00860338"/>
    <w:rsid w:val="00860837"/>
    <w:rsid w:val="008608B0"/>
    <w:rsid w:val="008608B6"/>
    <w:rsid w:val="008609A3"/>
    <w:rsid w:val="008609BE"/>
    <w:rsid w:val="00860F0B"/>
    <w:rsid w:val="008610C6"/>
    <w:rsid w:val="00861B45"/>
    <w:rsid w:val="00861BAB"/>
    <w:rsid w:val="00861E6A"/>
    <w:rsid w:val="00861FD0"/>
    <w:rsid w:val="0086200E"/>
    <w:rsid w:val="008620D9"/>
    <w:rsid w:val="00862364"/>
    <w:rsid w:val="00862451"/>
    <w:rsid w:val="008625C6"/>
    <w:rsid w:val="00862602"/>
    <w:rsid w:val="008626BE"/>
    <w:rsid w:val="008628F5"/>
    <w:rsid w:val="00862997"/>
    <w:rsid w:val="008629B1"/>
    <w:rsid w:val="008630E5"/>
    <w:rsid w:val="008630F4"/>
    <w:rsid w:val="008631A9"/>
    <w:rsid w:val="00863361"/>
    <w:rsid w:val="0086339A"/>
    <w:rsid w:val="00863413"/>
    <w:rsid w:val="008635D5"/>
    <w:rsid w:val="00863973"/>
    <w:rsid w:val="00863977"/>
    <w:rsid w:val="00863A8A"/>
    <w:rsid w:val="00863B62"/>
    <w:rsid w:val="00863D43"/>
    <w:rsid w:val="00863EAC"/>
    <w:rsid w:val="00864065"/>
    <w:rsid w:val="008642A7"/>
    <w:rsid w:val="00864889"/>
    <w:rsid w:val="00864969"/>
    <w:rsid w:val="008649F4"/>
    <w:rsid w:val="00864AB3"/>
    <w:rsid w:val="00864B21"/>
    <w:rsid w:val="00864B71"/>
    <w:rsid w:val="00864D70"/>
    <w:rsid w:val="00864E51"/>
    <w:rsid w:val="00864EFD"/>
    <w:rsid w:val="00865178"/>
    <w:rsid w:val="00865390"/>
    <w:rsid w:val="008654B7"/>
    <w:rsid w:val="008654FD"/>
    <w:rsid w:val="008655E2"/>
    <w:rsid w:val="00865791"/>
    <w:rsid w:val="00865825"/>
    <w:rsid w:val="00865A69"/>
    <w:rsid w:val="00865B64"/>
    <w:rsid w:val="00865CAB"/>
    <w:rsid w:val="00865D04"/>
    <w:rsid w:val="008660CB"/>
    <w:rsid w:val="00866312"/>
    <w:rsid w:val="0086642B"/>
    <w:rsid w:val="008664A8"/>
    <w:rsid w:val="00866584"/>
    <w:rsid w:val="008666D2"/>
    <w:rsid w:val="00866728"/>
    <w:rsid w:val="00866750"/>
    <w:rsid w:val="008667BD"/>
    <w:rsid w:val="008669DD"/>
    <w:rsid w:val="00866E55"/>
    <w:rsid w:val="008671AA"/>
    <w:rsid w:val="008671D7"/>
    <w:rsid w:val="0086727F"/>
    <w:rsid w:val="008672E2"/>
    <w:rsid w:val="008673E5"/>
    <w:rsid w:val="00867786"/>
    <w:rsid w:val="00867B18"/>
    <w:rsid w:val="00867B9D"/>
    <w:rsid w:val="00867D49"/>
    <w:rsid w:val="00867ED3"/>
    <w:rsid w:val="00867F67"/>
    <w:rsid w:val="00867FE5"/>
    <w:rsid w:val="0087009F"/>
    <w:rsid w:val="00870174"/>
    <w:rsid w:val="0087035F"/>
    <w:rsid w:val="008704AA"/>
    <w:rsid w:val="00870507"/>
    <w:rsid w:val="008705E9"/>
    <w:rsid w:val="00870861"/>
    <w:rsid w:val="0087088E"/>
    <w:rsid w:val="008708DE"/>
    <w:rsid w:val="0087094D"/>
    <w:rsid w:val="00870A22"/>
    <w:rsid w:val="00870BC5"/>
    <w:rsid w:val="00870BED"/>
    <w:rsid w:val="00870C9C"/>
    <w:rsid w:val="00870CB0"/>
    <w:rsid w:val="00870FA0"/>
    <w:rsid w:val="00871125"/>
    <w:rsid w:val="008711A3"/>
    <w:rsid w:val="00871359"/>
    <w:rsid w:val="008714CE"/>
    <w:rsid w:val="00871570"/>
    <w:rsid w:val="008715D7"/>
    <w:rsid w:val="00871999"/>
    <w:rsid w:val="00871CAA"/>
    <w:rsid w:val="00871CBD"/>
    <w:rsid w:val="0087205D"/>
    <w:rsid w:val="0087213E"/>
    <w:rsid w:val="0087226C"/>
    <w:rsid w:val="008722AD"/>
    <w:rsid w:val="00872570"/>
    <w:rsid w:val="008725E7"/>
    <w:rsid w:val="00872D82"/>
    <w:rsid w:val="00872ED3"/>
    <w:rsid w:val="00872FCC"/>
    <w:rsid w:val="00873109"/>
    <w:rsid w:val="008731E8"/>
    <w:rsid w:val="00873267"/>
    <w:rsid w:val="00873462"/>
    <w:rsid w:val="00873523"/>
    <w:rsid w:val="00873982"/>
    <w:rsid w:val="00873A6A"/>
    <w:rsid w:val="00873BBE"/>
    <w:rsid w:val="00873D21"/>
    <w:rsid w:val="00873FF7"/>
    <w:rsid w:val="00874276"/>
    <w:rsid w:val="008743A8"/>
    <w:rsid w:val="008744D7"/>
    <w:rsid w:val="008748FC"/>
    <w:rsid w:val="00874BEE"/>
    <w:rsid w:val="00874E5D"/>
    <w:rsid w:val="00875004"/>
    <w:rsid w:val="00875149"/>
    <w:rsid w:val="00875283"/>
    <w:rsid w:val="00875612"/>
    <w:rsid w:val="008756D0"/>
    <w:rsid w:val="0087588E"/>
    <w:rsid w:val="00875968"/>
    <w:rsid w:val="00875A08"/>
    <w:rsid w:val="00875C52"/>
    <w:rsid w:val="00875DD1"/>
    <w:rsid w:val="00875E44"/>
    <w:rsid w:val="0087600E"/>
    <w:rsid w:val="00876617"/>
    <w:rsid w:val="00876727"/>
    <w:rsid w:val="00876885"/>
    <w:rsid w:val="0087691E"/>
    <w:rsid w:val="0087694A"/>
    <w:rsid w:val="00876C29"/>
    <w:rsid w:val="00876C9A"/>
    <w:rsid w:val="00876CDC"/>
    <w:rsid w:val="00876F41"/>
    <w:rsid w:val="00876F45"/>
    <w:rsid w:val="00876F5F"/>
    <w:rsid w:val="0087716A"/>
    <w:rsid w:val="008771AB"/>
    <w:rsid w:val="008772E3"/>
    <w:rsid w:val="008778E4"/>
    <w:rsid w:val="00877BB4"/>
    <w:rsid w:val="00877D57"/>
    <w:rsid w:val="00877F71"/>
    <w:rsid w:val="0088030C"/>
    <w:rsid w:val="0088038B"/>
    <w:rsid w:val="008803C3"/>
    <w:rsid w:val="00880494"/>
    <w:rsid w:val="00880702"/>
    <w:rsid w:val="0088071B"/>
    <w:rsid w:val="0088077E"/>
    <w:rsid w:val="00880863"/>
    <w:rsid w:val="008809D8"/>
    <w:rsid w:val="00880CB5"/>
    <w:rsid w:val="00880D7A"/>
    <w:rsid w:val="00880EC8"/>
    <w:rsid w:val="00881011"/>
    <w:rsid w:val="00881417"/>
    <w:rsid w:val="00881454"/>
    <w:rsid w:val="008815E4"/>
    <w:rsid w:val="00881772"/>
    <w:rsid w:val="00881964"/>
    <w:rsid w:val="00881A30"/>
    <w:rsid w:val="00881B3E"/>
    <w:rsid w:val="00881BD1"/>
    <w:rsid w:val="00881C77"/>
    <w:rsid w:val="00881CC0"/>
    <w:rsid w:val="00881CE7"/>
    <w:rsid w:val="00881FEA"/>
    <w:rsid w:val="0088203B"/>
    <w:rsid w:val="008820BC"/>
    <w:rsid w:val="00882154"/>
    <w:rsid w:val="008821DE"/>
    <w:rsid w:val="008821EF"/>
    <w:rsid w:val="008823BD"/>
    <w:rsid w:val="0088244E"/>
    <w:rsid w:val="00882479"/>
    <w:rsid w:val="008824D1"/>
    <w:rsid w:val="0088277B"/>
    <w:rsid w:val="00882877"/>
    <w:rsid w:val="00882960"/>
    <w:rsid w:val="008829AB"/>
    <w:rsid w:val="00882A11"/>
    <w:rsid w:val="00882B9E"/>
    <w:rsid w:val="008832C7"/>
    <w:rsid w:val="008834F8"/>
    <w:rsid w:val="0088352B"/>
    <w:rsid w:val="00883566"/>
    <w:rsid w:val="00883681"/>
    <w:rsid w:val="0088369E"/>
    <w:rsid w:val="00883991"/>
    <w:rsid w:val="00883B0E"/>
    <w:rsid w:val="00883B2A"/>
    <w:rsid w:val="00883CAA"/>
    <w:rsid w:val="00883D56"/>
    <w:rsid w:val="00883F97"/>
    <w:rsid w:val="008841AB"/>
    <w:rsid w:val="008843AA"/>
    <w:rsid w:val="00884407"/>
    <w:rsid w:val="00884657"/>
    <w:rsid w:val="00884704"/>
    <w:rsid w:val="008848BF"/>
    <w:rsid w:val="00884907"/>
    <w:rsid w:val="00884D04"/>
    <w:rsid w:val="00884D5C"/>
    <w:rsid w:val="00884F0C"/>
    <w:rsid w:val="00884F6C"/>
    <w:rsid w:val="00884FB1"/>
    <w:rsid w:val="00884FCF"/>
    <w:rsid w:val="00884FD7"/>
    <w:rsid w:val="00885454"/>
    <w:rsid w:val="00885471"/>
    <w:rsid w:val="0088558E"/>
    <w:rsid w:val="008855E6"/>
    <w:rsid w:val="008858BF"/>
    <w:rsid w:val="00885AB0"/>
    <w:rsid w:val="00885AFB"/>
    <w:rsid w:val="00885BD8"/>
    <w:rsid w:val="00885EE0"/>
    <w:rsid w:val="00885F1A"/>
    <w:rsid w:val="00885F88"/>
    <w:rsid w:val="00886195"/>
    <w:rsid w:val="00886615"/>
    <w:rsid w:val="00886656"/>
    <w:rsid w:val="00886764"/>
    <w:rsid w:val="008867A0"/>
    <w:rsid w:val="008868AD"/>
    <w:rsid w:val="00886A26"/>
    <w:rsid w:val="00886AC6"/>
    <w:rsid w:val="00886B82"/>
    <w:rsid w:val="00887232"/>
    <w:rsid w:val="00887554"/>
    <w:rsid w:val="0088770E"/>
    <w:rsid w:val="008877E4"/>
    <w:rsid w:val="008879AC"/>
    <w:rsid w:val="008879F2"/>
    <w:rsid w:val="00887A65"/>
    <w:rsid w:val="00890172"/>
    <w:rsid w:val="008901CB"/>
    <w:rsid w:val="008902CF"/>
    <w:rsid w:val="00890503"/>
    <w:rsid w:val="0089059D"/>
    <w:rsid w:val="0089066C"/>
    <w:rsid w:val="00890707"/>
    <w:rsid w:val="008907D4"/>
    <w:rsid w:val="00890F3A"/>
    <w:rsid w:val="00890F4C"/>
    <w:rsid w:val="00890F5E"/>
    <w:rsid w:val="00890FA6"/>
    <w:rsid w:val="008914EC"/>
    <w:rsid w:val="00891AD4"/>
    <w:rsid w:val="00891C55"/>
    <w:rsid w:val="00891C7A"/>
    <w:rsid w:val="00891DAE"/>
    <w:rsid w:val="00891FE4"/>
    <w:rsid w:val="00892111"/>
    <w:rsid w:val="0089216E"/>
    <w:rsid w:val="00892326"/>
    <w:rsid w:val="0089245A"/>
    <w:rsid w:val="0089269B"/>
    <w:rsid w:val="0089282C"/>
    <w:rsid w:val="008928A1"/>
    <w:rsid w:val="00892A22"/>
    <w:rsid w:val="00892BF0"/>
    <w:rsid w:val="00892D37"/>
    <w:rsid w:val="00892DF9"/>
    <w:rsid w:val="00893211"/>
    <w:rsid w:val="00893492"/>
    <w:rsid w:val="00893576"/>
    <w:rsid w:val="008935A7"/>
    <w:rsid w:val="008936FD"/>
    <w:rsid w:val="0089394F"/>
    <w:rsid w:val="008939E2"/>
    <w:rsid w:val="00893A8E"/>
    <w:rsid w:val="00893D5E"/>
    <w:rsid w:val="00893EA0"/>
    <w:rsid w:val="008940F9"/>
    <w:rsid w:val="008942BE"/>
    <w:rsid w:val="00894640"/>
    <w:rsid w:val="008946A8"/>
    <w:rsid w:val="00894766"/>
    <w:rsid w:val="00894C17"/>
    <w:rsid w:val="00894CAC"/>
    <w:rsid w:val="00894E5D"/>
    <w:rsid w:val="00894E6B"/>
    <w:rsid w:val="0089501D"/>
    <w:rsid w:val="008954AA"/>
    <w:rsid w:val="008954F7"/>
    <w:rsid w:val="00895646"/>
    <w:rsid w:val="00895C55"/>
    <w:rsid w:val="00895D2A"/>
    <w:rsid w:val="00895E81"/>
    <w:rsid w:val="00895EAC"/>
    <w:rsid w:val="00896108"/>
    <w:rsid w:val="00896683"/>
    <w:rsid w:val="00896A9E"/>
    <w:rsid w:val="00896BD2"/>
    <w:rsid w:val="00896E86"/>
    <w:rsid w:val="00896E99"/>
    <w:rsid w:val="008972FA"/>
    <w:rsid w:val="0089758E"/>
    <w:rsid w:val="0089761B"/>
    <w:rsid w:val="008976E9"/>
    <w:rsid w:val="008978F2"/>
    <w:rsid w:val="008979CC"/>
    <w:rsid w:val="00897A33"/>
    <w:rsid w:val="00897C14"/>
    <w:rsid w:val="00897C2D"/>
    <w:rsid w:val="00897F02"/>
    <w:rsid w:val="008A0045"/>
    <w:rsid w:val="008A0076"/>
    <w:rsid w:val="008A0464"/>
    <w:rsid w:val="008A0CE3"/>
    <w:rsid w:val="008A0D08"/>
    <w:rsid w:val="008A0EFC"/>
    <w:rsid w:val="008A1330"/>
    <w:rsid w:val="008A1345"/>
    <w:rsid w:val="008A13E8"/>
    <w:rsid w:val="008A1602"/>
    <w:rsid w:val="008A170C"/>
    <w:rsid w:val="008A19B6"/>
    <w:rsid w:val="008A1B2D"/>
    <w:rsid w:val="008A1CE1"/>
    <w:rsid w:val="008A1E92"/>
    <w:rsid w:val="008A1EDF"/>
    <w:rsid w:val="008A229B"/>
    <w:rsid w:val="008A23B4"/>
    <w:rsid w:val="008A2694"/>
    <w:rsid w:val="008A27D5"/>
    <w:rsid w:val="008A2B4F"/>
    <w:rsid w:val="008A2C5B"/>
    <w:rsid w:val="008A3057"/>
    <w:rsid w:val="008A336A"/>
    <w:rsid w:val="008A34EC"/>
    <w:rsid w:val="008A350E"/>
    <w:rsid w:val="008A3730"/>
    <w:rsid w:val="008A3B69"/>
    <w:rsid w:val="008A3BB9"/>
    <w:rsid w:val="008A3D09"/>
    <w:rsid w:val="008A3DA2"/>
    <w:rsid w:val="008A3DFC"/>
    <w:rsid w:val="008A3E6E"/>
    <w:rsid w:val="008A3F0B"/>
    <w:rsid w:val="008A400A"/>
    <w:rsid w:val="008A410E"/>
    <w:rsid w:val="008A4147"/>
    <w:rsid w:val="008A4192"/>
    <w:rsid w:val="008A420D"/>
    <w:rsid w:val="008A4274"/>
    <w:rsid w:val="008A4334"/>
    <w:rsid w:val="008A4358"/>
    <w:rsid w:val="008A46B8"/>
    <w:rsid w:val="008A47CD"/>
    <w:rsid w:val="008A4B8C"/>
    <w:rsid w:val="008A4BB4"/>
    <w:rsid w:val="008A4D20"/>
    <w:rsid w:val="008A4D79"/>
    <w:rsid w:val="008A4FEB"/>
    <w:rsid w:val="008A5221"/>
    <w:rsid w:val="008A536D"/>
    <w:rsid w:val="008A53D7"/>
    <w:rsid w:val="008A59D9"/>
    <w:rsid w:val="008A5D5F"/>
    <w:rsid w:val="008A5D9B"/>
    <w:rsid w:val="008A5DE7"/>
    <w:rsid w:val="008A5E0C"/>
    <w:rsid w:val="008A60CB"/>
    <w:rsid w:val="008A60DF"/>
    <w:rsid w:val="008A6228"/>
    <w:rsid w:val="008A6455"/>
    <w:rsid w:val="008A65E9"/>
    <w:rsid w:val="008A65FB"/>
    <w:rsid w:val="008A6752"/>
    <w:rsid w:val="008A689B"/>
    <w:rsid w:val="008A68D8"/>
    <w:rsid w:val="008A6A88"/>
    <w:rsid w:val="008A6AFD"/>
    <w:rsid w:val="008A6B04"/>
    <w:rsid w:val="008A6BAE"/>
    <w:rsid w:val="008A6D9E"/>
    <w:rsid w:val="008A6E3D"/>
    <w:rsid w:val="008A6E42"/>
    <w:rsid w:val="008A70FF"/>
    <w:rsid w:val="008A747E"/>
    <w:rsid w:val="008A758F"/>
    <w:rsid w:val="008A764C"/>
    <w:rsid w:val="008A7881"/>
    <w:rsid w:val="008A7917"/>
    <w:rsid w:val="008A794F"/>
    <w:rsid w:val="008A7AE1"/>
    <w:rsid w:val="008A7D19"/>
    <w:rsid w:val="008A7EB9"/>
    <w:rsid w:val="008A7F83"/>
    <w:rsid w:val="008B0067"/>
    <w:rsid w:val="008B00EB"/>
    <w:rsid w:val="008B01A7"/>
    <w:rsid w:val="008B02DE"/>
    <w:rsid w:val="008B0437"/>
    <w:rsid w:val="008B04A9"/>
    <w:rsid w:val="008B06F5"/>
    <w:rsid w:val="008B083E"/>
    <w:rsid w:val="008B0BA6"/>
    <w:rsid w:val="008B0BFB"/>
    <w:rsid w:val="008B0D0F"/>
    <w:rsid w:val="008B0DC7"/>
    <w:rsid w:val="008B0F75"/>
    <w:rsid w:val="008B0FFB"/>
    <w:rsid w:val="008B10E2"/>
    <w:rsid w:val="008B1309"/>
    <w:rsid w:val="008B1412"/>
    <w:rsid w:val="008B14FE"/>
    <w:rsid w:val="008B163E"/>
    <w:rsid w:val="008B177F"/>
    <w:rsid w:val="008B18DC"/>
    <w:rsid w:val="008B1E12"/>
    <w:rsid w:val="008B1ED3"/>
    <w:rsid w:val="008B209A"/>
    <w:rsid w:val="008B2291"/>
    <w:rsid w:val="008B23A1"/>
    <w:rsid w:val="008B24C2"/>
    <w:rsid w:val="008B26A1"/>
    <w:rsid w:val="008B27B7"/>
    <w:rsid w:val="008B293B"/>
    <w:rsid w:val="008B29CF"/>
    <w:rsid w:val="008B2D35"/>
    <w:rsid w:val="008B30AA"/>
    <w:rsid w:val="008B330F"/>
    <w:rsid w:val="008B34F2"/>
    <w:rsid w:val="008B3568"/>
    <w:rsid w:val="008B3680"/>
    <w:rsid w:val="008B3CEE"/>
    <w:rsid w:val="008B3E69"/>
    <w:rsid w:val="008B41E7"/>
    <w:rsid w:val="008B4264"/>
    <w:rsid w:val="008B456A"/>
    <w:rsid w:val="008B4656"/>
    <w:rsid w:val="008B46C9"/>
    <w:rsid w:val="008B46F0"/>
    <w:rsid w:val="008B47C0"/>
    <w:rsid w:val="008B4983"/>
    <w:rsid w:val="008B4AE7"/>
    <w:rsid w:val="008B4C4C"/>
    <w:rsid w:val="008B4CAF"/>
    <w:rsid w:val="008B51AC"/>
    <w:rsid w:val="008B530E"/>
    <w:rsid w:val="008B5782"/>
    <w:rsid w:val="008B5800"/>
    <w:rsid w:val="008B58FA"/>
    <w:rsid w:val="008B5C5A"/>
    <w:rsid w:val="008B5EB7"/>
    <w:rsid w:val="008B6314"/>
    <w:rsid w:val="008B656A"/>
    <w:rsid w:val="008B68AF"/>
    <w:rsid w:val="008B68F9"/>
    <w:rsid w:val="008B6944"/>
    <w:rsid w:val="008B6A5E"/>
    <w:rsid w:val="008B6FAB"/>
    <w:rsid w:val="008B6FFB"/>
    <w:rsid w:val="008B7236"/>
    <w:rsid w:val="008B76B8"/>
    <w:rsid w:val="008B772A"/>
    <w:rsid w:val="008B797E"/>
    <w:rsid w:val="008B7A6E"/>
    <w:rsid w:val="008B7C7B"/>
    <w:rsid w:val="008B7F88"/>
    <w:rsid w:val="008C0061"/>
    <w:rsid w:val="008C0068"/>
    <w:rsid w:val="008C01B0"/>
    <w:rsid w:val="008C038A"/>
    <w:rsid w:val="008C042E"/>
    <w:rsid w:val="008C04A6"/>
    <w:rsid w:val="008C0A19"/>
    <w:rsid w:val="008C0B2E"/>
    <w:rsid w:val="008C0B8E"/>
    <w:rsid w:val="008C0BD5"/>
    <w:rsid w:val="008C0C1D"/>
    <w:rsid w:val="008C0DD3"/>
    <w:rsid w:val="008C0F1C"/>
    <w:rsid w:val="008C130C"/>
    <w:rsid w:val="008C1456"/>
    <w:rsid w:val="008C196F"/>
    <w:rsid w:val="008C1987"/>
    <w:rsid w:val="008C1999"/>
    <w:rsid w:val="008C1A16"/>
    <w:rsid w:val="008C1A31"/>
    <w:rsid w:val="008C1A3F"/>
    <w:rsid w:val="008C1E90"/>
    <w:rsid w:val="008C21CA"/>
    <w:rsid w:val="008C2267"/>
    <w:rsid w:val="008C2554"/>
    <w:rsid w:val="008C25A6"/>
    <w:rsid w:val="008C25C6"/>
    <w:rsid w:val="008C27A0"/>
    <w:rsid w:val="008C289D"/>
    <w:rsid w:val="008C28D4"/>
    <w:rsid w:val="008C2C5F"/>
    <w:rsid w:val="008C2F66"/>
    <w:rsid w:val="008C3257"/>
    <w:rsid w:val="008C341A"/>
    <w:rsid w:val="008C3657"/>
    <w:rsid w:val="008C377A"/>
    <w:rsid w:val="008C3871"/>
    <w:rsid w:val="008C3979"/>
    <w:rsid w:val="008C39DB"/>
    <w:rsid w:val="008C3DFD"/>
    <w:rsid w:val="008C3F79"/>
    <w:rsid w:val="008C3F89"/>
    <w:rsid w:val="008C450E"/>
    <w:rsid w:val="008C49A1"/>
    <w:rsid w:val="008C49A6"/>
    <w:rsid w:val="008C4D27"/>
    <w:rsid w:val="008C4D59"/>
    <w:rsid w:val="008C4DBC"/>
    <w:rsid w:val="008C4FDE"/>
    <w:rsid w:val="008C5127"/>
    <w:rsid w:val="008C5211"/>
    <w:rsid w:val="008C525A"/>
    <w:rsid w:val="008C52A9"/>
    <w:rsid w:val="008C5716"/>
    <w:rsid w:val="008C58D8"/>
    <w:rsid w:val="008C5A21"/>
    <w:rsid w:val="008C5F04"/>
    <w:rsid w:val="008C5FAA"/>
    <w:rsid w:val="008C6061"/>
    <w:rsid w:val="008C60C4"/>
    <w:rsid w:val="008C6175"/>
    <w:rsid w:val="008C63A9"/>
    <w:rsid w:val="008C6B90"/>
    <w:rsid w:val="008C6D7A"/>
    <w:rsid w:val="008C6FC7"/>
    <w:rsid w:val="008C7000"/>
    <w:rsid w:val="008C71FE"/>
    <w:rsid w:val="008C73C6"/>
    <w:rsid w:val="008C77C6"/>
    <w:rsid w:val="008C78B5"/>
    <w:rsid w:val="008C7A16"/>
    <w:rsid w:val="008C7B7A"/>
    <w:rsid w:val="008C7B9F"/>
    <w:rsid w:val="008C7BAE"/>
    <w:rsid w:val="008C7D10"/>
    <w:rsid w:val="008C7D2F"/>
    <w:rsid w:val="008C7D6C"/>
    <w:rsid w:val="008C7DCC"/>
    <w:rsid w:val="008C7F4E"/>
    <w:rsid w:val="008C7FEB"/>
    <w:rsid w:val="008D036A"/>
    <w:rsid w:val="008D03C4"/>
    <w:rsid w:val="008D0452"/>
    <w:rsid w:val="008D056F"/>
    <w:rsid w:val="008D05E2"/>
    <w:rsid w:val="008D0805"/>
    <w:rsid w:val="008D0838"/>
    <w:rsid w:val="008D0D9C"/>
    <w:rsid w:val="008D1059"/>
    <w:rsid w:val="008D1196"/>
    <w:rsid w:val="008D12A4"/>
    <w:rsid w:val="008D14D6"/>
    <w:rsid w:val="008D14F0"/>
    <w:rsid w:val="008D15F2"/>
    <w:rsid w:val="008D1723"/>
    <w:rsid w:val="008D1852"/>
    <w:rsid w:val="008D1B12"/>
    <w:rsid w:val="008D1BF6"/>
    <w:rsid w:val="008D1D5B"/>
    <w:rsid w:val="008D1D67"/>
    <w:rsid w:val="008D20FB"/>
    <w:rsid w:val="008D2135"/>
    <w:rsid w:val="008D214C"/>
    <w:rsid w:val="008D2163"/>
    <w:rsid w:val="008D229B"/>
    <w:rsid w:val="008D241D"/>
    <w:rsid w:val="008D274F"/>
    <w:rsid w:val="008D27AE"/>
    <w:rsid w:val="008D2803"/>
    <w:rsid w:val="008D283D"/>
    <w:rsid w:val="008D292C"/>
    <w:rsid w:val="008D2FA5"/>
    <w:rsid w:val="008D3133"/>
    <w:rsid w:val="008D331E"/>
    <w:rsid w:val="008D341F"/>
    <w:rsid w:val="008D3434"/>
    <w:rsid w:val="008D3491"/>
    <w:rsid w:val="008D34AC"/>
    <w:rsid w:val="008D36D1"/>
    <w:rsid w:val="008D383C"/>
    <w:rsid w:val="008D3A65"/>
    <w:rsid w:val="008D3B76"/>
    <w:rsid w:val="008D3C05"/>
    <w:rsid w:val="008D3C4D"/>
    <w:rsid w:val="008D3CB6"/>
    <w:rsid w:val="008D3E2B"/>
    <w:rsid w:val="008D3E5A"/>
    <w:rsid w:val="008D4021"/>
    <w:rsid w:val="008D4186"/>
    <w:rsid w:val="008D4294"/>
    <w:rsid w:val="008D46CC"/>
    <w:rsid w:val="008D47EF"/>
    <w:rsid w:val="008D48F3"/>
    <w:rsid w:val="008D4B0A"/>
    <w:rsid w:val="008D4F9A"/>
    <w:rsid w:val="008D50D4"/>
    <w:rsid w:val="008D50FE"/>
    <w:rsid w:val="008D516B"/>
    <w:rsid w:val="008D5355"/>
    <w:rsid w:val="008D54BA"/>
    <w:rsid w:val="008D57C5"/>
    <w:rsid w:val="008D580E"/>
    <w:rsid w:val="008D582F"/>
    <w:rsid w:val="008D5A53"/>
    <w:rsid w:val="008D5E6D"/>
    <w:rsid w:val="008D62FF"/>
    <w:rsid w:val="008D64F7"/>
    <w:rsid w:val="008D655A"/>
    <w:rsid w:val="008D6586"/>
    <w:rsid w:val="008D66E0"/>
    <w:rsid w:val="008D683A"/>
    <w:rsid w:val="008D688B"/>
    <w:rsid w:val="008D690D"/>
    <w:rsid w:val="008D6C69"/>
    <w:rsid w:val="008D6F1A"/>
    <w:rsid w:val="008D6F97"/>
    <w:rsid w:val="008D71A8"/>
    <w:rsid w:val="008D73E4"/>
    <w:rsid w:val="008D7524"/>
    <w:rsid w:val="008D75B2"/>
    <w:rsid w:val="008D7806"/>
    <w:rsid w:val="008D79BB"/>
    <w:rsid w:val="008E03CF"/>
    <w:rsid w:val="008E0715"/>
    <w:rsid w:val="008E0DC6"/>
    <w:rsid w:val="008E0F29"/>
    <w:rsid w:val="008E0F73"/>
    <w:rsid w:val="008E10A9"/>
    <w:rsid w:val="008E119F"/>
    <w:rsid w:val="008E1584"/>
    <w:rsid w:val="008E17B6"/>
    <w:rsid w:val="008E17E2"/>
    <w:rsid w:val="008E1C4A"/>
    <w:rsid w:val="008E1DCC"/>
    <w:rsid w:val="008E1E63"/>
    <w:rsid w:val="008E2173"/>
    <w:rsid w:val="008E217B"/>
    <w:rsid w:val="008E2454"/>
    <w:rsid w:val="008E2918"/>
    <w:rsid w:val="008E2A34"/>
    <w:rsid w:val="008E2E72"/>
    <w:rsid w:val="008E2E78"/>
    <w:rsid w:val="008E3107"/>
    <w:rsid w:val="008E34E7"/>
    <w:rsid w:val="008E35AF"/>
    <w:rsid w:val="008E3603"/>
    <w:rsid w:val="008E368E"/>
    <w:rsid w:val="008E3727"/>
    <w:rsid w:val="008E37A7"/>
    <w:rsid w:val="008E39AF"/>
    <w:rsid w:val="008E3B95"/>
    <w:rsid w:val="008E3C3A"/>
    <w:rsid w:val="008E3E56"/>
    <w:rsid w:val="008E3E9A"/>
    <w:rsid w:val="008E40C5"/>
    <w:rsid w:val="008E4131"/>
    <w:rsid w:val="008E414A"/>
    <w:rsid w:val="008E41CE"/>
    <w:rsid w:val="008E45A3"/>
    <w:rsid w:val="008E472D"/>
    <w:rsid w:val="008E478A"/>
    <w:rsid w:val="008E47BD"/>
    <w:rsid w:val="008E4AB0"/>
    <w:rsid w:val="008E4DCE"/>
    <w:rsid w:val="008E51E8"/>
    <w:rsid w:val="008E53E5"/>
    <w:rsid w:val="008E5446"/>
    <w:rsid w:val="008E5761"/>
    <w:rsid w:val="008E5904"/>
    <w:rsid w:val="008E5916"/>
    <w:rsid w:val="008E6047"/>
    <w:rsid w:val="008E6089"/>
    <w:rsid w:val="008E6503"/>
    <w:rsid w:val="008E66B9"/>
    <w:rsid w:val="008E6752"/>
    <w:rsid w:val="008E687D"/>
    <w:rsid w:val="008E6A0D"/>
    <w:rsid w:val="008E6B20"/>
    <w:rsid w:val="008E6FA3"/>
    <w:rsid w:val="008E6FEC"/>
    <w:rsid w:val="008E6FF7"/>
    <w:rsid w:val="008E7044"/>
    <w:rsid w:val="008E712B"/>
    <w:rsid w:val="008E7269"/>
    <w:rsid w:val="008E72A4"/>
    <w:rsid w:val="008E78DA"/>
    <w:rsid w:val="008E7BA0"/>
    <w:rsid w:val="008F01D7"/>
    <w:rsid w:val="008F02FC"/>
    <w:rsid w:val="008F0423"/>
    <w:rsid w:val="008F047E"/>
    <w:rsid w:val="008F060A"/>
    <w:rsid w:val="008F067B"/>
    <w:rsid w:val="008F0843"/>
    <w:rsid w:val="008F0860"/>
    <w:rsid w:val="008F0AD1"/>
    <w:rsid w:val="008F0D8B"/>
    <w:rsid w:val="008F0DD8"/>
    <w:rsid w:val="008F1015"/>
    <w:rsid w:val="008F1236"/>
    <w:rsid w:val="008F1325"/>
    <w:rsid w:val="008F151F"/>
    <w:rsid w:val="008F15E1"/>
    <w:rsid w:val="008F1815"/>
    <w:rsid w:val="008F189B"/>
    <w:rsid w:val="008F191D"/>
    <w:rsid w:val="008F192D"/>
    <w:rsid w:val="008F195A"/>
    <w:rsid w:val="008F1E7B"/>
    <w:rsid w:val="008F2100"/>
    <w:rsid w:val="008F2339"/>
    <w:rsid w:val="008F23CE"/>
    <w:rsid w:val="008F2491"/>
    <w:rsid w:val="008F2748"/>
    <w:rsid w:val="008F296D"/>
    <w:rsid w:val="008F2A36"/>
    <w:rsid w:val="008F2BB6"/>
    <w:rsid w:val="008F3098"/>
    <w:rsid w:val="008F38AD"/>
    <w:rsid w:val="008F3901"/>
    <w:rsid w:val="008F3984"/>
    <w:rsid w:val="008F3A8B"/>
    <w:rsid w:val="008F3A9C"/>
    <w:rsid w:val="008F3BDE"/>
    <w:rsid w:val="008F3CBE"/>
    <w:rsid w:val="008F3D5A"/>
    <w:rsid w:val="008F3D94"/>
    <w:rsid w:val="008F3F4E"/>
    <w:rsid w:val="008F4098"/>
    <w:rsid w:val="008F4415"/>
    <w:rsid w:val="008F4437"/>
    <w:rsid w:val="008F44A6"/>
    <w:rsid w:val="008F467C"/>
    <w:rsid w:val="008F478F"/>
    <w:rsid w:val="008F4A18"/>
    <w:rsid w:val="008F4B61"/>
    <w:rsid w:val="008F4E63"/>
    <w:rsid w:val="008F4FE5"/>
    <w:rsid w:val="008F5068"/>
    <w:rsid w:val="008F525F"/>
    <w:rsid w:val="008F5328"/>
    <w:rsid w:val="008F5364"/>
    <w:rsid w:val="008F5905"/>
    <w:rsid w:val="008F5A00"/>
    <w:rsid w:val="008F5A36"/>
    <w:rsid w:val="008F5A71"/>
    <w:rsid w:val="008F5B66"/>
    <w:rsid w:val="008F5B98"/>
    <w:rsid w:val="008F5CB3"/>
    <w:rsid w:val="008F5DB1"/>
    <w:rsid w:val="008F61B6"/>
    <w:rsid w:val="008F6546"/>
    <w:rsid w:val="008F65C7"/>
    <w:rsid w:val="008F67AA"/>
    <w:rsid w:val="008F67BE"/>
    <w:rsid w:val="008F6988"/>
    <w:rsid w:val="008F6CC3"/>
    <w:rsid w:val="008F6DC7"/>
    <w:rsid w:val="008F6DD2"/>
    <w:rsid w:val="008F707C"/>
    <w:rsid w:val="008F7107"/>
    <w:rsid w:val="008F732D"/>
    <w:rsid w:val="008F78AF"/>
    <w:rsid w:val="008F790A"/>
    <w:rsid w:val="008F7C30"/>
    <w:rsid w:val="00900133"/>
    <w:rsid w:val="00900173"/>
    <w:rsid w:val="00900214"/>
    <w:rsid w:val="009005D4"/>
    <w:rsid w:val="0090072C"/>
    <w:rsid w:val="009008F1"/>
    <w:rsid w:val="00900AE1"/>
    <w:rsid w:val="009011E3"/>
    <w:rsid w:val="00901216"/>
    <w:rsid w:val="00901381"/>
    <w:rsid w:val="0090146E"/>
    <w:rsid w:val="0090177E"/>
    <w:rsid w:val="009017E3"/>
    <w:rsid w:val="00901B0D"/>
    <w:rsid w:val="00901D50"/>
    <w:rsid w:val="00902020"/>
    <w:rsid w:val="0090225D"/>
    <w:rsid w:val="00902275"/>
    <w:rsid w:val="009022F5"/>
    <w:rsid w:val="00902394"/>
    <w:rsid w:val="00902438"/>
    <w:rsid w:val="009024C4"/>
    <w:rsid w:val="009029B7"/>
    <w:rsid w:val="009029EF"/>
    <w:rsid w:val="00902A1F"/>
    <w:rsid w:val="00902AA5"/>
    <w:rsid w:val="00902C57"/>
    <w:rsid w:val="00902DB5"/>
    <w:rsid w:val="00902E2D"/>
    <w:rsid w:val="00902EB8"/>
    <w:rsid w:val="009031C2"/>
    <w:rsid w:val="0090358A"/>
    <w:rsid w:val="00903617"/>
    <w:rsid w:val="00903A37"/>
    <w:rsid w:val="00903A7E"/>
    <w:rsid w:val="00903B0C"/>
    <w:rsid w:val="00903FAC"/>
    <w:rsid w:val="00904562"/>
    <w:rsid w:val="009045DF"/>
    <w:rsid w:val="00904618"/>
    <w:rsid w:val="0090464E"/>
    <w:rsid w:val="00904954"/>
    <w:rsid w:val="0090538E"/>
    <w:rsid w:val="009053F0"/>
    <w:rsid w:val="009053F2"/>
    <w:rsid w:val="0090568F"/>
    <w:rsid w:val="009056EF"/>
    <w:rsid w:val="0090570D"/>
    <w:rsid w:val="009058BF"/>
    <w:rsid w:val="00905BE9"/>
    <w:rsid w:val="00905E27"/>
    <w:rsid w:val="00905F23"/>
    <w:rsid w:val="00905F76"/>
    <w:rsid w:val="00906018"/>
    <w:rsid w:val="009061D7"/>
    <w:rsid w:val="00906260"/>
    <w:rsid w:val="0090627E"/>
    <w:rsid w:val="00906420"/>
    <w:rsid w:val="0090648B"/>
    <w:rsid w:val="009065D0"/>
    <w:rsid w:val="009065EA"/>
    <w:rsid w:val="00906618"/>
    <w:rsid w:val="00906BF6"/>
    <w:rsid w:val="00906D8D"/>
    <w:rsid w:val="00906EB9"/>
    <w:rsid w:val="00907071"/>
    <w:rsid w:val="00907114"/>
    <w:rsid w:val="00907140"/>
    <w:rsid w:val="0090766E"/>
    <w:rsid w:val="00907A91"/>
    <w:rsid w:val="00907AF8"/>
    <w:rsid w:val="00907C58"/>
    <w:rsid w:val="00907CE0"/>
    <w:rsid w:val="00907E2C"/>
    <w:rsid w:val="00907E9E"/>
    <w:rsid w:val="00907F4D"/>
    <w:rsid w:val="00907FC5"/>
    <w:rsid w:val="009101CC"/>
    <w:rsid w:val="0091042B"/>
    <w:rsid w:val="009104E9"/>
    <w:rsid w:val="0091052B"/>
    <w:rsid w:val="00910667"/>
    <w:rsid w:val="00910873"/>
    <w:rsid w:val="00910E5C"/>
    <w:rsid w:val="00910E96"/>
    <w:rsid w:val="009110C4"/>
    <w:rsid w:val="00911113"/>
    <w:rsid w:val="00911158"/>
    <w:rsid w:val="009113A2"/>
    <w:rsid w:val="009115FA"/>
    <w:rsid w:val="00911AC7"/>
    <w:rsid w:val="00911D0A"/>
    <w:rsid w:val="00911F6A"/>
    <w:rsid w:val="00911FB0"/>
    <w:rsid w:val="00912230"/>
    <w:rsid w:val="009124F7"/>
    <w:rsid w:val="0091251E"/>
    <w:rsid w:val="00912743"/>
    <w:rsid w:val="00912806"/>
    <w:rsid w:val="0091280C"/>
    <w:rsid w:val="009128EA"/>
    <w:rsid w:val="00912A25"/>
    <w:rsid w:val="00912B3C"/>
    <w:rsid w:val="00912B3F"/>
    <w:rsid w:val="00912C50"/>
    <w:rsid w:val="00912D0C"/>
    <w:rsid w:val="00912F3A"/>
    <w:rsid w:val="009130EE"/>
    <w:rsid w:val="009131EE"/>
    <w:rsid w:val="00913612"/>
    <w:rsid w:val="00913776"/>
    <w:rsid w:val="009137A1"/>
    <w:rsid w:val="00913953"/>
    <w:rsid w:val="009139F9"/>
    <w:rsid w:val="00913C1C"/>
    <w:rsid w:val="00913C5E"/>
    <w:rsid w:val="00913C96"/>
    <w:rsid w:val="00913F3C"/>
    <w:rsid w:val="00913F8C"/>
    <w:rsid w:val="00914000"/>
    <w:rsid w:val="0091446A"/>
    <w:rsid w:val="009146CB"/>
    <w:rsid w:val="009146F3"/>
    <w:rsid w:val="009147AE"/>
    <w:rsid w:val="00914978"/>
    <w:rsid w:val="009149E6"/>
    <w:rsid w:val="00914B8C"/>
    <w:rsid w:val="00914FAC"/>
    <w:rsid w:val="0091523E"/>
    <w:rsid w:val="009153AB"/>
    <w:rsid w:val="00915541"/>
    <w:rsid w:val="00915570"/>
    <w:rsid w:val="00915931"/>
    <w:rsid w:val="009159CE"/>
    <w:rsid w:val="00915A67"/>
    <w:rsid w:val="00915CD1"/>
    <w:rsid w:val="00915F4C"/>
    <w:rsid w:val="0091600D"/>
    <w:rsid w:val="009160CA"/>
    <w:rsid w:val="00916105"/>
    <w:rsid w:val="009163DC"/>
    <w:rsid w:val="009166A8"/>
    <w:rsid w:val="009167E1"/>
    <w:rsid w:val="00916D65"/>
    <w:rsid w:val="00916DBE"/>
    <w:rsid w:val="00916F7D"/>
    <w:rsid w:val="00917078"/>
    <w:rsid w:val="0091715A"/>
    <w:rsid w:val="00917222"/>
    <w:rsid w:val="00917241"/>
    <w:rsid w:val="009177EB"/>
    <w:rsid w:val="00917886"/>
    <w:rsid w:val="00917AF4"/>
    <w:rsid w:val="00917E9F"/>
    <w:rsid w:val="00917FD5"/>
    <w:rsid w:val="0092028C"/>
    <w:rsid w:val="009205A6"/>
    <w:rsid w:val="009206F9"/>
    <w:rsid w:val="00920745"/>
    <w:rsid w:val="00920862"/>
    <w:rsid w:val="00920AA6"/>
    <w:rsid w:val="00920F46"/>
    <w:rsid w:val="0092114D"/>
    <w:rsid w:val="00921451"/>
    <w:rsid w:val="009214E3"/>
    <w:rsid w:val="00921719"/>
    <w:rsid w:val="00921A97"/>
    <w:rsid w:val="00921CB2"/>
    <w:rsid w:val="00921E22"/>
    <w:rsid w:val="00921E34"/>
    <w:rsid w:val="00921FB9"/>
    <w:rsid w:val="00921FEC"/>
    <w:rsid w:val="0092218A"/>
    <w:rsid w:val="0092233B"/>
    <w:rsid w:val="00922502"/>
    <w:rsid w:val="0092283B"/>
    <w:rsid w:val="00922ED4"/>
    <w:rsid w:val="00922FC9"/>
    <w:rsid w:val="00923208"/>
    <w:rsid w:val="009233FD"/>
    <w:rsid w:val="0092347D"/>
    <w:rsid w:val="00923501"/>
    <w:rsid w:val="0092357D"/>
    <w:rsid w:val="00923725"/>
    <w:rsid w:val="0092375E"/>
    <w:rsid w:val="0092399C"/>
    <w:rsid w:val="00923C1E"/>
    <w:rsid w:val="00923C7C"/>
    <w:rsid w:val="00923CC3"/>
    <w:rsid w:val="00923E3D"/>
    <w:rsid w:val="00923EF4"/>
    <w:rsid w:val="00923F83"/>
    <w:rsid w:val="00924060"/>
    <w:rsid w:val="0092423E"/>
    <w:rsid w:val="009245F6"/>
    <w:rsid w:val="009245F8"/>
    <w:rsid w:val="00924762"/>
    <w:rsid w:val="00924881"/>
    <w:rsid w:val="00924921"/>
    <w:rsid w:val="00924C3B"/>
    <w:rsid w:val="00924C83"/>
    <w:rsid w:val="00924FAE"/>
    <w:rsid w:val="00924FCE"/>
    <w:rsid w:val="0092579E"/>
    <w:rsid w:val="0092595F"/>
    <w:rsid w:val="00925A79"/>
    <w:rsid w:val="00925B3D"/>
    <w:rsid w:val="00925B97"/>
    <w:rsid w:val="00925BCB"/>
    <w:rsid w:val="00925C94"/>
    <w:rsid w:val="00925C9F"/>
    <w:rsid w:val="00925CB6"/>
    <w:rsid w:val="00925D31"/>
    <w:rsid w:val="00925DD1"/>
    <w:rsid w:val="00925F21"/>
    <w:rsid w:val="00925FEA"/>
    <w:rsid w:val="0092623B"/>
    <w:rsid w:val="00926503"/>
    <w:rsid w:val="00926813"/>
    <w:rsid w:val="009269EC"/>
    <w:rsid w:val="00926B39"/>
    <w:rsid w:val="00926B58"/>
    <w:rsid w:val="00926BE4"/>
    <w:rsid w:val="0092723E"/>
    <w:rsid w:val="009272EE"/>
    <w:rsid w:val="009273C1"/>
    <w:rsid w:val="00927778"/>
    <w:rsid w:val="009277BF"/>
    <w:rsid w:val="009279C6"/>
    <w:rsid w:val="00927C8B"/>
    <w:rsid w:val="00927D1F"/>
    <w:rsid w:val="00927F81"/>
    <w:rsid w:val="0093008E"/>
    <w:rsid w:val="009301B2"/>
    <w:rsid w:val="00930250"/>
    <w:rsid w:val="00930389"/>
    <w:rsid w:val="00930813"/>
    <w:rsid w:val="009308E7"/>
    <w:rsid w:val="0093097A"/>
    <w:rsid w:val="009309F9"/>
    <w:rsid w:val="00930BEB"/>
    <w:rsid w:val="00930C79"/>
    <w:rsid w:val="00930CC0"/>
    <w:rsid w:val="00930DCE"/>
    <w:rsid w:val="00930F36"/>
    <w:rsid w:val="009310DB"/>
    <w:rsid w:val="0093120F"/>
    <w:rsid w:val="00931255"/>
    <w:rsid w:val="009316C1"/>
    <w:rsid w:val="00931C49"/>
    <w:rsid w:val="00931C71"/>
    <w:rsid w:val="00931D4A"/>
    <w:rsid w:val="00931E06"/>
    <w:rsid w:val="00931F14"/>
    <w:rsid w:val="00932170"/>
    <w:rsid w:val="0093217C"/>
    <w:rsid w:val="0093220D"/>
    <w:rsid w:val="00932220"/>
    <w:rsid w:val="009322A5"/>
    <w:rsid w:val="00932439"/>
    <w:rsid w:val="00932450"/>
    <w:rsid w:val="00932594"/>
    <w:rsid w:val="009327FA"/>
    <w:rsid w:val="00932A2C"/>
    <w:rsid w:val="00932AFE"/>
    <w:rsid w:val="00932E20"/>
    <w:rsid w:val="00932E44"/>
    <w:rsid w:val="00932F1D"/>
    <w:rsid w:val="00932F8D"/>
    <w:rsid w:val="00932FF8"/>
    <w:rsid w:val="009330F3"/>
    <w:rsid w:val="0093351B"/>
    <w:rsid w:val="009338B9"/>
    <w:rsid w:val="00933AE1"/>
    <w:rsid w:val="00933BC7"/>
    <w:rsid w:val="009341D2"/>
    <w:rsid w:val="00934402"/>
    <w:rsid w:val="00934424"/>
    <w:rsid w:val="0093468C"/>
    <w:rsid w:val="00934ABE"/>
    <w:rsid w:val="00934DAA"/>
    <w:rsid w:val="00935033"/>
    <w:rsid w:val="009352F4"/>
    <w:rsid w:val="0093535C"/>
    <w:rsid w:val="0093535E"/>
    <w:rsid w:val="009353DE"/>
    <w:rsid w:val="009354DD"/>
    <w:rsid w:val="0093570D"/>
    <w:rsid w:val="00935DDE"/>
    <w:rsid w:val="00935EB4"/>
    <w:rsid w:val="009360D3"/>
    <w:rsid w:val="009360F1"/>
    <w:rsid w:val="009364A1"/>
    <w:rsid w:val="00936535"/>
    <w:rsid w:val="00936686"/>
    <w:rsid w:val="00936831"/>
    <w:rsid w:val="00936887"/>
    <w:rsid w:val="00936C66"/>
    <w:rsid w:val="00936EC3"/>
    <w:rsid w:val="00936FCD"/>
    <w:rsid w:val="00937236"/>
    <w:rsid w:val="0093738D"/>
    <w:rsid w:val="00937410"/>
    <w:rsid w:val="009377A0"/>
    <w:rsid w:val="0093781D"/>
    <w:rsid w:val="00937A06"/>
    <w:rsid w:val="00937D64"/>
    <w:rsid w:val="00937F92"/>
    <w:rsid w:val="00940114"/>
    <w:rsid w:val="0094025A"/>
    <w:rsid w:val="0094025C"/>
    <w:rsid w:val="009402B7"/>
    <w:rsid w:val="0094071D"/>
    <w:rsid w:val="009408BF"/>
    <w:rsid w:val="00940A2D"/>
    <w:rsid w:val="00940B59"/>
    <w:rsid w:val="00940BA7"/>
    <w:rsid w:val="00940C3D"/>
    <w:rsid w:val="00940C79"/>
    <w:rsid w:val="00940D95"/>
    <w:rsid w:val="00940E8B"/>
    <w:rsid w:val="00940F3A"/>
    <w:rsid w:val="0094147C"/>
    <w:rsid w:val="0094159A"/>
    <w:rsid w:val="009416C7"/>
    <w:rsid w:val="00941713"/>
    <w:rsid w:val="009417D3"/>
    <w:rsid w:val="00941F02"/>
    <w:rsid w:val="0094210B"/>
    <w:rsid w:val="00942130"/>
    <w:rsid w:val="00942228"/>
    <w:rsid w:val="009422F3"/>
    <w:rsid w:val="00942317"/>
    <w:rsid w:val="009423A7"/>
    <w:rsid w:val="009423C8"/>
    <w:rsid w:val="0094242B"/>
    <w:rsid w:val="0094258C"/>
    <w:rsid w:val="00942A0F"/>
    <w:rsid w:val="00942CE5"/>
    <w:rsid w:val="00942D54"/>
    <w:rsid w:val="00942E18"/>
    <w:rsid w:val="00942FC3"/>
    <w:rsid w:val="009430B0"/>
    <w:rsid w:val="009430DE"/>
    <w:rsid w:val="00943105"/>
    <w:rsid w:val="00943190"/>
    <w:rsid w:val="009431DC"/>
    <w:rsid w:val="00943285"/>
    <w:rsid w:val="0094348B"/>
    <w:rsid w:val="009434C2"/>
    <w:rsid w:val="0094362B"/>
    <w:rsid w:val="009438B1"/>
    <w:rsid w:val="00943937"/>
    <w:rsid w:val="0094415D"/>
    <w:rsid w:val="009444F4"/>
    <w:rsid w:val="00944580"/>
    <w:rsid w:val="00944802"/>
    <w:rsid w:val="0094483D"/>
    <w:rsid w:val="009448D5"/>
    <w:rsid w:val="00944D65"/>
    <w:rsid w:val="00944F7F"/>
    <w:rsid w:val="00945120"/>
    <w:rsid w:val="009453E0"/>
    <w:rsid w:val="00945636"/>
    <w:rsid w:val="009456CE"/>
    <w:rsid w:val="0094595B"/>
    <w:rsid w:val="00945A3C"/>
    <w:rsid w:val="00945C92"/>
    <w:rsid w:val="00946049"/>
    <w:rsid w:val="009462B3"/>
    <w:rsid w:val="009464CA"/>
    <w:rsid w:val="009465C3"/>
    <w:rsid w:val="009465DF"/>
    <w:rsid w:val="009467F6"/>
    <w:rsid w:val="0094695D"/>
    <w:rsid w:val="00946B3C"/>
    <w:rsid w:val="00946D08"/>
    <w:rsid w:val="00946FD5"/>
    <w:rsid w:val="00947139"/>
    <w:rsid w:val="009471AE"/>
    <w:rsid w:val="00947413"/>
    <w:rsid w:val="00947723"/>
    <w:rsid w:val="00947B80"/>
    <w:rsid w:val="00947BA7"/>
    <w:rsid w:val="00947BC9"/>
    <w:rsid w:val="00947C8C"/>
    <w:rsid w:val="00947EC0"/>
    <w:rsid w:val="0095045B"/>
    <w:rsid w:val="00950484"/>
    <w:rsid w:val="009509FA"/>
    <w:rsid w:val="00950A81"/>
    <w:rsid w:val="00950B7F"/>
    <w:rsid w:val="00950DC4"/>
    <w:rsid w:val="00950EFD"/>
    <w:rsid w:val="00950F29"/>
    <w:rsid w:val="00951051"/>
    <w:rsid w:val="0095112D"/>
    <w:rsid w:val="0095124E"/>
    <w:rsid w:val="0095135F"/>
    <w:rsid w:val="009513D4"/>
    <w:rsid w:val="00951664"/>
    <w:rsid w:val="009517C7"/>
    <w:rsid w:val="009517CE"/>
    <w:rsid w:val="00951A3D"/>
    <w:rsid w:val="00951A63"/>
    <w:rsid w:val="00951B2A"/>
    <w:rsid w:val="00951CD3"/>
    <w:rsid w:val="00951DD0"/>
    <w:rsid w:val="00951DEB"/>
    <w:rsid w:val="00951E81"/>
    <w:rsid w:val="0095200E"/>
    <w:rsid w:val="009522C3"/>
    <w:rsid w:val="0095252D"/>
    <w:rsid w:val="009526FD"/>
    <w:rsid w:val="00952989"/>
    <w:rsid w:val="00952B20"/>
    <w:rsid w:val="00952B74"/>
    <w:rsid w:val="00952E1A"/>
    <w:rsid w:val="009530E6"/>
    <w:rsid w:val="0095329D"/>
    <w:rsid w:val="009535CA"/>
    <w:rsid w:val="0095376A"/>
    <w:rsid w:val="00953960"/>
    <w:rsid w:val="00953988"/>
    <w:rsid w:val="00953B9A"/>
    <w:rsid w:val="00953C39"/>
    <w:rsid w:val="00953D68"/>
    <w:rsid w:val="00953D8D"/>
    <w:rsid w:val="00953F3B"/>
    <w:rsid w:val="00953F9C"/>
    <w:rsid w:val="009541F0"/>
    <w:rsid w:val="009541FB"/>
    <w:rsid w:val="00954405"/>
    <w:rsid w:val="009546D0"/>
    <w:rsid w:val="009546FC"/>
    <w:rsid w:val="0095476D"/>
    <w:rsid w:val="009547F8"/>
    <w:rsid w:val="00954844"/>
    <w:rsid w:val="00954927"/>
    <w:rsid w:val="00954A41"/>
    <w:rsid w:val="00954F61"/>
    <w:rsid w:val="00954FCD"/>
    <w:rsid w:val="0095510C"/>
    <w:rsid w:val="00955491"/>
    <w:rsid w:val="0095554D"/>
    <w:rsid w:val="009555E2"/>
    <w:rsid w:val="00955716"/>
    <w:rsid w:val="00955B76"/>
    <w:rsid w:val="00955C67"/>
    <w:rsid w:val="00955C6B"/>
    <w:rsid w:val="00955D8B"/>
    <w:rsid w:val="00955DF0"/>
    <w:rsid w:val="00955E01"/>
    <w:rsid w:val="00955E6A"/>
    <w:rsid w:val="00955F65"/>
    <w:rsid w:val="00955F91"/>
    <w:rsid w:val="009563EF"/>
    <w:rsid w:val="0095653E"/>
    <w:rsid w:val="00956569"/>
    <w:rsid w:val="0095664A"/>
    <w:rsid w:val="00956706"/>
    <w:rsid w:val="00956766"/>
    <w:rsid w:val="00956C48"/>
    <w:rsid w:val="0095731A"/>
    <w:rsid w:val="00957628"/>
    <w:rsid w:val="0095782D"/>
    <w:rsid w:val="0095792A"/>
    <w:rsid w:val="00957986"/>
    <w:rsid w:val="009579BB"/>
    <w:rsid w:val="009579BF"/>
    <w:rsid w:val="00957E88"/>
    <w:rsid w:val="00957FF2"/>
    <w:rsid w:val="00960214"/>
    <w:rsid w:val="009605EB"/>
    <w:rsid w:val="009606BD"/>
    <w:rsid w:val="009607BB"/>
    <w:rsid w:val="009608F1"/>
    <w:rsid w:val="00960937"/>
    <w:rsid w:val="00960B04"/>
    <w:rsid w:val="00960B91"/>
    <w:rsid w:val="00960BD2"/>
    <w:rsid w:val="00960C27"/>
    <w:rsid w:val="00960DAE"/>
    <w:rsid w:val="00960F7E"/>
    <w:rsid w:val="00961023"/>
    <w:rsid w:val="00961309"/>
    <w:rsid w:val="009614BB"/>
    <w:rsid w:val="0096153A"/>
    <w:rsid w:val="0096171E"/>
    <w:rsid w:val="0096182A"/>
    <w:rsid w:val="009619CF"/>
    <w:rsid w:val="00962000"/>
    <w:rsid w:val="00962344"/>
    <w:rsid w:val="0096275B"/>
    <w:rsid w:val="009628B5"/>
    <w:rsid w:val="00962AAD"/>
    <w:rsid w:val="00962C6F"/>
    <w:rsid w:val="00962C78"/>
    <w:rsid w:val="00962D67"/>
    <w:rsid w:val="00962D96"/>
    <w:rsid w:val="00962EE1"/>
    <w:rsid w:val="009631CD"/>
    <w:rsid w:val="00963244"/>
    <w:rsid w:val="009632D1"/>
    <w:rsid w:val="009634E5"/>
    <w:rsid w:val="00963577"/>
    <w:rsid w:val="0096365D"/>
    <w:rsid w:val="009639C5"/>
    <w:rsid w:val="00963B9D"/>
    <w:rsid w:val="00963C3B"/>
    <w:rsid w:val="00963ECA"/>
    <w:rsid w:val="00963F13"/>
    <w:rsid w:val="009642F7"/>
    <w:rsid w:val="009645BB"/>
    <w:rsid w:val="00964684"/>
    <w:rsid w:val="009646E0"/>
    <w:rsid w:val="00964A04"/>
    <w:rsid w:val="00964A70"/>
    <w:rsid w:val="00964B1A"/>
    <w:rsid w:val="00964B96"/>
    <w:rsid w:val="00964C65"/>
    <w:rsid w:val="00964DB2"/>
    <w:rsid w:val="00964E33"/>
    <w:rsid w:val="00964F35"/>
    <w:rsid w:val="00965090"/>
    <w:rsid w:val="0096512F"/>
    <w:rsid w:val="009651F6"/>
    <w:rsid w:val="0096524D"/>
    <w:rsid w:val="009652DC"/>
    <w:rsid w:val="00965647"/>
    <w:rsid w:val="0096564F"/>
    <w:rsid w:val="00965739"/>
    <w:rsid w:val="0096589E"/>
    <w:rsid w:val="009659AC"/>
    <w:rsid w:val="00965A8C"/>
    <w:rsid w:val="00965CA5"/>
    <w:rsid w:val="00965DD4"/>
    <w:rsid w:val="00965F0E"/>
    <w:rsid w:val="009660AF"/>
    <w:rsid w:val="009660C3"/>
    <w:rsid w:val="0096613D"/>
    <w:rsid w:val="0096631A"/>
    <w:rsid w:val="00966392"/>
    <w:rsid w:val="009663D3"/>
    <w:rsid w:val="009663D8"/>
    <w:rsid w:val="00966438"/>
    <w:rsid w:val="00966553"/>
    <w:rsid w:val="00966689"/>
    <w:rsid w:val="00966845"/>
    <w:rsid w:val="00966C98"/>
    <w:rsid w:val="00966FF2"/>
    <w:rsid w:val="00967003"/>
    <w:rsid w:val="009671C0"/>
    <w:rsid w:val="00967236"/>
    <w:rsid w:val="00967238"/>
    <w:rsid w:val="00967352"/>
    <w:rsid w:val="009673BF"/>
    <w:rsid w:val="0096752B"/>
    <w:rsid w:val="009675C0"/>
    <w:rsid w:val="00967678"/>
    <w:rsid w:val="009676C2"/>
    <w:rsid w:val="0096772F"/>
    <w:rsid w:val="00967A04"/>
    <w:rsid w:val="00967CE5"/>
    <w:rsid w:val="00967CFE"/>
    <w:rsid w:val="009701FA"/>
    <w:rsid w:val="00970317"/>
    <w:rsid w:val="00970342"/>
    <w:rsid w:val="00970397"/>
    <w:rsid w:val="009703E3"/>
    <w:rsid w:val="0097043C"/>
    <w:rsid w:val="00970746"/>
    <w:rsid w:val="00970CF7"/>
    <w:rsid w:val="00970F71"/>
    <w:rsid w:val="009713FD"/>
    <w:rsid w:val="009714D8"/>
    <w:rsid w:val="00971518"/>
    <w:rsid w:val="0097161C"/>
    <w:rsid w:val="009716AD"/>
    <w:rsid w:val="00971777"/>
    <w:rsid w:val="00971D87"/>
    <w:rsid w:val="00971F19"/>
    <w:rsid w:val="00971F52"/>
    <w:rsid w:val="00972041"/>
    <w:rsid w:val="009720C3"/>
    <w:rsid w:val="009724F7"/>
    <w:rsid w:val="009729D3"/>
    <w:rsid w:val="00972A27"/>
    <w:rsid w:val="00972A6E"/>
    <w:rsid w:val="00972B2A"/>
    <w:rsid w:val="00972EB2"/>
    <w:rsid w:val="00972FE0"/>
    <w:rsid w:val="009734D0"/>
    <w:rsid w:val="009736EC"/>
    <w:rsid w:val="00973A7A"/>
    <w:rsid w:val="00973AA6"/>
    <w:rsid w:val="00973B31"/>
    <w:rsid w:val="00973E0F"/>
    <w:rsid w:val="00973E20"/>
    <w:rsid w:val="00973EAA"/>
    <w:rsid w:val="00973EB0"/>
    <w:rsid w:val="00973FD7"/>
    <w:rsid w:val="0097418F"/>
    <w:rsid w:val="009745BF"/>
    <w:rsid w:val="009747FF"/>
    <w:rsid w:val="009748DB"/>
    <w:rsid w:val="00974A62"/>
    <w:rsid w:val="00974A9F"/>
    <w:rsid w:val="00974E49"/>
    <w:rsid w:val="00974E84"/>
    <w:rsid w:val="00975048"/>
    <w:rsid w:val="009754F1"/>
    <w:rsid w:val="00975501"/>
    <w:rsid w:val="00975A16"/>
    <w:rsid w:val="00975A7B"/>
    <w:rsid w:val="00975BB4"/>
    <w:rsid w:val="00975C12"/>
    <w:rsid w:val="00975D2C"/>
    <w:rsid w:val="00975D37"/>
    <w:rsid w:val="00975E1D"/>
    <w:rsid w:val="00975F1C"/>
    <w:rsid w:val="009762E9"/>
    <w:rsid w:val="00976496"/>
    <w:rsid w:val="00976552"/>
    <w:rsid w:val="00976615"/>
    <w:rsid w:val="00976659"/>
    <w:rsid w:val="00976DFE"/>
    <w:rsid w:val="00977082"/>
    <w:rsid w:val="00977138"/>
    <w:rsid w:val="00977216"/>
    <w:rsid w:val="00977717"/>
    <w:rsid w:val="009779DF"/>
    <w:rsid w:val="00977C3D"/>
    <w:rsid w:val="00977D9C"/>
    <w:rsid w:val="00977F9B"/>
    <w:rsid w:val="00980048"/>
    <w:rsid w:val="009801D7"/>
    <w:rsid w:val="00980316"/>
    <w:rsid w:val="00980472"/>
    <w:rsid w:val="0098069B"/>
    <w:rsid w:val="0098072C"/>
    <w:rsid w:val="009808DC"/>
    <w:rsid w:val="00980CFF"/>
    <w:rsid w:val="00980E25"/>
    <w:rsid w:val="00981077"/>
    <w:rsid w:val="009813E2"/>
    <w:rsid w:val="0098148B"/>
    <w:rsid w:val="009814B9"/>
    <w:rsid w:val="00981779"/>
    <w:rsid w:val="00981B3A"/>
    <w:rsid w:val="00981C9B"/>
    <w:rsid w:val="00981DEA"/>
    <w:rsid w:val="00982005"/>
    <w:rsid w:val="00982282"/>
    <w:rsid w:val="009822AD"/>
    <w:rsid w:val="0098242F"/>
    <w:rsid w:val="0098243B"/>
    <w:rsid w:val="009827EF"/>
    <w:rsid w:val="0098286C"/>
    <w:rsid w:val="0098295B"/>
    <w:rsid w:val="00982CD3"/>
    <w:rsid w:val="00982DD8"/>
    <w:rsid w:val="00982EAD"/>
    <w:rsid w:val="00982ECC"/>
    <w:rsid w:val="009830AA"/>
    <w:rsid w:val="00983215"/>
    <w:rsid w:val="009832E1"/>
    <w:rsid w:val="0098353C"/>
    <w:rsid w:val="0098353D"/>
    <w:rsid w:val="0098378E"/>
    <w:rsid w:val="009837A1"/>
    <w:rsid w:val="00983CA8"/>
    <w:rsid w:val="00983D07"/>
    <w:rsid w:val="00983E51"/>
    <w:rsid w:val="00983F0A"/>
    <w:rsid w:val="00983F44"/>
    <w:rsid w:val="00983FE0"/>
    <w:rsid w:val="009843A8"/>
    <w:rsid w:val="0098465C"/>
    <w:rsid w:val="00984680"/>
    <w:rsid w:val="009848F0"/>
    <w:rsid w:val="00984ABB"/>
    <w:rsid w:val="00984EFE"/>
    <w:rsid w:val="00984F95"/>
    <w:rsid w:val="00984FAD"/>
    <w:rsid w:val="009852FF"/>
    <w:rsid w:val="00985402"/>
    <w:rsid w:val="009856FF"/>
    <w:rsid w:val="0098584E"/>
    <w:rsid w:val="009859EA"/>
    <w:rsid w:val="00985A43"/>
    <w:rsid w:val="00985AD7"/>
    <w:rsid w:val="00985DBE"/>
    <w:rsid w:val="00985E77"/>
    <w:rsid w:val="0098612C"/>
    <w:rsid w:val="0098612E"/>
    <w:rsid w:val="0098633D"/>
    <w:rsid w:val="009863CF"/>
    <w:rsid w:val="009863EE"/>
    <w:rsid w:val="009865EE"/>
    <w:rsid w:val="00986753"/>
    <w:rsid w:val="0098689A"/>
    <w:rsid w:val="009868B6"/>
    <w:rsid w:val="00986A98"/>
    <w:rsid w:val="00986DB0"/>
    <w:rsid w:val="00986E64"/>
    <w:rsid w:val="00986FE6"/>
    <w:rsid w:val="00987057"/>
    <w:rsid w:val="00987063"/>
    <w:rsid w:val="0098724E"/>
    <w:rsid w:val="00987301"/>
    <w:rsid w:val="009873C1"/>
    <w:rsid w:val="0098747F"/>
    <w:rsid w:val="00987483"/>
    <w:rsid w:val="00987600"/>
    <w:rsid w:val="00987821"/>
    <w:rsid w:val="009878CF"/>
    <w:rsid w:val="00987975"/>
    <w:rsid w:val="00987A78"/>
    <w:rsid w:val="00987C3F"/>
    <w:rsid w:val="00987F4E"/>
    <w:rsid w:val="00987F87"/>
    <w:rsid w:val="009900F2"/>
    <w:rsid w:val="00990247"/>
    <w:rsid w:val="00990393"/>
    <w:rsid w:val="0099041F"/>
    <w:rsid w:val="0099047F"/>
    <w:rsid w:val="0099065B"/>
    <w:rsid w:val="009906A5"/>
    <w:rsid w:val="00990753"/>
    <w:rsid w:val="009908DB"/>
    <w:rsid w:val="00990B78"/>
    <w:rsid w:val="00990D0B"/>
    <w:rsid w:val="00990D43"/>
    <w:rsid w:val="00990DCD"/>
    <w:rsid w:val="00990EE5"/>
    <w:rsid w:val="00990EF0"/>
    <w:rsid w:val="00990FD1"/>
    <w:rsid w:val="00991090"/>
    <w:rsid w:val="009914D5"/>
    <w:rsid w:val="009915FD"/>
    <w:rsid w:val="009916FD"/>
    <w:rsid w:val="0099178B"/>
    <w:rsid w:val="0099181D"/>
    <w:rsid w:val="00991B75"/>
    <w:rsid w:val="00991C65"/>
    <w:rsid w:val="00991F11"/>
    <w:rsid w:val="009920ED"/>
    <w:rsid w:val="00992201"/>
    <w:rsid w:val="009922D1"/>
    <w:rsid w:val="00992559"/>
    <w:rsid w:val="0099266F"/>
    <w:rsid w:val="009927BD"/>
    <w:rsid w:val="00992CFF"/>
    <w:rsid w:val="00992EA5"/>
    <w:rsid w:val="00992EE5"/>
    <w:rsid w:val="00992F71"/>
    <w:rsid w:val="0099308C"/>
    <w:rsid w:val="0099351C"/>
    <w:rsid w:val="0099369E"/>
    <w:rsid w:val="00993B1C"/>
    <w:rsid w:val="00993C82"/>
    <w:rsid w:val="00993ECA"/>
    <w:rsid w:val="00993F41"/>
    <w:rsid w:val="00994299"/>
    <w:rsid w:val="0099433E"/>
    <w:rsid w:val="009944E6"/>
    <w:rsid w:val="0099464D"/>
    <w:rsid w:val="009946C5"/>
    <w:rsid w:val="00994B96"/>
    <w:rsid w:val="00994C4B"/>
    <w:rsid w:val="00994CB1"/>
    <w:rsid w:val="00994DC2"/>
    <w:rsid w:val="00994E6B"/>
    <w:rsid w:val="00994E94"/>
    <w:rsid w:val="00994F5A"/>
    <w:rsid w:val="009951C5"/>
    <w:rsid w:val="009951F1"/>
    <w:rsid w:val="0099526A"/>
    <w:rsid w:val="00995322"/>
    <w:rsid w:val="009955EC"/>
    <w:rsid w:val="0099561F"/>
    <w:rsid w:val="00995626"/>
    <w:rsid w:val="00995631"/>
    <w:rsid w:val="00995846"/>
    <w:rsid w:val="00995D2A"/>
    <w:rsid w:val="00995F69"/>
    <w:rsid w:val="0099644D"/>
    <w:rsid w:val="00996531"/>
    <w:rsid w:val="00996590"/>
    <w:rsid w:val="009968AC"/>
    <w:rsid w:val="00996AB5"/>
    <w:rsid w:val="00996CC2"/>
    <w:rsid w:val="00996FC3"/>
    <w:rsid w:val="009971DA"/>
    <w:rsid w:val="009973C6"/>
    <w:rsid w:val="0099768F"/>
    <w:rsid w:val="00997727"/>
    <w:rsid w:val="00997875"/>
    <w:rsid w:val="00997A31"/>
    <w:rsid w:val="00997A7F"/>
    <w:rsid w:val="00997B4F"/>
    <w:rsid w:val="00997C73"/>
    <w:rsid w:val="00997D57"/>
    <w:rsid w:val="00997D62"/>
    <w:rsid w:val="009A018B"/>
    <w:rsid w:val="009A03E0"/>
    <w:rsid w:val="009A0701"/>
    <w:rsid w:val="009A076F"/>
    <w:rsid w:val="009A0832"/>
    <w:rsid w:val="009A0AD6"/>
    <w:rsid w:val="009A0BC1"/>
    <w:rsid w:val="009A0D9F"/>
    <w:rsid w:val="009A12D9"/>
    <w:rsid w:val="009A143D"/>
    <w:rsid w:val="009A16DA"/>
    <w:rsid w:val="009A18A2"/>
    <w:rsid w:val="009A1C56"/>
    <w:rsid w:val="009A1C85"/>
    <w:rsid w:val="009A1D72"/>
    <w:rsid w:val="009A1DB2"/>
    <w:rsid w:val="009A20CB"/>
    <w:rsid w:val="009A2134"/>
    <w:rsid w:val="009A227E"/>
    <w:rsid w:val="009A24BA"/>
    <w:rsid w:val="009A262A"/>
    <w:rsid w:val="009A271C"/>
    <w:rsid w:val="009A28F4"/>
    <w:rsid w:val="009A2B90"/>
    <w:rsid w:val="009A31A3"/>
    <w:rsid w:val="009A3607"/>
    <w:rsid w:val="009A365A"/>
    <w:rsid w:val="009A370C"/>
    <w:rsid w:val="009A3822"/>
    <w:rsid w:val="009A3AB3"/>
    <w:rsid w:val="009A3C7F"/>
    <w:rsid w:val="009A3F50"/>
    <w:rsid w:val="009A4249"/>
    <w:rsid w:val="009A458F"/>
    <w:rsid w:val="009A492A"/>
    <w:rsid w:val="009A4958"/>
    <w:rsid w:val="009A49AC"/>
    <w:rsid w:val="009A4ADA"/>
    <w:rsid w:val="009A4C1F"/>
    <w:rsid w:val="009A4CCE"/>
    <w:rsid w:val="009A4F48"/>
    <w:rsid w:val="009A4F9D"/>
    <w:rsid w:val="009A50C9"/>
    <w:rsid w:val="009A51EF"/>
    <w:rsid w:val="009A548B"/>
    <w:rsid w:val="009A552F"/>
    <w:rsid w:val="009A55FC"/>
    <w:rsid w:val="009A57D9"/>
    <w:rsid w:val="009A5997"/>
    <w:rsid w:val="009A59EB"/>
    <w:rsid w:val="009A5D2C"/>
    <w:rsid w:val="009A5D4A"/>
    <w:rsid w:val="009A60AF"/>
    <w:rsid w:val="009A61C6"/>
    <w:rsid w:val="009A6759"/>
    <w:rsid w:val="009A7313"/>
    <w:rsid w:val="009A7504"/>
    <w:rsid w:val="009A76F4"/>
    <w:rsid w:val="009A7798"/>
    <w:rsid w:val="009A78C1"/>
    <w:rsid w:val="009A7954"/>
    <w:rsid w:val="009A7A33"/>
    <w:rsid w:val="009A7B60"/>
    <w:rsid w:val="009A7E2A"/>
    <w:rsid w:val="009A7FF5"/>
    <w:rsid w:val="009B0017"/>
    <w:rsid w:val="009B0118"/>
    <w:rsid w:val="009B03D4"/>
    <w:rsid w:val="009B04DB"/>
    <w:rsid w:val="009B08DB"/>
    <w:rsid w:val="009B08E9"/>
    <w:rsid w:val="009B0BDD"/>
    <w:rsid w:val="009B0D58"/>
    <w:rsid w:val="009B1264"/>
    <w:rsid w:val="009B129D"/>
    <w:rsid w:val="009B12A3"/>
    <w:rsid w:val="009B15AC"/>
    <w:rsid w:val="009B17CA"/>
    <w:rsid w:val="009B1846"/>
    <w:rsid w:val="009B1944"/>
    <w:rsid w:val="009B1E02"/>
    <w:rsid w:val="009B1E05"/>
    <w:rsid w:val="009B2276"/>
    <w:rsid w:val="009B22B3"/>
    <w:rsid w:val="009B27E5"/>
    <w:rsid w:val="009B2885"/>
    <w:rsid w:val="009B2987"/>
    <w:rsid w:val="009B29CD"/>
    <w:rsid w:val="009B2A09"/>
    <w:rsid w:val="009B2BA9"/>
    <w:rsid w:val="009B2BD4"/>
    <w:rsid w:val="009B2C9C"/>
    <w:rsid w:val="009B2D61"/>
    <w:rsid w:val="009B2EC0"/>
    <w:rsid w:val="009B303B"/>
    <w:rsid w:val="009B34C0"/>
    <w:rsid w:val="009B3545"/>
    <w:rsid w:val="009B35BD"/>
    <w:rsid w:val="009B3691"/>
    <w:rsid w:val="009B3798"/>
    <w:rsid w:val="009B3C27"/>
    <w:rsid w:val="009B3EA9"/>
    <w:rsid w:val="009B3F33"/>
    <w:rsid w:val="009B3FC6"/>
    <w:rsid w:val="009B4084"/>
    <w:rsid w:val="009B4088"/>
    <w:rsid w:val="009B424A"/>
    <w:rsid w:val="009B43A9"/>
    <w:rsid w:val="009B43B8"/>
    <w:rsid w:val="009B474D"/>
    <w:rsid w:val="009B488D"/>
    <w:rsid w:val="009B48AB"/>
    <w:rsid w:val="009B4AAD"/>
    <w:rsid w:val="009B4AE9"/>
    <w:rsid w:val="009B4C26"/>
    <w:rsid w:val="009B5186"/>
    <w:rsid w:val="009B53B4"/>
    <w:rsid w:val="009B53B9"/>
    <w:rsid w:val="009B54C2"/>
    <w:rsid w:val="009B54C4"/>
    <w:rsid w:val="009B54E1"/>
    <w:rsid w:val="009B5853"/>
    <w:rsid w:val="009B5FCA"/>
    <w:rsid w:val="009B621F"/>
    <w:rsid w:val="009B657E"/>
    <w:rsid w:val="009B66AA"/>
    <w:rsid w:val="009B686B"/>
    <w:rsid w:val="009B6A68"/>
    <w:rsid w:val="009B6DEE"/>
    <w:rsid w:val="009B6FCA"/>
    <w:rsid w:val="009B7130"/>
    <w:rsid w:val="009B7141"/>
    <w:rsid w:val="009B7212"/>
    <w:rsid w:val="009B7276"/>
    <w:rsid w:val="009B728B"/>
    <w:rsid w:val="009B7350"/>
    <w:rsid w:val="009B7405"/>
    <w:rsid w:val="009B7545"/>
    <w:rsid w:val="009B773E"/>
    <w:rsid w:val="009B7B17"/>
    <w:rsid w:val="009B7B5C"/>
    <w:rsid w:val="009B7DB0"/>
    <w:rsid w:val="009B7DF3"/>
    <w:rsid w:val="009B7FAF"/>
    <w:rsid w:val="009C0129"/>
    <w:rsid w:val="009C0350"/>
    <w:rsid w:val="009C041F"/>
    <w:rsid w:val="009C0D64"/>
    <w:rsid w:val="009C0DE6"/>
    <w:rsid w:val="009C0E6C"/>
    <w:rsid w:val="009C106B"/>
    <w:rsid w:val="009C129E"/>
    <w:rsid w:val="009C1379"/>
    <w:rsid w:val="009C17CD"/>
    <w:rsid w:val="009C18C1"/>
    <w:rsid w:val="009C1F26"/>
    <w:rsid w:val="009C25CC"/>
    <w:rsid w:val="009C2708"/>
    <w:rsid w:val="009C27AE"/>
    <w:rsid w:val="009C2A39"/>
    <w:rsid w:val="009C2AD0"/>
    <w:rsid w:val="009C3064"/>
    <w:rsid w:val="009C319D"/>
    <w:rsid w:val="009C31AF"/>
    <w:rsid w:val="009C3220"/>
    <w:rsid w:val="009C3236"/>
    <w:rsid w:val="009C33C2"/>
    <w:rsid w:val="009C3698"/>
    <w:rsid w:val="009C37DF"/>
    <w:rsid w:val="009C4426"/>
    <w:rsid w:val="009C44EA"/>
    <w:rsid w:val="009C47AD"/>
    <w:rsid w:val="009C4807"/>
    <w:rsid w:val="009C495F"/>
    <w:rsid w:val="009C4E9F"/>
    <w:rsid w:val="009C534D"/>
    <w:rsid w:val="009C5359"/>
    <w:rsid w:val="009C5EFE"/>
    <w:rsid w:val="009C62CD"/>
    <w:rsid w:val="009C647C"/>
    <w:rsid w:val="009C6541"/>
    <w:rsid w:val="009C657E"/>
    <w:rsid w:val="009C6724"/>
    <w:rsid w:val="009C68E7"/>
    <w:rsid w:val="009C6AD8"/>
    <w:rsid w:val="009C6BA8"/>
    <w:rsid w:val="009C6BF3"/>
    <w:rsid w:val="009C6FDB"/>
    <w:rsid w:val="009C7340"/>
    <w:rsid w:val="009C7D47"/>
    <w:rsid w:val="009C7D8B"/>
    <w:rsid w:val="009D005B"/>
    <w:rsid w:val="009D0320"/>
    <w:rsid w:val="009D04F7"/>
    <w:rsid w:val="009D06E9"/>
    <w:rsid w:val="009D07EC"/>
    <w:rsid w:val="009D0942"/>
    <w:rsid w:val="009D09A1"/>
    <w:rsid w:val="009D0CF1"/>
    <w:rsid w:val="009D0DF4"/>
    <w:rsid w:val="009D0EEB"/>
    <w:rsid w:val="009D1077"/>
    <w:rsid w:val="009D1161"/>
    <w:rsid w:val="009D11B8"/>
    <w:rsid w:val="009D151D"/>
    <w:rsid w:val="009D1534"/>
    <w:rsid w:val="009D15E7"/>
    <w:rsid w:val="009D16E2"/>
    <w:rsid w:val="009D1720"/>
    <w:rsid w:val="009D1909"/>
    <w:rsid w:val="009D1973"/>
    <w:rsid w:val="009D197D"/>
    <w:rsid w:val="009D1BDA"/>
    <w:rsid w:val="009D1CE2"/>
    <w:rsid w:val="009D1F3E"/>
    <w:rsid w:val="009D203A"/>
    <w:rsid w:val="009D20D0"/>
    <w:rsid w:val="009D20FB"/>
    <w:rsid w:val="009D238F"/>
    <w:rsid w:val="009D24F2"/>
    <w:rsid w:val="009D2866"/>
    <w:rsid w:val="009D28C7"/>
    <w:rsid w:val="009D295F"/>
    <w:rsid w:val="009D2A1A"/>
    <w:rsid w:val="009D2BC3"/>
    <w:rsid w:val="009D3090"/>
    <w:rsid w:val="009D324A"/>
    <w:rsid w:val="009D3277"/>
    <w:rsid w:val="009D34F5"/>
    <w:rsid w:val="009D3609"/>
    <w:rsid w:val="009D368D"/>
    <w:rsid w:val="009D37A8"/>
    <w:rsid w:val="009D37D4"/>
    <w:rsid w:val="009D3BBF"/>
    <w:rsid w:val="009D3DA9"/>
    <w:rsid w:val="009D3E49"/>
    <w:rsid w:val="009D3F67"/>
    <w:rsid w:val="009D3FFB"/>
    <w:rsid w:val="009D4097"/>
    <w:rsid w:val="009D412A"/>
    <w:rsid w:val="009D46D6"/>
    <w:rsid w:val="009D4810"/>
    <w:rsid w:val="009D4847"/>
    <w:rsid w:val="009D4867"/>
    <w:rsid w:val="009D4B7B"/>
    <w:rsid w:val="009D4BEA"/>
    <w:rsid w:val="009D4C3E"/>
    <w:rsid w:val="009D4CD8"/>
    <w:rsid w:val="009D4D36"/>
    <w:rsid w:val="009D509E"/>
    <w:rsid w:val="009D5125"/>
    <w:rsid w:val="009D534A"/>
    <w:rsid w:val="009D538A"/>
    <w:rsid w:val="009D557C"/>
    <w:rsid w:val="009D55A6"/>
    <w:rsid w:val="009D5880"/>
    <w:rsid w:val="009D5909"/>
    <w:rsid w:val="009D5CA2"/>
    <w:rsid w:val="009D5D80"/>
    <w:rsid w:val="009D5F7B"/>
    <w:rsid w:val="009D5FB8"/>
    <w:rsid w:val="009D60CA"/>
    <w:rsid w:val="009D6257"/>
    <w:rsid w:val="009D64CA"/>
    <w:rsid w:val="009D64E1"/>
    <w:rsid w:val="009D6542"/>
    <w:rsid w:val="009D6698"/>
    <w:rsid w:val="009D66B0"/>
    <w:rsid w:val="009D69F5"/>
    <w:rsid w:val="009D6E84"/>
    <w:rsid w:val="009D6F7D"/>
    <w:rsid w:val="009D71D5"/>
    <w:rsid w:val="009D76D4"/>
    <w:rsid w:val="009D7786"/>
    <w:rsid w:val="009D78A3"/>
    <w:rsid w:val="009D790B"/>
    <w:rsid w:val="009D79BF"/>
    <w:rsid w:val="009D7B11"/>
    <w:rsid w:val="009D7F3F"/>
    <w:rsid w:val="009E0391"/>
    <w:rsid w:val="009E047E"/>
    <w:rsid w:val="009E04A7"/>
    <w:rsid w:val="009E0545"/>
    <w:rsid w:val="009E0679"/>
    <w:rsid w:val="009E089F"/>
    <w:rsid w:val="009E0995"/>
    <w:rsid w:val="009E0A52"/>
    <w:rsid w:val="009E0BFA"/>
    <w:rsid w:val="009E0E94"/>
    <w:rsid w:val="009E1077"/>
    <w:rsid w:val="009E1639"/>
    <w:rsid w:val="009E191E"/>
    <w:rsid w:val="009E19BE"/>
    <w:rsid w:val="009E1AD3"/>
    <w:rsid w:val="009E2163"/>
    <w:rsid w:val="009E23E6"/>
    <w:rsid w:val="009E243B"/>
    <w:rsid w:val="009E25DE"/>
    <w:rsid w:val="009E2779"/>
    <w:rsid w:val="009E28D3"/>
    <w:rsid w:val="009E2C3A"/>
    <w:rsid w:val="009E3265"/>
    <w:rsid w:val="009E3388"/>
    <w:rsid w:val="009E342D"/>
    <w:rsid w:val="009E3729"/>
    <w:rsid w:val="009E3834"/>
    <w:rsid w:val="009E3964"/>
    <w:rsid w:val="009E3A80"/>
    <w:rsid w:val="009E4121"/>
    <w:rsid w:val="009E42B2"/>
    <w:rsid w:val="009E430F"/>
    <w:rsid w:val="009E4364"/>
    <w:rsid w:val="009E4423"/>
    <w:rsid w:val="009E44EC"/>
    <w:rsid w:val="009E4AE0"/>
    <w:rsid w:val="009E4BA6"/>
    <w:rsid w:val="009E4BFC"/>
    <w:rsid w:val="009E4FAB"/>
    <w:rsid w:val="009E5133"/>
    <w:rsid w:val="009E5208"/>
    <w:rsid w:val="009E5374"/>
    <w:rsid w:val="009E550A"/>
    <w:rsid w:val="009E5A8C"/>
    <w:rsid w:val="009E5B7E"/>
    <w:rsid w:val="009E5B92"/>
    <w:rsid w:val="009E5BFC"/>
    <w:rsid w:val="009E5D30"/>
    <w:rsid w:val="009E5E00"/>
    <w:rsid w:val="009E5E1A"/>
    <w:rsid w:val="009E6063"/>
    <w:rsid w:val="009E60F6"/>
    <w:rsid w:val="009E6203"/>
    <w:rsid w:val="009E640F"/>
    <w:rsid w:val="009E675D"/>
    <w:rsid w:val="009E6814"/>
    <w:rsid w:val="009E699C"/>
    <w:rsid w:val="009E69CB"/>
    <w:rsid w:val="009E6B50"/>
    <w:rsid w:val="009E6B8D"/>
    <w:rsid w:val="009E6C93"/>
    <w:rsid w:val="009E7134"/>
    <w:rsid w:val="009E7184"/>
    <w:rsid w:val="009E7488"/>
    <w:rsid w:val="009E7914"/>
    <w:rsid w:val="009E7A38"/>
    <w:rsid w:val="009E7AE6"/>
    <w:rsid w:val="009E7BE3"/>
    <w:rsid w:val="009F0673"/>
    <w:rsid w:val="009F0734"/>
    <w:rsid w:val="009F0821"/>
    <w:rsid w:val="009F0A0C"/>
    <w:rsid w:val="009F0A14"/>
    <w:rsid w:val="009F0B84"/>
    <w:rsid w:val="009F0C98"/>
    <w:rsid w:val="009F1046"/>
    <w:rsid w:val="009F1125"/>
    <w:rsid w:val="009F140A"/>
    <w:rsid w:val="009F14A1"/>
    <w:rsid w:val="009F163D"/>
    <w:rsid w:val="009F1654"/>
    <w:rsid w:val="009F182E"/>
    <w:rsid w:val="009F18C3"/>
    <w:rsid w:val="009F1917"/>
    <w:rsid w:val="009F1B27"/>
    <w:rsid w:val="009F1B4E"/>
    <w:rsid w:val="009F1DA8"/>
    <w:rsid w:val="009F1F5C"/>
    <w:rsid w:val="009F230F"/>
    <w:rsid w:val="009F2579"/>
    <w:rsid w:val="009F26D2"/>
    <w:rsid w:val="009F2730"/>
    <w:rsid w:val="009F2A97"/>
    <w:rsid w:val="009F2AA9"/>
    <w:rsid w:val="009F2BB3"/>
    <w:rsid w:val="009F2D8C"/>
    <w:rsid w:val="009F2EE9"/>
    <w:rsid w:val="009F2F5B"/>
    <w:rsid w:val="009F330A"/>
    <w:rsid w:val="009F335B"/>
    <w:rsid w:val="009F3363"/>
    <w:rsid w:val="009F36D1"/>
    <w:rsid w:val="009F36E8"/>
    <w:rsid w:val="009F381C"/>
    <w:rsid w:val="009F3864"/>
    <w:rsid w:val="009F3884"/>
    <w:rsid w:val="009F3893"/>
    <w:rsid w:val="009F38AD"/>
    <w:rsid w:val="009F38FA"/>
    <w:rsid w:val="009F39FE"/>
    <w:rsid w:val="009F3A1E"/>
    <w:rsid w:val="009F3A32"/>
    <w:rsid w:val="009F3F22"/>
    <w:rsid w:val="009F3F3F"/>
    <w:rsid w:val="009F4096"/>
    <w:rsid w:val="009F463D"/>
    <w:rsid w:val="009F466F"/>
    <w:rsid w:val="009F4711"/>
    <w:rsid w:val="009F49DC"/>
    <w:rsid w:val="009F4ABF"/>
    <w:rsid w:val="009F4BDB"/>
    <w:rsid w:val="009F500F"/>
    <w:rsid w:val="009F5077"/>
    <w:rsid w:val="009F5664"/>
    <w:rsid w:val="009F595C"/>
    <w:rsid w:val="009F5B19"/>
    <w:rsid w:val="009F5E10"/>
    <w:rsid w:val="009F62AD"/>
    <w:rsid w:val="009F68D1"/>
    <w:rsid w:val="009F6A9B"/>
    <w:rsid w:val="009F6C6F"/>
    <w:rsid w:val="009F6C9C"/>
    <w:rsid w:val="009F6CD8"/>
    <w:rsid w:val="009F73F5"/>
    <w:rsid w:val="009F78DF"/>
    <w:rsid w:val="009F7AE2"/>
    <w:rsid w:val="009F7B82"/>
    <w:rsid w:val="009F7E15"/>
    <w:rsid w:val="009F7F5E"/>
    <w:rsid w:val="00A0003B"/>
    <w:rsid w:val="00A000F3"/>
    <w:rsid w:val="00A0020D"/>
    <w:rsid w:val="00A00328"/>
    <w:rsid w:val="00A0040C"/>
    <w:rsid w:val="00A00489"/>
    <w:rsid w:val="00A004D7"/>
    <w:rsid w:val="00A00645"/>
    <w:rsid w:val="00A00B61"/>
    <w:rsid w:val="00A00CA2"/>
    <w:rsid w:val="00A00F0A"/>
    <w:rsid w:val="00A010AE"/>
    <w:rsid w:val="00A01178"/>
    <w:rsid w:val="00A01203"/>
    <w:rsid w:val="00A0136F"/>
    <w:rsid w:val="00A01476"/>
    <w:rsid w:val="00A01564"/>
    <w:rsid w:val="00A015CC"/>
    <w:rsid w:val="00A015D3"/>
    <w:rsid w:val="00A017F1"/>
    <w:rsid w:val="00A018EC"/>
    <w:rsid w:val="00A01A27"/>
    <w:rsid w:val="00A01A79"/>
    <w:rsid w:val="00A01B92"/>
    <w:rsid w:val="00A01C6C"/>
    <w:rsid w:val="00A02048"/>
    <w:rsid w:val="00A020EF"/>
    <w:rsid w:val="00A02306"/>
    <w:rsid w:val="00A024B4"/>
    <w:rsid w:val="00A0254D"/>
    <w:rsid w:val="00A02574"/>
    <w:rsid w:val="00A02776"/>
    <w:rsid w:val="00A02BB5"/>
    <w:rsid w:val="00A02C21"/>
    <w:rsid w:val="00A02DF7"/>
    <w:rsid w:val="00A02F3F"/>
    <w:rsid w:val="00A02F97"/>
    <w:rsid w:val="00A031A0"/>
    <w:rsid w:val="00A0324C"/>
    <w:rsid w:val="00A032D5"/>
    <w:rsid w:val="00A0348D"/>
    <w:rsid w:val="00A03983"/>
    <w:rsid w:val="00A039BA"/>
    <w:rsid w:val="00A039CB"/>
    <w:rsid w:val="00A03C2A"/>
    <w:rsid w:val="00A03C7E"/>
    <w:rsid w:val="00A03C99"/>
    <w:rsid w:val="00A042F3"/>
    <w:rsid w:val="00A04626"/>
    <w:rsid w:val="00A04694"/>
    <w:rsid w:val="00A04A72"/>
    <w:rsid w:val="00A04BA7"/>
    <w:rsid w:val="00A04BC5"/>
    <w:rsid w:val="00A04BEA"/>
    <w:rsid w:val="00A04D2E"/>
    <w:rsid w:val="00A04E89"/>
    <w:rsid w:val="00A04F12"/>
    <w:rsid w:val="00A05310"/>
    <w:rsid w:val="00A0547A"/>
    <w:rsid w:val="00A054AA"/>
    <w:rsid w:val="00A05B5B"/>
    <w:rsid w:val="00A05C9C"/>
    <w:rsid w:val="00A05D8D"/>
    <w:rsid w:val="00A05E02"/>
    <w:rsid w:val="00A05EB0"/>
    <w:rsid w:val="00A06218"/>
    <w:rsid w:val="00A0641B"/>
    <w:rsid w:val="00A06551"/>
    <w:rsid w:val="00A06937"/>
    <w:rsid w:val="00A069F6"/>
    <w:rsid w:val="00A06B77"/>
    <w:rsid w:val="00A06BBF"/>
    <w:rsid w:val="00A06D85"/>
    <w:rsid w:val="00A06E81"/>
    <w:rsid w:val="00A07134"/>
    <w:rsid w:val="00A072DC"/>
    <w:rsid w:val="00A07435"/>
    <w:rsid w:val="00A07488"/>
    <w:rsid w:val="00A07612"/>
    <w:rsid w:val="00A0768B"/>
    <w:rsid w:val="00A07796"/>
    <w:rsid w:val="00A07A3D"/>
    <w:rsid w:val="00A07ACB"/>
    <w:rsid w:val="00A07BC4"/>
    <w:rsid w:val="00A07D2C"/>
    <w:rsid w:val="00A07E50"/>
    <w:rsid w:val="00A10484"/>
    <w:rsid w:val="00A10757"/>
    <w:rsid w:val="00A1075D"/>
    <w:rsid w:val="00A10818"/>
    <w:rsid w:val="00A10CBC"/>
    <w:rsid w:val="00A10CFF"/>
    <w:rsid w:val="00A10D0F"/>
    <w:rsid w:val="00A11019"/>
    <w:rsid w:val="00A11346"/>
    <w:rsid w:val="00A114EC"/>
    <w:rsid w:val="00A115A8"/>
    <w:rsid w:val="00A11745"/>
    <w:rsid w:val="00A11B21"/>
    <w:rsid w:val="00A11B35"/>
    <w:rsid w:val="00A11B4A"/>
    <w:rsid w:val="00A11CE2"/>
    <w:rsid w:val="00A11F34"/>
    <w:rsid w:val="00A12329"/>
    <w:rsid w:val="00A12410"/>
    <w:rsid w:val="00A12756"/>
    <w:rsid w:val="00A127ED"/>
    <w:rsid w:val="00A128D2"/>
    <w:rsid w:val="00A129DE"/>
    <w:rsid w:val="00A12C4F"/>
    <w:rsid w:val="00A12CF8"/>
    <w:rsid w:val="00A12FE1"/>
    <w:rsid w:val="00A1330D"/>
    <w:rsid w:val="00A133A0"/>
    <w:rsid w:val="00A133DA"/>
    <w:rsid w:val="00A133FF"/>
    <w:rsid w:val="00A13871"/>
    <w:rsid w:val="00A13A87"/>
    <w:rsid w:val="00A13B28"/>
    <w:rsid w:val="00A13C5B"/>
    <w:rsid w:val="00A13F1F"/>
    <w:rsid w:val="00A14084"/>
    <w:rsid w:val="00A141AB"/>
    <w:rsid w:val="00A144A3"/>
    <w:rsid w:val="00A14566"/>
    <w:rsid w:val="00A14712"/>
    <w:rsid w:val="00A14B6E"/>
    <w:rsid w:val="00A14E63"/>
    <w:rsid w:val="00A14F24"/>
    <w:rsid w:val="00A15213"/>
    <w:rsid w:val="00A15445"/>
    <w:rsid w:val="00A1544F"/>
    <w:rsid w:val="00A15577"/>
    <w:rsid w:val="00A15710"/>
    <w:rsid w:val="00A157DA"/>
    <w:rsid w:val="00A157E0"/>
    <w:rsid w:val="00A15BEA"/>
    <w:rsid w:val="00A15BF9"/>
    <w:rsid w:val="00A15D63"/>
    <w:rsid w:val="00A161E1"/>
    <w:rsid w:val="00A161FC"/>
    <w:rsid w:val="00A163A0"/>
    <w:rsid w:val="00A16488"/>
    <w:rsid w:val="00A16797"/>
    <w:rsid w:val="00A16870"/>
    <w:rsid w:val="00A168CF"/>
    <w:rsid w:val="00A16927"/>
    <w:rsid w:val="00A169F5"/>
    <w:rsid w:val="00A16A14"/>
    <w:rsid w:val="00A16B2D"/>
    <w:rsid w:val="00A16BE5"/>
    <w:rsid w:val="00A16C11"/>
    <w:rsid w:val="00A16C5A"/>
    <w:rsid w:val="00A16DB7"/>
    <w:rsid w:val="00A16FB3"/>
    <w:rsid w:val="00A17204"/>
    <w:rsid w:val="00A17233"/>
    <w:rsid w:val="00A17317"/>
    <w:rsid w:val="00A1736D"/>
    <w:rsid w:val="00A1744B"/>
    <w:rsid w:val="00A1792F"/>
    <w:rsid w:val="00A17EA0"/>
    <w:rsid w:val="00A2035A"/>
    <w:rsid w:val="00A204B2"/>
    <w:rsid w:val="00A204E3"/>
    <w:rsid w:val="00A2052E"/>
    <w:rsid w:val="00A2061D"/>
    <w:rsid w:val="00A20831"/>
    <w:rsid w:val="00A20ADA"/>
    <w:rsid w:val="00A20C28"/>
    <w:rsid w:val="00A210A2"/>
    <w:rsid w:val="00A21524"/>
    <w:rsid w:val="00A215CF"/>
    <w:rsid w:val="00A21AE9"/>
    <w:rsid w:val="00A21D58"/>
    <w:rsid w:val="00A21F19"/>
    <w:rsid w:val="00A21F8B"/>
    <w:rsid w:val="00A22102"/>
    <w:rsid w:val="00A22164"/>
    <w:rsid w:val="00A222A3"/>
    <w:rsid w:val="00A22389"/>
    <w:rsid w:val="00A223D8"/>
    <w:rsid w:val="00A22466"/>
    <w:rsid w:val="00A22582"/>
    <w:rsid w:val="00A22893"/>
    <w:rsid w:val="00A229BF"/>
    <w:rsid w:val="00A22AFC"/>
    <w:rsid w:val="00A23168"/>
    <w:rsid w:val="00A23390"/>
    <w:rsid w:val="00A23459"/>
    <w:rsid w:val="00A23675"/>
    <w:rsid w:val="00A23B1D"/>
    <w:rsid w:val="00A23BF3"/>
    <w:rsid w:val="00A23C62"/>
    <w:rsid w:val="00A23CB0"/>
    <w:rsid w:val="00A23F2D"/>
    <w:rsid w:val="00A23FCC"/>
    <w:rsid w:val="00A242CE"/>
    <w:rsid w:val="00A2440A"/>
    <w:rsid w:val="00A247CE"/>
    <w:rsid w:val="00A247FB"/>
    <w:rsid w:val="00A24914"/>
    <w:rsid w:val="00A249BE"/>
    <w:rsid w:val="00A24B87"/>
    <w:rsid w:val="00A24BE3"/>
    <w:rsid w:val="00A24E0E"/>
    <w:rsid w:val="00A24F49"/>
    <w:rsid w:val="00A25009"/>
    <w:rsid w:val="00A25015"/>
    <w:rsid w:val="00A2536F"/>
    <w:rsid w:val="00A25964"/>
    <w:rsid w:val="00A259A7"/>
    <w:rsid w:val="00A259C4"/>
    <w:rsid w:val="00A259FF"/>
    <w:rsid w:val="00A25AD7"/>
    <w:rsid w:val="00A25C7D"/>
    <w:rsid w:val="00A25E05"/>
    <w:rsid w:val="00A25EB5"/>
    <w:rsid w:val="00A2602D"/>
    <w:rsid w:val="00A2657A"/>
    <w:rsid w:val="00A26736"/>
    <w:rsid w:val="00A2681C"/>
    <w:rsid w:val="00A26A66"/>
    <w:rsid w:val="00A26BF5"/>
    <w:rsid w:val="00A26D1E"/>
    <w:rsid w:val="00A26EF1"/>
    <w:rsid w:val="00A26F29"/>
    <w:rsid w:val="00A26FBD"/>
    <w:rsid w:val="00A27541"/>
    <w:rsid w:val="00A27957"/>
    <w:rsid w:val="00A279E5"/>
    <w:rsid w:val="00A27A55"/>
    <w:rsid w:val="00A27AF5"/>
    <w:rsid w:val="00A27C66"/>
    <w:rsid w:val="00A27E6C"/>
    <w:rsid w:val="00A27FED"/>
    <w:rsid w:val="00A2EFFF"/>
    <w:rsid w:val="00A30073"/>
    <w:rsid w:val="00A303F4"/>
    <w:rsid w:val="00A307BE"/>
    <w:rsid w:val="00A30982"/>
    <w:rsid w:val="00A30D36"/>
    <w:rsid w:val="00A30E1E"/>
    <w:rsid w:val="00A311C1"/>
    <w:rsid w:val="00A31203"/>
    <w:rsid w:val="00A31242"/>
    <w:rsid w:val="00A3130A"/>
    <w:rsid w:val="00A31BC7"/>
    <w:rsid w:val="00A31CE0"/>
    <w:rsid w:val="00A31ECC"/>
    <w:rsid w:val="00A32062"/>
    <w:rsid w:val="00A32266"/>
    <w:rsid w:val="00A322B1"/>
    <w:rsid w:val="00A32387"/>
    <w:rsid w:val="00A325C7"/>
    <w:rsid w:val="00A3268A"/>
    <w:rsid w:val="00A32697"/>
    <w:rsid w:val="00A326B7"/>
    <w:rsid w:val="00A32763"/>
    <w:rsid w:val="00A32779"/>
    <w:rsid w:val="00A32934"/>
    <w:rsid w:val="00A32E7F"/>
    <w:rsid w:val="00A33068"/>
    <w:rsid w:val="00A3317F"/>
    <w:rsid w:val="00A3319C"/>
    <w:rsid w:val="00A331CF"/>
    <w:rsid w:val="00A332C5"/>
    <w:rsid w:val="00A33330"/>
    <w:rsid w:val="00A334E5"/>
    <w:rsid w:val="00A3367C"/>
    <w:rsid w:val="00A337E2"/>
    <w:rsid w:val="00A33C02"/>
    <w:rsid w:val="00A33C12"/>
    <w:rsid w:val="00A33FA9"/>
    <w:rsid w:val="00A34264"/>
    <w:rsid w:val="00A34303"/>
    <w:rsid w:val="00A3440B"/>
    <w:rsid w:val="00A3456C"/>
    <w:rsid w:val="00A3464E"/>
    <w:rsid w:val="00A34685"/>
    <w:rsid w:val="00A348EF"/>
    <w:rsid w:val="00A34A2E"/>
    <w:rsid w:val="00A34D82"/>
    <w:rsid w:val="00A34F15"/>
    <w:rsid w:val="00A3502F"/>
    <w:rsid w:val="00A35095"/>
    <w:rsid w:val="00A350A5"/>
    <w:rsid w:val="00A351F8"/>
    <w:rsid w:val="00A352EC"/>
    <w:rsid w:val="00A353F1"/>
    <w:rsid w:val="00A358D4"/>
    <w:rsid w:val="00A35C4E"/>
    <w:rsid w:val="00A35CF7"/>
    <w:rsid w:val="00A35D3E"/>
    <w:rsid w:val="00A35E31"/>
    <w:rsid w:val="00A35FA3"/>
    <w:rsid w:val="00A365AA"/>
    <w:rsid w:val="00A3668F"/>
    <w:rsid w:val="00A36895"/>
    <w:rsid w:val="00A3694C"/>
    <w:rsid w:val="00A369E0"/>
    <w:rsid w:val="00A36A8B"/>
    <w:rsid w:val="00A36BA0"/>
    <w:rsid w:val="00A36E14"/>
    <w:rsid w:val="00A36FE0"/>
    <w:rsid w:val="00A3754C"/>
    <w:rsid w:val="00A37550"/>
    <w:rsid w:val="00A375A9"/>
    <w:rsid w:val="00A37711"/>
    <w:rsid w:val="00A3774C"/>
    <w:rsid w:val="00A377BC"/>
    <w:rsid w:val="00A37818"/>
    <w:rsid w:val="00A37C3E"/>
    <w:rsid w:val="00A37C87"/>
    <w:rsid w:val="00A37CD2"/>
    <w:rsid w:val="00A37CF3"/>
    <w:rsid w:val="00A37D68"/>
    <w:rsid w:val="00A37F18"/>
    <w:rsid w:val="00A40088"/>
    <w:rsid w:val="00A40180"/>
    <w:rsid w:val="00A4018F"/>
    <w:rsid w:val="00A402D2"/>
    <w:rsid w:val="00A4047F"/>
    <w:rsid w:val="00A40574"/>
    <w:rsid w:val="00A406D2"/>
    <w:rsid w:val="00A40918"/>
    <w:rsid w:val="00A40A06"/>
    <w:rsid w:val="00A40A36"/>
    <w:rsid w:val="00A40BF7"/>
    <w:rsid w:val="00A41056"/>
    <w:rsid w:val="00A411A7"/>
    <w:rsid w:val="00A41384"/>
    <w:rsid w:val="00A41407"/>
    <w:rsid w:val="00A4151A"/>
    <w:rsid w:val="00A4175B"/>
    <w:rsid w:val="00A41824"/>
    <w:rsid w:val="00A419EA"/>
    <w:rsid w:val="00A41A13"/>
    <w:rsid w:val="00A41C30"/>
    <w:rsid w:val="00A41DFB"/>
    <w:rsid w:val="00A41F02"/>
    <w:rsid w:val="00A4234F"/>
    <w:rsid w:val="00A4243E"/>
    <w:rsid w:val="00A4256E"/>
    <w:rsid w:val="00A42606"/>
    <w:rsid w:val="00A427F5"/>
    <w:rsid w:val="00A42C04"/>
    <w:rsid w:val="00A42C10"/>
    <w:rsid w:val="00A42E45"/>
    <w:rsid w:val="00A431B3"/>
    <w:rsid w:val="00A43279"/>
    <w:rsid w:val="00A432A8"/>
    <w:rsid w:val="00A432DD"/>
    <w:rsid w:val="00A43309"/>
    <w:rsid w:val="00A434CF"/>
    <w:rsid w:val="00A436AC"/>
    <w:rsid w:val="00A4374C"/>
    <w:rsid w:val="00A437E5"/>
    <w:rsid w:val="00A43815"/>
    <w:rsid w:val="00A43862"/>
    <w:rsid w:val="00A439BD"/>
    <w:rsid w:val="00A43DBB"/>
    <w:rsid w:val="00A43E20"/>
    <w:rsid w:val="00A43E77"/>
    <w:rsid w:val="00A43ED5"/>
    <w:rsid w:val="00A43F49"/>
    <w:rsid w:val="00A440BF"/>
    <w:rsid w:val="00A44386"/>
    <w:rsid w:val="00A44550"/>
    <w:rsid w:val="00A448D2"/>
    <w:rsid w:val="00A4491C"/>
    <w:rsid w:val="00A44A3F"/>
    <w:rsid w:val="00A44B82"/>
    <w:rsid w:val="00A44D20"/>
    <w:rsid w:val="00A45044"/>
    <w:rsid w:val="00A450C8"/>
    <w:rsid w:val="00A455A8"/>
    <w:rsid w:val="00A45614"/>
    <w:rsid w:val="00A45861"/>
    <w:rsid w:val="00A45A2A"/>
    <w:rsid w:val="00A45A4D"/>
    <w:rsid w:val="00A45ABE"/>
    <w:rsid w:val="00A45C5A"/>
    <w:rsid w:val="00A45C70"/>
    <w:rsid w:val="00A46094"/>
    <w:rsid w:val="00A4620F"/>
    <w:rsid w:val="00A464A4"/>
    <w:rsid w:val="00A46551"/>
    <w:rsid w:val="00A4676A"/>
    <w:rsid w:val="00A46AB6"/>
    <w:rsid w:val="00A46B2E"/>
    <w:rsid w:val="00A46C97"/>
    <w:rsid w:val="00A46DFD"/>
    <w:rsid w:val="00A470CA"/>
    <w:rsid w:val="00A47A8B"/>
    <w:rsid w:val="00A47ADF"/>
    <w:rsid w:val="00A47BE4"/>
    <w:rsid w:val="00A503BA"/>
    <w:rsid w:val="00A506EA"/>
    <w:rsid w:val="00A5082D"/>
    <w:rsid w:val="00A5089C"/>
    <w:rsid w:val="00A50988"/>
    <w:rsid w:val="00A50A37"/>
    <w:rsid w:val="00A50D7D"/>
    <w:rsid w:val="00A510FE"/>
    <w:rsid w:val="00A512F9"/>
    <w:rsid w:val="00A5147F"/>
    <w:rsid w:val="00A514A9"/>
    <w:rsid w:val="00A516C8"/>
    <w:rsid w:val="00A51760"/>
    <w:rsid w:val="00A51990"/>
    <w:rsid w:val="00A51BC8"/>
    <w:rsid w:val="00A51F67"/>
    <w:rsid w:val="00A51F6F"/>
    <w:rsid w:val="00A523BA"/>
    <w:rsid w:val="00A52BB7"/>
    <w:rsid w:val="00A52C27"/>
    <w:rsid w:val="00A52C2F"/>
    <w:rsid w:val="00A52EA4"/>
    <w:rsid w:val="00A52F0F"/>
    <w:rsid w:val="00A52F66"/>
    <w:rsid w:val="00A53281"/>
    <w:rsid w:val="00A53283"/>
    <w:rsid w:val="00A534E0"/>
    <w:rsid w:val="00A535A3"/>
    <w:rsid w:val="00A5368C"/>
    <w:rsid w:val="00A5369C"/>
    <w:rsid w:val="00A539CB"/>
    <w:rsid w:val="00A53D37"/>
    <w:rsid w:val="00A540C8"/>
    <w:rsid w:val="00A54108"/>
    <w:rsid w:val="00A542E0"/>
    <w:rsid w:val="00A54559"/>
    <w:rsid w:val="00A546AE"/>
    <w:rsid w:val="00A54DA7"/>
    <w:rsid w:val="00A54DBA"/>
    <w:rsid w:val="00A552CC"/>
    <w:rsid w:val="00A55700"/>
    <w:rsid w:val="00A55A12"/>
    <w:rsid w:val="00A55D71"/>
    <w:rsid w:val="00A55DCE"/>
    <w:rsid w:val="00A55E1B"/>
    <w:rsid w:val="00A56003"/>
    <w:rsid w:val="00A56068"/>
    <w:rsid w:val="00A56308"/>
    <w:rsid w:val="00A563DB"/>
    <w:rsid w:val="00A56417"/>
    <w:rsid w:val="00A564D3"/>
    <w:rsid w:val="00A566EC"/>
    <w:rsid w:val="00A566EE"/>
    <w:rsid w:val="00A5673E"/>
    <w:rsid w:val="00A568CE"/>
    <w:rsid w:val="00A56A4A"/>
    <w:rsid w:val="00A56C1C"/>
    <w:rsid w:val="00A56FD1"/>
    <w:rsid w:val="00A570FB"/>
    <w:rsid w:val="00A57131"/>
    <w:rsid w:val="00A57221"/>
    <w:rsid w:val="00A576FA"/>
    <w:rsid w:val="00A57A8B"/>
    <w:rsid w:val="00A57B0A"/>
    <w:rsid w:val="00A57BEC"/>
    <w:rsid w:val="00A57C6C"/>
    <w:rsid w:val="00A57CC5"/>
    <w:rsid w:val="00A57E06"/>
    <w:rsid w:val="00A57F55"/>
    <w:rsid w:val="00A60123"/>
    <w:rsid w:val="00A6012B"/>
    <w:rsid w:val="00A6031E"/>
    <w:rsid w:val="00A60478"/>
    <w:rsid w:val="00A604B2"/>
    <w:rsid w:val="00A60595"/>
    <w:rsid w:val="00A607C8"/>
    <w:rsid w:val="00A607DD"/>
    <w:rsid w:val="00A60B13"/>
    <w:rsid w:val="00A60E02"/>
    <w:rsid w:val="00A60E94"/>
    <w:rsid w:val="00A61151"/>
    <w:rsid w:val="00A6115B"/>
    <w:rsid w:val="00A611A2"/>
    <w:rsid w:val="00A618F8"/>
    <w:rsid w:val="00A61AEC"/>
    <w:rsid w:val="00A61C23"/>
    <w:rsid w:val="00A61F27"/>
    <w:rsid w:val="00A62021"/>
    <w:rsid w:val="00A620CE"/>
    <w:rsid w:val="00A6222F"/>
    <w:rsid w:val="00A62385"/>
    <w:rsid w:val="00A623E8"/>
    <w:rsid w:val="00A624DC"/>
    <w:rsid w:val="00A626AD"/>
    <w:rsid w:val="00A627E4"/>
    <w:rsid w:val="00A62831"/>
    <w:rsid w:val="00A62A43"/>
    <w:rsid w:val="00A62ACF"/>
    <w:rsid w:val="00A62B20"/>
    <w:rsid w:val="00A62B4F"/>
    <w:rsid w:val="00A62BDB"/>
    <w:rsid w:val="00A62F1B"/>
    <w:rsid w:val="00A63269"/>
    <w:rsid w:val="00A634E7"/>
    <w:rsid w:val="00A63673"/>
    <w:rsid w:val="00A63A0F"/>
    <w:rsid w:val="00A63B36"/>
    <w:rsid w:val="00A63ED7"/>
    <w:rsid w:val="00A64084"/>
    <w:rsid w:val="00A645D9"/>
    <w:rsid w:val="00A6461C"/>
    <w:rsid w:val="00A649E3"/>
    <w:rsid w:val="00A64A03"/>
    <w:rsid w:val="00A64AB9"/>
    <w:rsid w:val="00A64E8E"/>
    <w:rsid w:val="00A64EF4"/>
    <w:rsid w:val="00A65002"/>
    <w:rsid w:val="00A65430"/>
    <w:rsid w:val="00A65500"/>
    <w:rsid w:val="00A6560A"/>
    <w:rsid w:val="00A65778"/>
    <w:rsid w:val="00A659E2"/>
    <w:rsid w:val="00A65C80"/>
    <w:rsid w:val="00A65E95"/>
    <w:rsid w:val="00A65F62"/>
    <w:rsid w:val="00A65F9E"/>
    <w:rsid w:val="00A65F9F"/>
    <w:rsid w:val="00A660AB"/>
    <w:rsid w:val="00A6620C"/>
    <w:rsid w:val="00A666A4"/>
    <w:rsid w:val="00A66A99"/>
    <w:rsid w:val="00A66B77"/>
    <w:rsid w:val="00A66BDC"/>
    <w:rsid w:val="00A66C94"/>
    <w:rsid w:val="00A66DB9"/>
    <w:rsid w:val="00A66DC9"/>
    <w:rsid w:val="00A6725E"/>
    <w:rsid w:val="00A672E7"/>
    <w:rsid w:val="00A6739F"/>
    <w:rsid w:val="00A675D2"/>
    <w:rsid w:val="00A67793"/>
    <w:rsid w:val="00A67815"/>
    <w:rsid w:val="00A67928"/>
    <w:rsid w:val="00A679DC"/>
    <w:rsid w:val="00A67A93"/>
    <w:rsid w:val="00A67C1A"/>
    <w:rsid w:val="00A67CD4"/>
    <w:rsid w:val="00A67EE8"/>
    <w:rsid w:val="00A70225"/>
    <w:rsid w:val="00A70324"/>
    <w:rsid w:val="00A70392"/>
    <w:rsid w:val="00A704DE"/>
    <w:rsid w:val="00A70771"/>
    <w:rsid w:val="00A70B39"/>
    <w:rsid w:val="00A70B5C"/>
    <w:rsid w:val="00A70BAD"/>
    <w:rsid w:val="00A70D61"/>
    <w:rsid w:val="00A70D75"/>
    <w:rsid w:val="00A713DA"/>
    <w:rsid w:val="00A713F2"/>
    <w:rsid w:val="00A71553"/>
    <w:rsid w:val="00A7175B"/>
    <w:rsid w:val="00A718EF"/>
    <w:rsid w:val="00A71A05"/>
    <w:rsid w:val="00A71A19"/>
    <w:rsid w:val="00A71C8E"/>
    <w:rsid w:val="00A71D8F"/>
    <w:rsid w:val="00A71D96"/>
    <w:rsid w:val="00A71F06"/>
    <w:rsid w:val="00A71F37"/>
    <w:rsid w:val="00A71FAA"/>
    <w:rsid w:val="00A721C6"/>
    <w:rsid w:val="00A722C3"/>
    <w:rsid w:val="00A72548"/>
    <w:rsid w:val="00A72600"/>
    <w:rsid w:val="00A72A16"/>
    <w:rsid w:val="00A72AD4"/>
    <w:rsid w:val="00A72C7A"/>
    <w:rsid w:val="00A73094"/>
    <w:rsid w:val="00A730B7"/>
    <w:rsid w:val="00A7336E"/>
    <w:rsid w:val="00A735DF"/>
    <w:rsid w:val="00A73700"/>
    <w:rsid w:val="00A7390B"/>
    <w:rsid w:val="00A73B23"/>
    <w:rsid w:val="00A73BD8"/>
    <w:rsid w:val="00A73BE7"/>
    <w:rsid w:val="00A73C3B"/>
    <w:rsid w:val="00A73EAB"/>
    <w:rsid w:val="00A73FD0"/>
    <w:rsid w:val="00A73FE1"/>
    <w:rsid w:val="00A74083"/>
    <w:rsid w:val="00A74088"/>
    <w:rsid w:val="00A742B2"/>
    <w:rsid w:val="00A742EF"/>
    <w:rsid w:val="00A74596"/>
    <w:rsid w:val="00A74793"/>
    <w:rsid w:val="00A74805"/>
    <w:rsid w:val="00A749F7"/>
    <w:rsid w:val="00A74A3B"/>
    <w:rsid w:val="00A74AF3"/>
    <w:rsid w:val="00A74C97"/>
    <w:rsid w:val="00A74D9B"/>
    <w:rsid w:val="00A75042"/>
    <w:rsid w:val="00A7504E"/>
    <w:rsid w:val="00A7505B"/>
    <w:rsid w:val="00A75355"/>
    <w:rsid w:val="00A7537F"/>
    <w:rsid w:val="00A753E7"/>
    <w:rsid w:val="00A7544A"/>
    <w:rsid w:val="00A757DB"/>
    <w:rsid w:val="00A7590D"/>
    <w:rsid w:val="00A75B53"/>
    <w:rsid w:val="00A75B62"/>
    <w:rsid w:val="00A75CEE"/>
    <w:rsid w:val="00A75D8F"/>
    <w:rsid w:val="00A75FCE"/>
    <w:rsid w:val="00A760D5"/>
    <w:rsid w:val="00A76124"/>
    <w:rsid w:val="00A76499"/>
    <w:rsid w:val="00A76629"/>
    <w:rsid w:val="00A767B6"/>
    <w:rsid w:val="00A7682C"/>
    <w:rsid w:val="00A76A3A"/>
    <w:rsid w:val="00A76C31"/>
    <w:rsid w:val="00A76C5B"/>
    <w:rsid w:val="00A76DB8"/>
    <w:rsid w:val="00A77601"/>
    <w:rsid w:val="00A776A3"/>
    <w:rsid w:val="00A77720"/>
    <w:rsid w:val="00A7772A"/>
    <w:rsid w:val="00A77863"/>
    <w:rsid w:val="00A778C4"/>
    <w:rsid w:val="00A77A40"/>
    <w:rsid w:val="00A77A60"/>
    <w:rsid w:val="00A77B1C"/>
    <w:rsid w:val="00A77E40"/>
    <w:rsid w:val="00A77FD1"/>
    <w:rsid w:val="00A77FEA"/>
    <w:rsid w:val="00A80207"/>
    <w:rsid w:val="00A80326"/>
    <w:rsid w:val="00A8033F"/>
    <w:rsid w:val="00A80376"/>
    <w:rsid w:val="00A807D8"/>
    <w:rsid w:val="00A80DCC"/>
    <w:rsid w:val="00A80DF3"/>
    <w:rsid w:val="00A80E2F"/>
    <w:rsid w:val="00A80E52"/>
    <w:rsid w:val="00A810AD"/>
    <w:rsid w:val="00A812AC"/>
    <w:rsid w:val="00A8134D"/>
    <w:rsid w:val="00A815B0"/>
    <w:rsid w:val="00A81D3E"/>
    <w:rsid w:val="00A81D52"/>
    <w:rsid w:val="00A81E7B"/>
    <w:rsid w:val="00A8216A"/>
    <w:rsid w:val="00A8223A"/>
    <w:rsid w:val="00A823CF"/>
    <w:rsid w:val="00A824D7"/>
    <w:rsid w:val="00A826D5"/>
    <w:rsid w:val="00A82924"/>
    <w:rsid w:val="00A82939"/>
    <w:rsid w:val="00A82997"/>
    <w:rsid w:val="00A82C3D"/>
    <w:rsid w:val="00A83100"/>
    <w:rsid w:val="00A83124"/>
    <w:rsid w:val="00A832F0"/>
    <w:rsid w:val="00A8358F"/>
    <w:rsid w:val="00A835F5"/>
    <w:rsid w:val="00A837EF"/>
    <w:rsid w:val="00A838C3"/>
    <w:rsid w:val="00A83987"/>
    <w:rsid w:val="00A83A08"/>
    <w:rsid w:val="00A83D46"/>
    <w:rsid w:val="00A84493"/>
    <w:rsid w:val="00A8459C"/>
    <w:rsid w:val="00A84A93"/>
    <w:rsid w:val="00A84E0B"/>
    <w:rsid w:val="00A85009"/>
    <w:rsid w:val="00A85013"/>
    <w:rsid w:val="00A850C0"/>
    <w:rsid w:val="00A85184"/>
    <w:rsid w:val="00A8544D"/>
    <w:rsid w:val="00A854D6"/>
    <w:rsid w:val="00A857C2"/>
    <w:rsid w:val="00A85925"/>
    <w:rsid w:val="00A85E77"/>
    <w:rsid w:val="00A86261"/>
    <w:rsid w:val="00A86522"/>
    <w:rsid w:val="00A866A4"/>
    <w:rsid w:val="00A86A26"/>
    <w:rsid w:val="00A86EC4"/>
    <w:rsid w:val="00A8700C"/>
    <w:rsid w:val="00A8712E"/>
    <w:rsid w:val="00A87364"/>
    <w:rsid w:val="00A8739F"/>
    <w:rsid w:val="00A87433"/>
    <w:rsid w:val="00A87503"/>
    <w:rsid w:val="00A8789D"/>
    <w:rsid w:val="00A878E1"/>
    <w:rsid w:val="00A87CA8"/>
    <w:rsid w:val="00A87F39"/>
    <w:rsid w:val="00A9006E"/>
    <w:rsid w:val="00A900B4"/>
    <w:rsid w:val="00A9025E"/>
    <w:rsid w:val="00A9044B"/>
    <w:rsid w:val="00A9044E"/>
    <w:rsid w:val="00A9048B"/>
    <w:rsid w:val="00A904D2"/>
    <w:rsid w:val="00A90748"/>
    <w:rsid w:val="00A90799"/>
    <w:rsid w:val="00A91066"/>
    <w:rsid w:val="00A9131D"/>
    <w:rsid w:val="00A914AF"/>
    <w:rsid w:val="00A91605"/>
    <w:rsid w:val="00A916F0"/>
    <w:rsid w:val="00A917A2"/>
    <w:rsid w:val="00A917D0"/>
    <w:rsid w:val="00A91A3F"/>
    <w:rsid w:val="00A91B89"/>
    <w:rsid w:val="00A91D89"/>
    <w:rsid w:val="00A92299"/>
    <w:rsid w:val="00A92476"/>
    <w:rsid w:val="00A92504"/>
    <w:rsid w:val="00A925F6"/>
    <w:rsid w:val="00A92A62"/>
    <w:rsid w:val="00A92B10"/>
    <w:rsid w:val="00A92B33"/>
    <w:rsid w:val="00A92E10"/>
    <w:rsid w:val="00A92FE7"/>
    <w:rsid w:val="00A93014"/>
    <w:rsid w:val="00A93155"/>
    <w:rsid w:val="00A93329"/>
    <w:rsid w:val="00A93359"/>
    <w:rsid w:val="00A93413"/>
    <w:rsid w:val="00A93479"/>
    <w:rsid w:val="00A9360C"/>
    <w:rsid w:val="00A93663"/>
    <w:rsid w:val="00A939AF"/>
    <w:rsid w:val="00A93C4F"/>
    <w:rsid w:val="00A93DD5"/>
    <w:rsid w:val="00A93E33"/>
    <w:rsid w:val="00A93E62"/>
    <w:rsid w:val="00A94037"/>
    <w:rsid w:val="00A94040"/>
    <w:rsid w:val="00A94168"/>
    <w:rsid w:val="00A942F9"/>
    <w:rsid w:val="00A94742"/>
    <w:rsid w:val="00A9477B"/>
    <w:rsid w:val="00A94A60"/>
    <w:rsid w:val="00A94C38"/>
    <w:rsid w:val="00A94F82"/>
    <w:rsid w:val="00A95122"/>
    <w:rsid w:val="00A951CD"/>
    <w:rsid w:val="00A95218"/>
    <w:rsid w:val="00A952EE"/>
    <w:rsid w:val="00A95373"/>
    <w:rsid w:val="00A953DD"/>
    <w:rsid w:val="00A95473"/>
    <w:rsid w:val="00A9558B"/>
    <w:rsid w:val="00A95658"/>
    <w:rsid w:val="00A95695"/>
    <w:rsid w:val="00A956B1"/>
    <w:rsid w:val="00A95706"/>
    <w:rsid w:val="00A957E8"/>
    <w:rsid w:val="00A95853"/>
    <w:rsid w:val="00A95AA9"/>
    <w:rsid w:val="00A95B43"/>
    <w:rsid w:val="00A95B97"/>
    <w:rsid w:val="00A95C1C"/>
    <w:rsid w:val="00A95CF3"/>
    <w:rsid w:val="00A95F60"/>
    <w:rsid w:val="00A961C4"/>
    <w:rsid w:val="00A96402"/>
    <w:rsid w:val="00A96420"/>
    <w:rsid w:val="00A964C0"/>
    <w:rsid w:val="00A96616"/>
    <w:rsid w:val="00A96930"/>
    <w:rsid w:val="00A9693C"/>
    <w:rsid w:val="00A96941"/>
    <w:rsid w:val="00A96988"/>
    <w:rsid w:val="00A96A2D"/>
    <w:rsid w:val="00A96A5A"/>
    <w:rsid w:val="00A96BDB"/>
    <w:rsid w:val="00A96C11"/>
    <w:rsid w:val="00A96C47"/>
    <w:rsid w:val="00A96F04"/>
    <w:rsid w:val="00A96F90"/>
    <w:rsid w:val="00A9709D"/>
    <w:rsid w:val="00A970C4"/>
    <w:rsid w:val="00A972A9"/>
    <w:rsid w:val="00A97762"/>
    <w:rsid w:val="00A979F1"/>
    <w:rsid w:val="00A97B69"/>
    <w:rsid w:val="00A97E61"/>
    <w:rsid w:val="00A97EB2"/>
    <w:rsid w:val="00A97EC0"/>
    <w:rsid w:val="00A97F14"/>
    <w:rsid w:val="00A97FAA"/>
    <w:rsid w:val="00A97FED"/>
    <w:rsid w:val="00AA01EC"/>
    <w:rsid w:val="00AA034A"/>
    <w:rsid w:val="00AA0510"/>
    <w:rsid w:val="00AA05BB"/>
    <w:rsid w:val="00AA08FE"/>
    <w:rsid w:val="00AA0A49"/>
    <w:rsid w:val="00AA0A78"/>
    <w:rsid w:val="00AA0D76"/>
    <w:rsid w:val="00AA0FE8"/>
    <w:rsid w:val="00AA1009"/>
    <w:rsid w:val="00AA102E"/>
    <w:rsid w:val="00AA124F"/>
    <w:rsid w:val="00AA12CE"/>
    <w:rsid w:val="00AA1582"/>
    <w:rsid w:val="00AA15EF"/>
    <w:rsid w:val="00AA19A9"/>
    <w:rsid w:val="00AA1CE2"/>
    <w:rsid w:val="00AA1D3E"/>
    <w:rsid w:val="00AA1E18"/>
    <w:rsid w:val="00AA1E38"/>
    <w:rsid w:val="00AA1F7F"/>
    <w:rsid w:val="00AA201D"/>
    <w:rsid w:val="00AA21C5"/>
    <w:rsid w:val="00AA258D"/>
    <w:rsid w:val="00AA275E"/>
    <w:rsid w:val="00AA288D"/>
    <w:rsid w:val="00AA2F9B"/>
    <w:rsid w:val="00AA3020"/>
    <w:rsid w:val="00AA30E3"/>
    <w:rsid w:val="00AA3103"/>
    <w:rsid w:val="00AA31CB"/>
    <w:rsid w:val="00AA31FB"/>
    <w:rsid w:val="00AA3259"/>
    <w:rsid w:val="00AA32D1"/>
    <w:rsid w:val="00AA3414"/>
    <w:rsid w:val="00AA37B2"/>
    <w:rsid w:val="00AA38D3"/>
    <w:rsid w:val="00AA390D"/>
    <w:rsid w:val="00AA3A6C"/>
    <w:rsid w:val="00AA3AA0"/>
    <w:rsid w:val="00AA3B2E"/>
    <w:rsid w:val="00AA3F6A"/>
    <w:rsid w:val="00AA407E"/>
    <w:rsid w:val="00AA40BA"/>
    <w:rsid w:val="00AA41CA"/>
    <w:rsid w:val="00AA4287"/>
    <w:rsid w:val="00AA4613"/>
    <w:rsid w:val="00AA4A8D"/>
    <w:rsid w:val="00AA4C12"/>
    <w:rsid w:val="00AA50B6"/>
    <w:rsid w:val="00AA5403"/>
    <w:rsid w:val="00AA54D5"/>
    <w:rsid w:val="00AA5591"/>
    <w:rsid w:val="00AA559D"/>
    <w:rsid w:val="00AA565F"/>
    <w:rsid w:val="00AA5724"/>
    <w:rsid w:val="00AA580C"/>
    <w:rsid w:val="00AA597E"/>
    <w:rsid w:val="00AA5A9F"/>
    <w:rsid w:val="00AA5CF8"/>
    <w:rsid w:val="00AA5F46"/>
    <w:rsid w:val="00AA5F4A"/>
    <w:rsid w:val="00AA641A"/>
    <w:rsid w:val="00AA667C"/>
    <w:rsid w:val="00AA68FD"/>
    <w:rsid w:val="00AA6DE5"/>
    <w:rsid w:val="00AA6F76"/>
    <w:rsid w:val="00AA728F"/>
    <w:rsid w:val="00AA72D1"/>
    <w:rsid w:val="00AA740A"/>
    <w:rsid w:val="00AA74AE"/>
    <w:rsid w:val="00AA7599"/>
    <w:rsid w:val="00AA75B7"/>
    <w:rsid w:val="00AA76D1"/>
    <w:rsid w:val="00AA787E"/>
    <w:rsid w:val="00AA7937"/>
    <w:rsid w:val="00AA7B93"/>
    <w:rsid w:val="00AA7BA7"/>
    <w:rsid w:val="00AA7C87"/>
    <w:rsid w:val="00AA7E79"/>
    <w:rsid w:val="00AA7F95"/>
    <w:rsid w:val="00AA7FED"/>
    <w:rsid w:val="00AB00C4"/>
    <w:rsid w:val="00AB011A"/>
    <w:rsid w:val="00AB03CA"/>
    <w:rsid w:val="00AB0432"/>
    <w:rsid w:val="00AB04CB"/>
    <w:rsid w:val="00AB062E"/>
    <w:rsid w:val="00AB0795"/>
    <w:rsid w:val="00AB07EC"/>
    <w:rsid w:val="00AB0AF6"/>
    <w:rsid w:val="00AB0B56"/>
    <w:rsid w:val="00AB0EFE"/>
    <w:rsid w:val="00AB0FB4"/>
    <w:rsid w:val="00AB1006"/>
    <w:rsid w:val="00AB1230"/>
    <w:rsid w:val="00AB1391"/>
    <w:rsid w:val="00AB174C"/>
    <w:rsid w:val="00AB194C"/>
    <w:rsid w:val="00AB19DF"/>
    <w:rsid w:val="00AB1A3E"/>
    <w:rsid w:val="00AB1BA6"/>
    <w:rsid w:val="00AB1CA2"/>
    <w:rsid w:val="00AB1CB1"/>
    <w:rsid w:val="00AB1E4A"/>
    <w:rsid w:val="00AB242E"/>
    <w:rsid w:val="00AB26BA"/>
    <w:rsid w:val="00AB2735"/>
    <w:rsid w:val="00AB2867"/>
    <w:rsid w:val="00AB2911"/>
    <w:rsid w:val="00AB2B5F"/>
    <w:rsid w:val="00AB2BA5"/>
    <w:rsid w:val="00AB2E2C"/>
    <w:rsid w:val="00AB3161"/>
    <w:rsid w:val="00AB31FF"/>
    <w:rsid w:val="00AB321E"/>
    <w:rsid w:val="00AB327A"/>
    <w:rsid w:val="00AB3307"/>
    <w:rsid w:val="00AB379B"/>
    <w:rsid w:val="00AB3A88"/>
    <w:rsid w:val="00AB3AEA"/>
    <w:rsid w:val="00AB3B1B"/>
    <w:rsid w:val="00AB3B2D"/>
    <w:rsid w:val="00AB3B92"/>
    <w:rsid w:val="00AB3B98"/>
    <w:rsid w:val="00AB3BDE"/>
    <w:rsid w:val="00AB3C53"/>
    <w:rsid w:val="00AB3DE7"/>
    <w:rsid w:val="00AB3EAC"/>
    <w:rsid w:val="00AB3F2C"/>
    <w:rsid w:val="00AB3F3F"/>
    <w:rsid w:val="00AB4437"/>
    <w:rsid w:val="00AB4CA8"/>
    <w:rsid w:val="00AB4CD7"/>
    <w:rsid w:val="00AB56ED"/>
    <w:rsid w:val="00AB58B4"/>
    <w:rsid w:val="00AB595A"/>
    <w:rsid w:val="00AB59DB"/>
    <w:rsid w:val="00AB5BEA"/>
    <w:rsid w:val="00AB5D79"/>
    <w:rsid w:val="00AB5E5B"/>
    <w:rsid w:val="00AB6186"/>
    <w:rsid w:val="00AB6276"/>
    <w:rsid w:val="00AB6325"/>
    <w:rsid w:val="00AB65BA"/>
    <w:rsid w:val="00AB69B2"/>
    <w:rsid w:val="00AB6ACD"/>
    <w:rsid w:val="00AB6C82"/>
    <w:rsid w:val="00AB6D59"/>
    <w:rsid w:val="00AB6F6A"/>
    <w:rsid w:val="00AB72A1"/>
    <w:rsid w:val="00AB731A"/>
    <w:rsid w:val="00AB7321"/>
    <w:rsid w:val="00AB74D0"/>
    <w:rsid w:val="00AB782C"/>
    <w:rsid w:val="00AB7C5B"/>
    <w:rsid w:val="00AB7E2D"/>
    <w:rsid w:val="00AC0456"/>
    <w:rsid w:val="00AC056D"/>
    <w:rsid w:val="00AC0665"/>
    <w:rsid w:val="00AC073F"/>
    <w:rsid w:val="00AC0793"/>
    <w:rsid w:val="00AC0976"/>
    <w:rsid w:val="00AC0A16"/>
    <w:rsid w:val="00AC0E9A"/>
    <w:rsid w:val="00AC0EC7"/>
    <w:rsid w:val="00AC1283"/>
    <w:rsid w:val="00AC158F"/>
    <w:rsid w:val="00AC1831"/>
    <w:rsid w:val="00AC2006"/>
    <w:rsid w:val="00AC2391"/>
    <w:rsid w:val="00AC289D"/>
    <w:rsid w:val="00AC29B5"/>
    <w:rsid w:val="00AC2D1B"/>
    <w:rsid w:val="00AC2E56"/>
    <w:rsid w:val="00AC327C"/>
    <w:rsid w:val="00AC3572"/>
    <w:rsid w:val="00AC361D"/>
    <w:rsid w:val="00AC3682"/>
    <w:rsid w:val="00AC385D"/>
    <w:rsid w:val="00AC3864"/>
    <w:rsid w:val="00AC389E"/>
    <w:rsid w:val="00AC3B68"/>
    <w:rsid w:val="00AC3BCA"/>
    <w:rsid w:val="00AC3C62"/>
    <w:rsid w:val="00AC3C7D"/>
    <w:rsid w:val="00AC3EDD"/>
    <w:rsid w:val="00AC3F22"/>
    <w:rsid w:val="00AC4044"/>
    <w:rsid w:val="00AC40E7"/>
    <w:rsid w:val="00AC462B"/>
    <w:rsid w:val="00AC46A8"/>
    <w:rsid w:val="00AC46AE"/>
    <w:rsid w:val="00AC47E3"/>
    <w:rsid w:val="00AC4931"/>
    <w:rsid w:val="00AC4975"/>
    <w:rsid w:val="00AC4A4D"/>
    <w:rsid w:val="00AC4C33"/>
    <w:rsid w:val="00AC504C"/>
    <w:rsid w:val="00AC52BA"/>
    <w:rsid w:val="00AC5662"/>
    <w:rsid w:val="00AC591B"/>
    <w:rsid w:val="00AC5B78"/>
    <w:rsid w:val="00AC60AB"/>
    <w:rsid w:val="00AC6444"/>
    <w:rsid w:val="00AC6493"/>
    <w:rsid w:val="00AC67D8"/>
    <w:rsid w:val="00AC687F"/>
    <w:rsid w:val="00AC714B"/>
    <w:rsid w:val="00AC772E"/>
    <w:rsid w:val="00AC77DF"/>
    <w:rsid w:val="00AC78E0"/>
    <w:rsid w:val="00AC7A79"/>
    <w:rsid w:val="00AC7B35"/>
    <w:rsid w:val="00AC7BEE"/>
    <w:rsid w:val="00AC7C15"/>
    <w:rsid w:val="00AC7CA4"/>
    <w:rsid w:val="00AC7D2F"/>
    <w:rsid w:val="00AC7ED0"/>
    <w:rsid w:val="00AD0045"/>
    <w:rsid w:val="00AD0245"/>
    <w:rsid w:val="00AD05BF"/>
    <w:rsid w:val="00AD05CC"/>
    <w:rsid w:val="00AD086B"/>
    <w:rsid w:val="00AD0A40"/>
    <w:rsid w:val="00AD0B9E"/>
    <w:rsid w:val="00AD0BA9"/>
    <w:rsid w:val="00AD0D79"/>
    <w:rsid w:val="00AD0E40"/>
    <w:rsid w:val="00AD0E81"/>
    <w:rsid w:val="00AD0F4C"/>
    <w:rsid w:val="00AD0F93"/>
    <w:rsid w:val="00AD0FFA"/>
    <w:rsid w:val="00AD11B3"/>
    <w:rsid w:val="00AD14AB"/>
    <w:rsid w:val="00AD1906"/>
    <w:rsid w:val="00AD1E20"/>
    <w:rsid w:val="00AD1E38"/>
    <w:rsid w:val="00AD1E7C"/>
    <w:rsid w:val="00AD1EA2"/>
    <w:rsid w:val="00AD1F58"/>
    <w:rsid w:val="00AD203F"/>
    <w:rsid w:val="00AD2144"/>
    <w:rsid w:val="00AD2854"/>
    <w:rsid w:val="00AD29B8"/>
    <w:rsid w:val="00AD29CB"/>
    <w:rsid w:val="00AD2A6C"/>
    <w:rsid w:val="00AD2C32"/>
    <w:rsid w:val="00AD2DFA"/>
    <w:rsid w:val="00AD2E61"/>
    <w:rsid w:val="00AD2F2F"/>
    <w:rsid w:val="00AD3048"/>
    <w:rsid w:val="00AD3093"/>
    <w:rsid w:val="00AD3169"/>
    <w:rsid w:val="00AD3285"/>
    <w:rsid w:val="00AD3625"/>
    <w:rsid w:val="00AD3626"/>
    <w:rsid w:val="00AD3697"/>
    <w:rsid w:val="00AD381B"/>
    <w:rsid w:val="00AD3950"/>
    <w:rsid w:val="00AD3A66"/>
    <w:rsid w:val="00AD3BFE"/>
    <w:rsid w:val="00AD3D69"/>
    <w:rsid w:val="00AD3E3F"/>
    <w:rsid w:val="00AD3F6F"/>
    <w:rsid w:val="00AD3F96"/>
    <w:rsid w:val="00AD40C7"/>
    <w:rsid w:val="00AD427D"/>
    <w:rsid w:val="00AD44ED"/>
    <w:rsid w:val="00AD47AE"/>
    <w:rsid w:val="00AD4A5B"/>
    <w:rsid w:val="00AD4A70"/>
    <w:rsid w:val="00AD4B99"/>
    <w:rsid w:val="00AD4BFE"/>
    <w:rsid w:val="00AD4D76"/>
    <w:rsid w:val="00AD4DA0"/>
    <w:rsid w:val="00AD4DE4"/>
    <w:rsid w:val="00AD5547"/>
    <w:rsid w:val="00AD5A1C"/>
    <w:rsid w:val="00AD5D00"/>
    <w:rsid w:val="00AD5DBF"/>
    <w:rsid w:val="00AD5FD5"/>
    <w:rsid w:val="00AD629A"/>
    <w:rsid w:val="00AD644C"/>
    <w:rsid w:val="00AD6623"/>
    <w:rsid w:val="00AD669F"/>
    <w:rsid w:val="00AD6735"/>
    <w:rsid w:val="00AD695E"/>
    <w:rsid w:val="00AD6A6C"/>
    <w:rsid w:val="00AD6FA2"/>
    <w:rsid w:val="00AD7065"/>
    <w:rsid w:val="00AD7090"/>
    <w:rsid w:val="00AD7342"/>
    <w:rsid w:val="00AD7510"/>
    <w:rsid w:val="00AD760F"/>
    <w:rsid w:val="00AD7741"/>
    <w:rsid w:val="00AD774A"/>
    <w:rsid w:val="00AD7857"/>
    <w:rsid w:val="00AD78BF"/>
    <w:rsid w:val="00AD7B4B"/>
    <w:rsid w:val="00AD7CC6"/>
    <w:rsid w:val="00AD7D26"/>
    <w:rsid w:val="00AE0959"/>
    <w:rsid w:val="00AE0A2C"/>
    <w:rsid w:val="00AE0EC6"/>
    <w:rsid w:val="00AE1038"/>
    <w:rsid w:val="00AE1463"/>
    <w:rsid w:val="00AE146B"/>
    <w:rsid w:val="00AE1513"/>
    <w:rsid w:val="00AE18C2"/>
    <w:rsid w:val="00AE19C6"/>
    <w:rsid w:val="00AE1AAB"/>
    <w:rsid w:val="00AE1C82"/>
    <w:rsid w:val="00AE1CA5"/>
    <w:rsid w:val="00AE1E01"/>
    <w:rsid w:val="00AE2127"/>
    <w:rsid w:val="00AE212E"/>
    <w:rsid w:val="00AE233F"/>
    <w:rsid w:val="00AE2800"/>
    <w:rsid w:val="00AE2922"/>
    <w:rsid w:val="00AE2A24"/>
    <w:rsid w:val="00AE2D56"/>
    <w:rsid w:val="00AE2DDE"/>
    <w:rsid w:val="00AE346E"/>
    <w:rsid w:val="00AE372A"/>
    <w:rsid w:val="00AE3840"/>
    <w:rsid w:val="00AE3AF0"/>
    <w:rsid w:val="00AE3B5C"/>
    <w:rsid w:val="00AE3CF3"/>
    <w:rsid w:val="00AE3EFE"/>
    <w:rsid w:val="00AE3F6D"/>
    <w:rsid w:val="00AE402D"/>
    <w:rsid w:val="00AE4076"/>
    <w:rsid w:val="00AE40ED"/>
    <w:rsid w:val="00AE4573"/>
    <w:rsid w:val="00AE46A3"/>
    <w:rsid w:val="00AE4ABD"/>
    <w:rsid w:val="00AE4AEE"/>
    <w:rsid w:val="00AE4FD1"/>
    <w:rsid w:val="00AE50CE"/>
    <w:rsid w:val="00AE5139"/>
    <w:rsid w:val="00AE5263"/>
    <w:rsid w:val="00AE564B"/>
    <w:rsid w:val="00AE56AE"/>
    <w:rsid w:val="00AE57E9"/>
    <w:rsid w:val="00AE59D1"/>
    <w:rsid w:val="00AE5AD3"/>
    <w:rsid w:val="00AE5D7B"/>
    <w:rsid w:val="00AE608F"/>
    <w:rsid w:val="00AE6155"/>
    <w:rsid w:val="00AE6180"/>
    <w:rsid w:val="00AE6253"/>
    <w:rsid w:val="00AE6664"/>
    <w:rsid w:val="00AE67E4"/>
    <w:rsid w:val="00AE681A"/>
    <w:rsid w:val="00AE6C21"/>
    <w:rsid w:val="00AE6CCD"/>
    <w:rsid w:val="00AE6DC8"/>
    <w:rsid w:val="00AE6E23"/>
    <w:rsid w:val="00AE6E4F"/>
    <w:rsid w:val="00AE6F16"/>
    <w:rsid w:val="00AE7002"/>
    <w:rsid w:val="00AE74BA"/>
    <w:rsid w:val="00AE78E2"/>
    <w:rsid w:val="00AE7A45"/>
    <w:rsid w:val="00AE7DBC"/>
    <w:rsid w:val="00AE7E2F"/>
    <w:rsid w:val="00AE7EE0"/>
    <w:rsid w:val="00AF01EC"/>
    <w:rsid w:val="00AF0256"/>
    <w:rsid w:val="00AF03EE"/>
    <w:rsid w:val="00AF04C3"/>
    <w:rsid w:val="00AF056B"/>
    <w:rsid w:val="00AF05B4"/>
    <w:rsid w:val="00AF0606"/>
    <w:rsid w:val="00AF0816"/>
    <w:rsid w:val="00AF084E"/>
    <w:rsid w:val="00AF092A"/>
    <w:rsid w:val="00AF0C5C"/>
    <w:rsid w:val="00AF1120"/>
    <w:rsid w:val="00AF119D"/>
    <w:rsid w:val="00AF1218"/>
    <w:rsid w:val="00AF1230"/>
    <w:rsid w:val="00AF1289"/>
    <w:rsid w:val="00AF1669"/>
    <w:rsid w:val="00AF192B"/>
    <w:rsid w:val="00AF193A"/>
    <w:rsid w:val="00AF1968"/>
    <w:rsid w:val="00AF1AE8"/>
    <w:rsid w:val="00AF1F92"/>
    <w:rsid w:val="00AF1FEF"/>
    <w:rsid w:val="00AF2051"/>
    <w:rsid w:val="00AF2339"/>
    <w:rsid w:val="00AF2404"/>
    <w:rsid w:val="00AF2599"/>
    <w:rsid w:val="00AF25E1"/>
    <w:rsid w:val="00AF282C"/>
    <w:rsid w:val="00AF28C9"/>
    <w:rsid w:val="00AF3157"/>
    <w:rsid w:val="00AF316A"/>
    <w:rsid w:val="00AF3329"/>
    <w:rsid w:val="00AF34DD"/>
    <w:rsid w:val="00AF363D"/>
    <w:rsid w:val="00AF3DCB"/>
    <w:rsid w:val="00AF4070"/>
    <w:rsid w:val="00AF4194"/>
    <w:rsid w:val="00AF4281"/>
    <w:rsid w:val="00AF4311"/>
    <w:rsid w:val="00AF4496"/>
    <w:rsid w:val="00AF4610"/>
    <w:rsid w:val="00AF4651"/>
    <w:rsid w:val="00AF483D"/>
    <w:rsid w:val="00AF49C2"/>
    <w:rsid w:val="00AF4B3C"/>
    <w:rsid w:val="00AF4BB3"/>
    <w:rsid w:val="00AF4C80"/>
    <w:rsid w:val="00AF4C9A"/>
    <w:rsid w:val="00AF4E0C"/>
    <w:rsid w:val="00AF4FAD"/>
    <w:rsid w:val="00AF5068"/>
    <w:rsid w:val="00AF55BB"/>
    <w:rsid w:val="00AF5680"/>
    <w:rsid w:val="00AF57EC"/>
    <w:rsid w:val="00AF5899"/>
    <w:rsid w:val="00AF58D9"/>
    <w:rsid w:val="00AF58DD"/>
    <w:rsid w:val="00AF592E"/>
    <w:rsid w:val="00AF5C50"/>
    <w:rsid w:val="00AF5CDE"/>
    <w:rsid w:val="00AF5D27"/>
    <w:rsid w:val="00AF5E80"/>
    <w:rsid w:val="00AF5F3A"/>
    <w:rsid w:val="00AF602D"/>
    <w:rsid w:val="00AF60DB"/>
    <w:rsid w:val="00AF63BA"/>
    <w:rsid w:val="00AF652A"/>
    <w:rsid w:val="00AF65E3"/>
    <w:rsid w:val="00AF6732"/>
    <w:rsid w:val="00AF681D"/>
    <w:rsid w:val="00AF6839"/>
    <w:rsid w:val="00AF69A1"/>
    <w:rsid w:val="00AF6AEA"/>
    <w:rsid w:val="00AF6CD9"/>
    <w:rsid w:val="00AF6D6A"/>
    <w:rsid w:val="00AF70B0"/>
    <w:rsid w:val="00AF70CC"/>
    <w:rsid w:val="00AF7126"/>
    <w:rsid w:val="00AF72EC"/>
    <w:rsid w:val="00AF741A"/>
    <w:rsid w:val="00AF74D5"/>
    <w:rsid w:val="00AF75FB"/>
    <w:rsid w:val="00AF7785"/>
    <w:rsid w:val="00AF7E63"/>
    <w:rsid w:val="00B0016F"/>
    <w:rsid w:val="00B001A8"/>
    <w:rsid w:val="00B00451"/>
    <w:rsid w:val="00B0069A"/>
    <w:rsid w:val="00B006EF"/>
    <w:rsid w:val="00B00848"/>
    <w:rsid w:val="00B00ED2"/>
    <w:rsid w:val="00B00F4A"/>
    <w:rsid w:val="00B00FA9"/>
    <w:rsid w:val="00B01343"/>
    <w:rsid w:val="00B014D1"/>
    <w:rsid w:val="00B0152F"/>
    <w:rsid w:val="00B01554"/>
    <w:rsid w:val="00B015B6"/>
    <w:rsid w:val="00B018C2"/>
    <w:rsid w:val="00B01A4E"/>
    <w:rsid w:val="00B02014"/>
    <w:rsid w:val="00B02040"/>
    <w:rsid w:val="00B02164"/>
    <w:rsid w:val="00B02301"/>
    <w:rsid w:val="00B0248B"/>
    <w:rsid w:val="00B02AC1"/>
    <w:rsid w:val="00B02AD9"/>
    <w:rsid w:val="00B02BB1"/>
    <w:rsid w:val="00B02FC8"/>
    <w:rsid w:val="00B03346"/>
    <w:rsid w:val="00B03347"/>
    <w:rsid w:val="00B0334C"/>
    <w:rsid w:val="00B033DE"/>
    <w:rsid w:val="00B033F7"/>
    <w:rsid w:val="00B03689"/>
    <w:rsid w:val="00B037B1"/>
    <w:rsid w:val="00B0397C"/>
    <w:rsid w:val="00B03C7B"/>
    <w:rsid w:val="00B03D81"/>
    <w:rsid w:val="00B03EAB"/>
    <w:rsid w:val="00B03F7A"/>
    <w:rsid w:val="00B04226"/>
    <w:rsid w:val="00B04A0B"/>
    <w:rsid w:val="00B04A2D"/>
    <w:rsid w:val="00B04B6D"/>
    <w:rsid w:val="00B04E12"/>
    <w:rsid w:val="00B04F66"/>
    <w:rsid w:val="00B05091"/>
    <w:rsid w:val="00B053BD"/>
    <w:rsid w:val="00B053C0"/>
    <w:rsid w:val="00B057CA"/>
    <w:rsid w:val="00B0588D"/>
    <w:rsid w:val="00B0589F"/>
    <w:rsid w:val="00B05946"/>
    <w:rsid w:val="00B05ABE"/>
    <w:rsid w:val="00B05F45"/>
    <w:rsid w:val="00B0649E"/>
    <w:rsid w:val="00B06812"/>
    <w:rsid w:val="00B06826"/>
    <w:rsid w:val="00B068AB"/>
    <w:rsid w:val="00B06C22"/>
    <w:rsid w:val="00B06C23"/>
    <w:rsid w:val="00B06C97"/>
    <w:rsid w:val="00B06FF5"/>
    <w:rsid w:val="00B07339"/>
    <w:rsid w:val="00B07815"/>
    <w:rsid w:val="00B07BAB"/>
    <w:rsid w:val="00B07CB3"/>
    <w:rsid w:val="00B10267"/>
    <w:rsid w:val="00B102F5"/>
    <w:rsid w:val="00B10354"/>
    <w:rsid w:val="00B10534"/>
    <w:rsid w:val="00B1069B"/>
    <w:rsid w:val="00B1075B"/>
    <w:rsid w:val="00B10855"/>
    <w:rsid w:val="00B1093F"/>
    <w:rsid w:val="00B10CA1"/>
    <w:rsid w:val="00B10D9A"/>
    <w:rsid w:val="00B10E71"/>
    <w:rsid w:val="00B10FCC"/>
    <w:rsid w:val="00B11039"/>
    <w:rsid w:val="00B11415"/>
    <w:rsid w:val="00B1166C"/>
    <w:rsid w:val="00B11924"/>
    <w:rsid w:val="00B11AF5"/>
    <w:rsid w:val="00B11BB5"/>
    <w:rsid w:val="00B11CB7"/>
    <w:rsid w:val="00B1208F"/>
    <w:rsid w:val="00B120D5"/>
    <w:rsid w:val="00B120EF"/>
    <w:rsid w:val="00B122BF"/>
    <w:rsid w:val="00B12426"/>
    <w:rsid w:val="00B12853"/>
    <w:rsid w:val="00B128F7"/>
    <w:rsid w:val="00B12983"/>
    <w:rsid w:val="00B12B2E"/>
    <w:rsid w:val="00B12BB5"/>
    <w:rsid w:val="00B12BE7"/>
    <w:rsid w:val="00B12C0A"/>
    <w:rsid w:val="00B12C57"/>
    <w:rsid w:val="00B12F37"/>
    <w:rsid w:val="00B13075"/>
    <w:rsid w:val="00B1312F"/>
    <w:rsid w:val="00B1313E"/>
    <w:rsid w:val="00B132B8"/>
    <w:rsid w:val="00B132E7"/>
    <w:rsid w:val="00B1337E"/>
    <w:rsid w:val="00B1338C"/>
    <w:rsid w:val="00B133C0"/>
    <w:rsid w:val="00B13580"/>
    <w:rsid w:val="00B13968"/>
    <w:rsid w:val="00B13AA5"/>
    <w:rsid w:val="00B13ADE"/>
    <w:rsid w:val="00B140F7"/>
    <w:rsid w:val="00B1410C"/>
    <w:rsid w:val="00B1424E"/>
    <w:rsid w:val="00B1431C"/>
    <w:rsid w:val="00B148A9"/>
    <w:rsid w:val="00B14906"/>
    <w:rsid w:val="00B14949"/>
    <w:rsid w:val="00B14C03"/>
    <w:rsid w:val="00B14E21"/>
    <w:rsid w:val="00B14E63"/>
    <w:rsid w:val="00B14F49"/>
    <w:rsid w:val="00B15161"/>
    <w:rsid w:val="00B1516A"/>
    <w:rsid w:val="00B15344"/>
    <w:rsid w:val="00B15494"/>
    <w:rsid w:val="00B15527"/>
    <w:rsid w:val="00B1567E"/>
    <w:rsid w:val="00B15A25"/>
    <w:rsid w:val="00B15B58"/>
    <w:rsid w:val="00B15DD4"/>
    <w:rsid w:val="00B15F4A"/>
    <w:rsid w:val="00B160BC"/>
    <w:rsid w:val="00B16695"/>
    <w:rsid w:val="00B16965"/>
    <w:rsid w:val="00B16DC2"/>
    <w:rsid w:val="00B16E43"/>
    <w:rsid w:val="00B1704F"/>
    <w:rsid w:val="00B17112"/>
    <w:rsid w:val="00B171C4"/>
    <w:rsid w:val="00B1720B"/>
    <w:rsid w:val="00B172C1"/>
    <w:rsid w:val="00B173AE"/>
    <w:rsid w:val="00B17454"/>
    <w:rsid w:val="00B176B0"/>
    <w:rsid w:val="00B176F1"/>
    <w:rsid w:val="00B17776"/>
    <w:rsid w:val="00B178F8"/>
    <w:rsid w:val="00B1792A"/>
    <w:rsid w:val="00B1795C"/>
    <w:rsid w:val="00B179FF"/>
    <w:rsid w:val="00B17A04"/>
    <w:rsid w:val="00B17A73"/>
    <w:rsid w:val="00B17AB7"/>
    <w:rsid w:val="00B17E61"/>
    <w:rsid w:val="00B17E92"/>
    <w:rsid w:val="00B17FB4"/>
    <w:rsid w:val="00B20351"/>
    <w:rsid w:val="00B2041E"/>
    <w:rsid w:val="00B204B7"/>
    <w:rsid w:val="00B20805"/>
    <w:rsid w:val="00B209AE"/>
    <w:rsid w:val="00B209D3"/>
    <w:rsid w:val="00B20A63"/>
    <w:rsid w:val="00B20AB5"/>
    <w:rsid w:val="00B20B6A"/>
    <w:rsid w:val="00B20E46"/>
    <w:rsid w:val="00B20F2C"/>
    <w:rsid w:val="00B21351"/>
    <w:rsid w:val="00B2143B"/>
    <w:rsid w:val="00B21575"/>
    <w:rsid w:val="00B2166D"/>
    <w:rsid w:val="00B216B7"/>
    <w:rsid w:val="00B217BE"/>
    <w:rsid w:val="00B217E2"/>
    <w:rsid w:val="00B21B6E"/>
    <w:rsid w:val="00B21D27"/>
    <w:rsid w:val="00B21DAB"/>
    <w:rsid w:val="00B21E0A"/>
    <w:rsid w:val="00B21E25"/>
    <w:rsid w:val="00B21E85"/>
    <w:rsid w:val="00B21E89"/>
    <w:rsid w:val="00B21E8E"/>
    <w:rsid w:val="00B21F6C"/>
    <w:rsid w:val="00B220F9"/>
    <w:rsid w:val="00B2216A"/>
    <w:rsid w:val="00B22170"/>
    <w:rsid w:val="00B223FB"/>
    <w:rsid w:val="00B224A2"/>
    <w:rsid w:val="00B226E7"/>
    <w:rsid w:val="00B22A73"/>
    <w:rsid w:val="00B22AED"/>
    <w:rsid w:val="00B22B70"/>
    <w:rsid w:val="00B22C4A"/>
    <w:rsid w:val="00B22CED"/>
    <w:rsid w:val="00B22D15"/>
    <w:rsid w:val="00B22D28"/>
    <w:rsid w:val="00B22E5A"/>
    <w:rsid w:val="00B22EBA"/>
    <w:rsid w:val="00B22F4F"/>
    <w:rsid w:val="00B23489"/>
    <w:rsid w:val="00B23610"/>
    <w:rsid w:val="00B2366C"/>
    <w:rsid w:val="00B2369D"/>
    <w:rsid w:val="00B2389F"/>
    <w:rsid w:val="00B238B1"/>
    <w:rsid w:val="00B239B1"/>
    <w:rsid w:val="00B239EE"/>
    <w:rsid w:val="00B23C47"/>
    <w:rsid w:val="00B23CAC"/>
    <w:rsid w:val="00B240AE"/>
    <w:rsid w:val="00B24251"/>
    <w:rsid w:val="00B24259"/>
    <w:rsid w:val="00B2428C"/>
    <w:rsid w:val="00B24388"/>
    <w:rsid w:val="00B24633"/>
    <w:rsid w:val="00B24939"/>
    <w:rsid w:val="00B24BB4"/>
    <w:rsid w:val="00B24E27"/>
    <w:rsid w:val="00B25427"/>
    <w:rsid w:val="00B254EB"/>
    <w:rsid w:val="00B25741"/>
    <w:rsid w:val="00B258DB"/>
    <w:rsid w:val="00B25A70"/>
    <w:rsid w:val="00B25E7A"/>
    <w:rsid w:val="00B26114"/>
    <w:rsid w:val="00B26135"/>
    <w:rsid w:val="00B26336"/>
    <w:rsid w:val="00B2644B"/>
    <w:rsid w:val="00B266AE"/>
    <w:rsid w:val="00B266F2"/>
    <w:rsid w:val="00B268B4"/>
    <w:rsid w:val="00B26BE0"/>
    <w:rsid w:val="00B26BE1"/>
    <w:rsid w:val="00B26C22"/>
    <w:rsid w:val="00B26C75"/>
    <w:rsid w:val="00B26D8E"/>
    <w:rsid w:val="00B270BE"/>
    <w:rsid w:val="00B271D3"/>
    <w:rsid w:val="00B2756B"/>
    <w:rsid w:val="00B2781B"/>
    <w:rsid w:val="00B27830"/>
    <w:rsid w:val="00B279EE"/>
    <w:rsid w:val="00B27A41"/>
    <w:rsid w:val="00B27E05"/>
    <w:rsid w:val="00B2B8C6"/>
    <w:rsid w:val="00B3036D"/>
    <w:rsid w:val="00B308D6"/>
    <w:rsid w:val="00B30933"/>
    <w:rsid w:val="00B30ACA"/>
    <w:rsid w:val="00B30B62"/>
    <w:rsid w:val="00B30CA9"/>
    <w:rsid w:val="00B30F0A"/>
    <w:rsid w:val="00B30F6B"/>
    <w:rsid w:val="00B31139"/>
    <w:rsid w:val="00B316B2"/>
    <w:rsid w:val="00B31BED"/>
    <w:rsid w:val="00B31C33"/>
    <w:rsid w:val="00B31C3A"/>
    <w:rsid w:val="00B31CD3"/>
    <w:rsid w:val="00B325D9"/>
    <w:rsid w:val="00B32706"/>
    <w:rsid w:val="00B32755"/>
    <w:rsid w:val="00B327EB"/>
    <w:rsid w:val="00B328AE"/>
    <w:rsid w:val="00B32C73"/>
    <w:rsid w:val="00B334D6"/>
    <w:rsid w:val="00B33821"/>
    <w:rsid w:val="00B338C7"/>
    <w:rsid w:val="00B33AC1"/>
    <w:rsid w:val="00B33BCD"/>
    <w:rsid w:val="00B33BF7"/>
    <w:rsid w:val="00B33DAE"/>
    <w:rsid w:val="00B33E1C"/>
    <w:rsid w:val="00B33E69"/>
    <w:rsid w:val="00B33F84"/>
    <w:rsid w:val="00B341D6"/>
    <w:rsid w:val="00B341F4"/>
    <w:rsid w:val="00B342C6"/>
    <w:rsid w:val="00B342D4"/>
    <w:rsid w:val="00B347CA"/>
    <w:rsid w:val="00B34838"/>
    <w:rsid w:val="00B34954"/>
    <w:rsid w:val="00B34AA1"/>
    <w:rsid w:val="00B34CC1"/>
    <w:rsid w:val="00B34D36"/>
    <w:rsid w:val="00B34EF8"/>
    <w:rsid w:val="00B352F9"/>
    <w:rsid w:val="00B3581A"/>
    <w:rsid w:val="00B3584F"/>
    <w:rsid w:val="00B358F1"/>
    <w:rsid w:val="00B3593C"/>
    <w:rsid w:val="00B35AD1"/>
    <w:rsid w:val="00B35EFE"/>
    <w:rsid w:val="00B35F77"/>
    <w:rsid w:val="00B3648C"/>
    <w:rsid w:val="00B368D9"/>
    <w:rsid w:val="00B369E0"/>
    <w:rsid w:val="00B36A04"/>
    <w:rsid w:val="00B36A5A"/>
    <w:rsid w:val="00B36B5C"/>
    <w:rsid w:val="00B36C7F"/>
    <w:rsid w:val="00B36E23"/>
    <w:rsid w:val="00B37173"/>
    <w:rsid w:val="00B37231"/>
    <w:rsid w:val="00B372B1"/>
    <w:rsid w:val="00B37795"/>
    <w:rsid w:val="00B377D5"/>
    <w:rsid w:val="00B3782C"/>
    <w:rsid w:val="00B378A6"/>
    <w:rsid w:val="00B37A0F"/>
    <w:rsid w:val="00B37B1E"/>
    <w:rsid w:val="00B37D0E"/>
    <w:rsid w:val="00B37D8E"/>
    <w:rsid w:val="00B40197"/>
    <w:rsid w:val="00B402E4"/>
    <w:rsid w:val="00B40355"/>
    <w:rsid w:val="00B40862"/>
    <w:rsid w:val="00B40863"/>
    <w:rsid w:val="00B40AFC"/>
    <w:rsid w:val="00B40B36"/>
    <w:rsid w:val="00B40C84"/>
    <w:rsid w:val="00B40CDB"/>
    <w:rsid w:val="00B40D24"/>
    <w:rsid w:val="00B40E09"/>
    <w:rsid w:val="00B413E8"/>
    <w:rsid w:val="00B41449"/>
    <w:rsid w:val="00B41841"/>
    <w:rsid w:val="00B418A9"/>
    <w:rsid w:val="00B41C05"/>
    <w:rsid w:val="00B41E9C"/>
    <w:rsid w:val="00B41EB1"/>
    <w:rsid w:val="00B41ECE"/>
    <w:rsid w:val="00B42077"/>
    <w:rsid w:val="00B420FC"/>
    <w:rsid w:val="00B421BC"/>
    <w:rsid w:val="00B422D7"/>
    <w:rsid w:val="00B423AC"/>
    <w:rsid w:val="00B42489"/>
    <w:rsid w:val="00B42523"/>
    <w:rsid w:val="00B4259A"/>
    <w:rsid w:val="00B42727"/>
    <w:rsid w:val="00B427AC"/>
    <w:rsid w:val="00B42AE6"/>
    <w:rsid w:val="00B42CD7"/>
    <w:rsid w:val="00B42D36"/>
    <w:rsid w:val="00B431C0"/>
    <w:rsid w:val="00B43266"/>
    <w:rsid w:val="00B4338B"/>
    <w:rsid w:val="00B4349F"/>
    <w:rsid w:val="00B43562"/>
    <w:rsid w:val="00B43781"/>
    <w:rsid w:val="00B43A04"/>
    <w:rsid w:val="00B43BBB"/>
    <w:rsid w:val="00B43C08"/>
    <w:rsid w:val="00B43F41"/>
    <w:rsid w:val="00B43F70"/>
    <w:rsid w:val="00B44051"/>
    <w:rsid w:val="00B44136"/>
    <w:rsid w:val="00B445F8"/>
    <w:rsid w:val="00B446F7"/>
    <w:rsid w:val="00B44703"/>
    <w:rsid w:val="00B44C50"/>
    <w:rsid w:val="00B44C6E"/>
    <w:rsid w:val="00B44D25"/>
    <w:rsid w:val="00B45024"/>
    <w:rsid w:val="00B45072"/>
    <w:rsid w:val="00B45174"/>
    <w:rsid w:val="00B45315"/>
    <w:rsid w:val="00B45923"/>
    <w:rsid w:val="00B4594D"/>
    <w:rsid w:val="00B45B88"/>
    <w:rsid w:val="00B45CC2"/>
    <w:rsid w:val="00B45E1B"/>
    <w:rsid w:val="00B45E39"/>
    <w:rsid w:val="00B45F4A"/>
    <w:rsid w:val="00B45F94"/>
    <w:rsid w:val="00B460F1"/>
    <w:rsid w:val="00B465E6"/>
    <w:rsid w:val="00B465F0"/>
    <w:rsid w:val="00B46942"/>
    <w:rsid w:val="00B46BCC"/>
    <w:rsid w:val="00B46CB7"/>
    <w:rsid w:val="00B46E91"/>
    <w:rsid w:val="00B46FE4"/>
    <w:rsid w:val="00B47210"/>
    <w:rsid w:val="00B47439"/>
    <w:rsid w:val="00B478E3"/>
    <w:rsid w:val="00B4793F"/>
    <w:rsid w:val="00B47AF7"/>
    <w:rsid w:val="00B47B57"/>
    <w:rsid w:val="00B47CAB"/>
    <w:rsid w:val="00B500BE"/>
    <w:rsid w:val="00B50160"/>
    <w:rsid w:val="00B50410"/>
    <w:rsid w:val="00B506B9"/>
    <w:rsid w:val="00B506E5"/>
    <w:rsid w:val="00B50CE9"/>
    <w:rsid w:val="00B50EF0"/>
    <w:rsid w:val="00B50F82"/>
    <w:rsid w:val="00B513F0"/>
    <w:rsid w:val="00B51562"/>
    <w:rsid w:val="00B516F9"/>
    <w:rsid w:val="00B51745"/>
    <w:rsid w:val="00B517DF"/>
    <w:rsid w:val="00B518B1"/>
    <w:rsid w:val="00B51AD1"/>
    <w:rsid w:val="00B51B0F"/>
    <w:rsid w:val="00B51B35"/>
    <w:rsid w:val="00B51C02"/>
    <w:rsid w:val="00B51E8E"/>
    <w:rsid w:val="00B51ECD"/>
    <w:rsid w:val="00B51EDA"/>
    <w:rsid w:val="00B52014"/>
    <w:rsid w:val="00B521CE"/>
    <w:rsid w:val="00B524BE"/>
    <w:rsid w:val="00B525AD"/>
    <w:rsid w:val="00B52BF4"/>
    <w:rsid w:val="00B52CBC"/>
    <w:rsid w:val="00B52FC8"/>
    <w:rsid w:val="00B53018"/>
    <w:rsid w:val="00B531E3"/>
    <w:rsid w:val="00B53493"/>
    <w:rsid w:val="00B5387F"/>
    <w:rsid w:val="00B53B1D"/>
    <w:rsid w:val="00B53B5D"/>
    <w:rsid w:val="00B53CFF"/>
    <w:rsid w:val="00B53E49"/>
    <w:rsid w:val="00B540B9"/>
    <w:rsid w:val="00B541B3"/>
    <w:rsid w:val="00B542B0"/>
    <w:rsid w:val="00B544A6"/>
    <w:rsid w:val="00B544BD"/>
    <w:rsid w:val="00B544D8"/>
    <w:rsid w:val="00B547E1"/>
    <w:rsid w:val="00B54938"/>
    <w:rsid w:val="00B549BA"/>
    <w:rsid w:val="00B54E15"/>
    <w:rsid w:val="00B54EE1"/>
    <w:rsid w:val="00B54F54"/>
    <w:rsid w:val="00B550E2"/>
    <w:rsid w:val="00B552FE"/>
    <w:rsid w:val="00B5581C"/>
    <w:rsid w:val="00B55A86"/>
    <w:rsid w:val="00B55C53"/>
    <w:rsid w:val="00B55CB0"/>
    <w:rsid w:val="00B55E14"/>
    <w:rsid w:val="00B55E41"/>
    <w:rsid w:val="00B5607F"/>
    <w:rsid w:val="00B563A6"/>
    <w:rsid w:val="00B56629"/>
    <w:rsid w:val="00B567F0"/>
    <w:rsid w:val="00B5685F"/>
    <w:rsid w:val="00B5688E"/>
    <w:rsid w:val="00B568BA"/>
    <w:rsid w:val="00B56922"/>
    <w:rsid w:val="00B56A16"/>
    <w:rsid w:val="00B56B31"/>
    <w:rsid w:val="00B56B71"/>
    <w:rsid w:val="00B56D03"/>
    <w:rsid w:val="00B56DC9"/>
    <w:rsid w:val="00B57319"/>
    <w:rsid w:val="00B5752B"/>
    <w:rsid w:val="00B576E9"/>
    <w:rsid w:val="00B57AC4"/>
    <w:rsid w:val="00B57C1C"/>
    <w:rsid w:val="00B57F01"/>
    <w:rsid w:val="00B60420"/>
    <w:rsid w:val="00B604A1"/>
    <w:rsid w:val="00B605BC"/>
    <w:rsid w:val="00B605CE"/>
    <w:rsid w:val="00B6067E"/>
    <w:rsid w:val="00B6076B"/>
    <w:rsid w:val="00B608A4"/>
    <w:rsid w:val="00B60B1D"/>
    <w:rsid w:val="00B60C45"/>
    <w:rsid w:val="00B60F36"/>
    <w:rsid w:val="00B6180D"/>
    <w:rsid w:val="00B619F4"/>
    <w:rsid w:val="00B61B28"/>
    <w:rsid w:val="00B61E56"/>
    <w:rsid w:val="00B62177"/>
    <w:rsid w:val="00B62352"/>
    <w:rsid w:val="00B623BC"/>
    <w:rsid w:val="00B62410"/>
    <w:rsid w:val="00B6252C"/>
    <w:rsid w:val="00B62964"/>
    <w:rsid w:val="00B62A32"/>
    <w:rsid w:val="00B62CF6"/>
    <w:rsid w:val="00B62D10"/>
    <w:rsid w:val="00B6308C"/>
    <w:rsid w:val="00B63155"/>
    <w:rsid w:val="00B631AB"/>
    <w:rsid w:val="00B6338C"/>
    <w:rsid w:val="00B633E4"/>
    <w:rsid w:val="00B63608"/>
    <w:rsid w:val="00B63777"/>
    <w:rsid w:val="00B63846"/>
    <w:rsid w:val="00B63C7F"/>
    <w:rsid w:val="00B63CB1"/>
    <w:rsid w:val="00B63CD2"/>
    <w:rsid w:val="00B63D4E"/>
    <w:rsid w:val="00B63E3B"/>
    <w:rsid w:val="00B63E8A"/>
    <w:rsid w:val="00B63EFF"/>
    <w:rsid w:val="00B640AF"/>
    <w:rsid w:val="00B64194"/>
    <w:rsid w:val="00B642E0"/>
    <w:rsid w:val="00B64535"/>
    <w:rsid w:val="00B64552"/>
    <w:rsid w:val="00B645B4"/>
    <w:rsid w:val="00B64662"/>
    <w:rsid w:val="00B6486B"/>
    <w:rsid w:val="00B648B8"/>
    <w:rsid w:val="00B648F0"/>
    <w:rsid w:val="00B64960"/>
    <w:rsid w:val="00B64B72"/>
    <w:rsid w:val="00B64C19"/>
    <w:rsid w:val="00B64DB8"/>
    <w:rsid w:val="00B65041"/>
    <w:rsid w:val="00B65053"/>
    <w:rsid w:val="00B65168"/>
    <w:rsid w:val="00B654D9"/>
    <w:rsid w:val="00B654EA"/>
    <w:rsid w:val="00B656AC"/>
    <w:rsid w:val="00B65777"/>
    <w:rsid w:val="00B657AF"/>
    <w:rsid w:val="00B658ED"/>
    <w:rsid w:val="00B6593E"/>
    <w:rsid w:val="00B65994"/>
    <w:rsid w:val="00B65B2D"/>
    <w:rsid w:val="00B65BA8"/>
    <w:rsid w:val="00B65C6E"/>
    <w:rsid w:val="00B65CD3"/>
    <w:rsid w:val="00B65D7A"/>
    <w:rsid w:val="00B65ECA"/>
    <w:rsid w:val="00B6602D"/>
    <w:rsid w:val="00B66046"/>
    <w:rsid w:val="00B6607F"/>
    <w:rsid w:val="00B660D8"/>
    <w:rsid w:val="00B662E5"/>
    <w:rsid w:val="00B6658D"/>
    <w:rsid w:val="00B66CDD"/>
    <w:rsid w:val="00B675F3"/>
    <w:rsid w:val="00B676D7"/>
    <w:rsid w:val="00B67C92"/>
    <w:rsid w:val="00B67E08"/>
    <w:rsid w:val="00B67ECD"/>
    <w:rsid w:val="00B7052A"/>
    <w:rsid w:val="00B705FC"/>
    <w:rsid w:val="00B70609"/>
    <w:rsid w:val="00B706E3"/>
    <w:rsid w:val="00B70958"/>
    <w:rsid w:val="00B70A0B"/>
    <w:rsid w:val="00B70A2A"/>
    <w:rsid w:val="00B70B1B"/>
    <w:rsid w:val="00B70B89"/>
    <w:rsid w:val="00B70C2F"/>
    <w:rsid w:val="00B70D93"/>
    <w:rsid w:val="00B7110B"/>
    <w:rsid w:val="00B712A8"/>
    <w:rsid w:val="00B71540"/>
    <w:rsid w:val="00B715E7"/>
    <w:rsid w:val="00B7160C"/>
    <w:rsid w:val="00B7185D"/>
    <w:rsid w:val="00B71B20"/>
    <w:rsid w:val="00B71B59"/>
    <w:rsid w:val="00B71BA2"/>
    <w:rsid w:val="00B71F74"/>
    <w:rsid w:val="00B72505"/>
    <w:rsid w:val="00B7258B"/>
    <w:rsid w:val="00B725EE"/>
    <w:rsid w:val="00B726AC"/>
    <w:rsid w:val="00B726F4"/>
    <w:rsid w:val="00B728A8"/>
    <w:rsid w:val="00B72922"/>
    <w:rsid w:val="00B72BFB"/>
    <w:rsid w:val="00B72D24"/>
    <w:rsid w:val="00B72D74"/>
    <w:rsid w:val="00B72D93"/>
    <w:rsid w:val="00B7309A"/>
    <w:rsid w:val="00B73331"/>
    <w:rsid w:val="00B7340A"/>
    <w:rsid w:val="00B73A4C"/>
    <w:rsid w:val="00B73AE3"/>
    <w:rsid w:val="00B73B13"/>
    <w:rsid w:val="00B73B2F"/>
    <w:rsid w:val="00B73B92"/>
    <w:rsid w:val="00B73F9E"/>
    <w:rsid w:val="00B74042"/>
    <w:rsid w:val="00B74351"/>
    <w:rsid w:val="00B745C0"/>
    <w:rsid w:val="00B74928"/>
    <w:rsid w:val="00B74A40"/>
    <w:rsid w:val="00B74BA9"/>
    <w:rsid w:val="00B755B3"/>
    <w:rsid w:val="00B757BF"/>
    <w:rsid w:val="00B7584D"/>
    <w:rsid w:val="00B75993"/>
    <w:rsid w:val="00B75B86"/>
    <w:rsid w:val="00B75CBA"/>
    <w:rsid w:val="00B75F22"/>
    <w:rsid w:val="00B76054"/>
    <w:rsid w:val="00B760FF"/>
    <w:rsid w:val="00B76427"/>
    <w:rsid w:val="00B764B5"/>
    <w:rsid w:val="00B766D4"/>
    <w:rsid w:val="00B768C7"/>
    <w:rsid w:val="00B76D38"/>
    <w:rsid w:val="00B76D62"/>
    <w:rsid w:val="00B76D74"/>
    <w:rsid w:val="00B76D7D"/>
    <w:rsid w:val="00B76FC2"/>
    <w:rsid w:val="00B77187"/>
    <w:rsid w:val="00B77252"/>
    <w:rsid w:val="00B7727A"/>
    <w:rsid w:val="00B772A3"/>
    <w:rsid w:val="00B77E26"/>
    <w:rsid w:val="00B77F2A"/>
    <w:rsid w:val="00B804AA"/>
    <w:rsid w:val="00B805AF"/>
    <w:rsid w:val="00B80661"/>
    <w:rsid w:val="00B80B8D"/>
    <w:rsid w:val="00B80BC9"/>
    <w:rsid w:val="00B80CBC"/>
    <w:rsid w:val="00B80EA6"/>
    <w:rsid w:val="00B80F61"/>
    <w:rsid w:val="00B80FAD"/>
    <w:rsid w:val="00B812BB"/>
    <w:rsid w:val="00B816B8"/>
    <w:rsid w:val="00B818E0"/>
    <w:rsid w:val="00B8195B"/>
    <w:rsid w:val="00B81AE7"/>
    <w:rsid w:val="00B81CAE"/>
    <w:rsid w:val="00B81DD4"/>
    <w:rsid w:val="00B81E94"/>
    <w:rsid w:val="00B82001"/>
    <w:rsid w:val="00B82514"/>
    <w:rsid w:val="00B82631"/>
    <w:rsid w:val="00B828DC"/>
    <w:rsid w:val="00B82A6E"/>
    <w:rsid w:val="00B82AC3"/>
    <w:rsid w:val="00B82BB1"/>
    <w:rsid w:val="00B82BDC"/>
    <w:rsid w:val="00B82C63"/>
    <w:rsid w:val="00B82CF5"/>
    <w:rsid w:val="00B8302A"/>
    <w:rsid w:val="00B830B4"/>
    <w:rsid w:val="00B8327D"/>
    <w:rsid w:val="00B83288"/>
    <w:rsid w:val="00B8329E"/>
    <w:rsid w:val="00B832E7"/>
    <w:rsid w:val="00B833A5"/>
    <w:rsid w:val="00B83419"/>
    <w:rsid w:val="00B8345A"/>
    <w:rsid w:val="00B8365E"/>
    <w:rsid w:val="00B83E4D"/>
    <w:rsid w:val="00B83FCD"/>
    <w:rsid w:val="00B840C8"/>
    <w:rsid w:val="00B841E1"/>
    <w:rsid w:val="00B842A7"/>
    <w:rsid w:val="00B84409"/>
    <w:rsid w:val="00B8477B"/>
    <w:rsid w:val="00B84891"/>
    <w:rsid w:val="00B849AF"/>
    <w:rsid w:val="00B84C08"/>
    <w:rsid w:val="00B84D50"/>
    <w:rsid w:val="00B84ED4"/>
    <w:rsid w:val="00B85026"/>
    <w:rsid w:val="00B8514F"/>
    <w:rsid w:val="00B85196"/>
    <w:rsid w:val="00B85348"/>
    <w:rsid w:val="00B8537E"/>
    <w:rsid w:val="00B853AF"/>
    <w:rsid w:val="00B8542B"/>
    <w:rsid w:val="00B8567A"/>
    <w:rsid w:val="00B85836"/>
    <w:rsid w:val="00B85940"/>
    <w:rsid w:val="00B859A2"/>
    <w:rsid w:val="00B85AB4"/>
    <w:rsid w:val="00B85BB5"/>
    <w:rsid w:val="00B85C07"/>
    <w:rsid w:val="00B85DD8"/>
    <w:rsid w:val="00B85F9A"/>
    <w:rsid w:val="00B85FD5"/>
    <w:rsid w:val="00B8620A"/>
    <w:rsid w:val="00B86389"/>
    <w:rsid w:val="00B868BE"/>
    <w:rsid w:val="00B86AE0"/>
    <w:rsid w:val="00B8707C"/>
    <w:rsid w:val="00B87101"/>
    <w:rsid w:val="00B8721A"/>
    <w:rsid w:val="00B872EB"/>
    <w:rsid w:val="00B87512"/>
    <w:rsid w:val="00B8765C"/>
    <w:rsid w:val="00B87706"/>
    <w:rsid w:val="00B87D88"/>
    <w:rsid w:val="00B87DE7"/>
    <w:rsid w:val="00B87DF3"/>
    <w:rsid w:val="00B87E41"/>
    <w:rsid w:val="00B87EB0"/>
    <w:rsid w:val="00B87EC1"/>
    <w:rsid w:val="00B87FEB"/>
    <w:rsid w:val="00B90106"/>
    <w:rsid w:val="00B90137"/>
    <w:rsid w:val="00B9039E"/>
    <w:rsid w:val="00B90434"/>
    <w:rsid w:val="00B90511"/>
    <w:rsid w:val="00B9082B"/>
    <w:rsid w:val="00B90B14"/>
    <w:rsid w:val="00B90B5B"/>
    <w:rsid w:val="00B90B63"/>
    <w:rsid w:val="00B90CE4"/>
    <w:rsid w:val="00B90F3E"/>
    <w:rsid w:val="00B9103B"/>
    <w:rsid w:val="00B91142"/>
    <w:rsid w:val="00B911EF"/>
    <w:rsid w:val="00B91714"/>
    <w:rsid w:val="00B919AD"/>
    <w:rsid w:val="00B919E6"/>
    <w:rsid w:val="00B91AD9"/>
    <w:rsid w:val="00B91BC5"/>
    <w:rsid w:val="00B9219B"/>
    <w:rsid w:val="00B921DB"/>
    <w:rsid w:val="00B923A0"/>
    <w:rsid w:val="00B923F4"/>
    <w:rsid w:val="00B92440"/>
    <w:rsid w:val="00B92529"/>
    <w:rsid w:val="00B92665"/>
    <w:rsid w:val="00B9272E"/>
    <w:rsid w:val="00B92900"/>
    <w:rsid w:val="00B92C1F"/>
    <w:rsid w:val="00B92C8B"/>
    <w:rsid w:val="00B92CE0"/>
    <w:rsid w:val="00B92DDA"/>
    <w:rsid w:val="00B92E28"/>
    <w:rsid w:val="00B92E6D"/>
    <w:rsid w:val="00B92E91"/>
    <w:rsid w:val="00B92E97"/>
    <w:rsid w:val="00B92F99"/>
    <w:rsid w:val="00B93201"/>
    <w:rsid w:val="00B93250"/>
    <w:rsid w:val="00B935BB"/>
    <w:rsid w:val="00B936A0"/>
    <w:rsid w:val="00B9390C"/>
    <w:rsid w:val="00B93948"/>
    <w:rsid w:val="00B93A3E"/>
    <w:rsid w:val="00B93CC4"/>
    <w:rsid w:val="00B940A4"/>
    <w:rsid w:val="00B940E9"/>
    <w:rsid w:val="00B943B6"/>
    <w:rsid w:val="00B94645"/>
    <w:rsid w:val="00B946FA"/>
    <w:rsid w:val="00B94A71"/>
    <w:rsid w:val="00B94BF3"/>
    <w:rsid w:val="00B94C7D"/>
    <w:rsid w:val="00B94E26"/>
    <w:rsid w:val="00B95171"/>
    <w:rsid w:val="00B952E7"/>
    <w:rsid w:val="00B95793"/>
    <w:rsid w:val="00B959F0"/>
    <w:rsid w:val="00B95BCE"/>
    <w:rsid w:val="00B95C72"/>
    <w:rsid w:val="00B95C7F"/>
    <w:rsid w:val="00B96445"/>
    <w:rsid w:val="00B965A6"/>
    <w:rsid w:val="00B9668A"/>
    <w:rsid w:val="00B96867"/>
    <w:rsid w:val="00B968A0"/>
    <w:rsid w:val="00B96B73"/>
    <w:rsid w:val="00B96F15"/>
    <w:rsid w:val="00B970D7"/>
    <w:rsid w:val="00B97188"/>
    <w:rsid w:val="00B972B3"/>
    <w:rsid w:val="00B97370"/>
    <w:rsid w:val="00B97415"/>
    <w:rsid w:val="00B97551"/>
    <w:rsid w:val="00B978A2"/>
    <w:rsid w:val="00B978D4"/>
    <w:rsid w:val="00B979DD"/>
    <w:rsid w:val="00BA00B3"/>
    <w:rsid w:val="00BA0527"/>
    <w:rsid w:val="00BA06FC"/>
    <w:rsid w:val="00BA071A"/>
    <w:rsid w:val="00BA08AF"/>
    <w:rsid w:val="00BA0A0B"/>
    <w:rsid w:val="00BA0AE7"/>
    <w:rsid w:val="00BA0AF5"/>
    <w:rsid w:val="00BA0B3C"/>
    <w:rsid w:val="00BA0C2C"/>
    <w:rsid w:val="00BA0E61"/>
    <w:rsid w:val="00BA1011"/>
    <w:rsid w:val="00BA10D1"/>
    <w:rsid w:val="00BA176F"/>
    <w:rsid w:val="00BA17BD"/>
    <w:rsid w:val="00BA1892"/>
    <w:rsid w:val="00BA19B3"/>
    <w:rsid w:val="00BA1A51"/>
    <w:rsid w:val="00BA1B84"/>
    <w:rsid w:val="00BA1C55"/>
    <w:rsid w:val="00BA1DF5"/>
    <w:rsid w:val="00BA21D5"/>
    <w:rsid w:val="00BA2202"/>
    <w:rsid w:val="00BA23FC"/>
    <w:rsid w:val="00BA247A"/>
    <w:rsid w:val="00BA248D"/>
    <w:rsid w:val="00BA27B5"/>
    <w:rsid w:val="00BA2FBE"/>
    <w:rsid w:val="00BA30B5"/>
    <w:rsid w:val="00BA341D"/>
    <w:rsid w:val="00BA3434"/>
    <w:rsid w:val="00BA3ADB"/>
    <w:rsid w:val="00BA3B78"/>
    <w:rsid w:val="00BA3E23"/>
    <w:rsid w:val="00BA4150"/>
    <w:rsid w:val="00BA44B3"/>
    <w:rsid w:val="00BA4B68"/>
    <w:rsid w:val="00BA4DD2"/>
    <w:rsid w:val="00BA4EA4"/>
    <w:rsid w:val="00BA5110"/>
    <w:rsid w:val="00BA5130"/>
    <w:rsid w:val="00BA55C2"/>
    <w:rsid w:val="00BA5643"/>
    <w:rsid w:val="00BA56DB"/>
    <w:rsid w:val="00BA574B"/>
    <w:rsid w:val="00BA5947"/>
    <w:rsid w:val="00BA5A08"/>
    <w:rsid w:val="00BA5C59"/>
    <w:rsid w:val="00BA5FAB"/>
    <w:rsid w:val="00BA6052"/>
    <w:rsid w:val="00BA60D3"/>
    <w:rsid w:val="00BA6150"/>
    <w:rsid w:val="00BA6241"/>
    <w:rsid w:val="00BA6542"/>
    <w:rsid w:val="00BA6549"/>
    <w:rsid w:val="00BA6732"/>
    <w:rsid w:val="00BA675E"/>
    <w:rsid w:val="00BA68FA"/>
    <w:rsid w:val="00BA6BCF"/>
    <w:rsid w:val="00BA6C49"/>
    <w:rsid w:val="00BA6D0B"/>
    <w:rsid w:val="00BA6F2C"/>
    <w:rsid w:val="00BA6FC8"/>
    <w:rsid w:val="00BA7017"/>
    <w:rsid w:val="00BA71FE"/>
    <w:rsid w:val="00BA73F6"/>
    <w:rsid w:val="00BA792C"/>
    <w:rsid w:val="00BA7A4F"/>
    <w:rsid w:val="00BA7D91"/>
    <w:rsid w:val="00BB02D0"/>
    <w:rsid w:val="00BB037A"/>
    <w:rsid w:val="00BB0482"/>
    <w:rsid w:val="00BB080D"/>
    <w:rsid w:val="00BB08B4"/>
    <w:rsid w:val="00BB0F09"/>
    <w:rsid w:val="00BB1289"/>
    <w:rsid w:val="00BB142E"/>
    <w:rsid w:val="00BB1C48"/>
    <w:rsid w:val="00BB1EF2"/>
    <w:rsid w:val="00BB1F41"/>
    <w:rsid w:val="00BB2035"/>
    <w:rsid w:val="00BB25C3"/>
    <w:rsid w:val="00BB2A50"/>
    <w:rsid w:val="00BB2BA4"/>
    <w:rsid w:val="00BB2E27"/>
    <w:rsid w:val="00BB317C"/>
    <w:rsid w:val="00BB3185"/>
    <w:rsid w:val="00BB3292"/>
    <w:rsid w:val="00BB3472"/>
    <w:rsid w:val="00BB3531"/>
    <w:rsid w:val="00BB360C"/>
    <w:rsid w:val="00BB37F0"/>
    <w:rsid w:val="00BB3904"/>
    <w:rsid w:val="00BB391B"/>
    <w:rsid w:val="00BB3A6A"/>
    <w:rsid w:val="00BB3CC6"/>
    <w:rsid w:val="00BB3DFC"/>
    <w:rsid w:val="00BB3E52"/>
    <w:rsid w:val="00BB3FBA"/>
    <w:rsid w:val="00BB4127"/>
    <w:rsid w:val="00BB414D"/>
    <w:rsid w:val="00BB43A0"/>
    <w:rsid w:val="00BB4460"/>
    <w:rsid w:val="00BB4666"/>
    <w:rsid w:val="00BB46E6"/>
    <w:rsid w:val="00BB478B"/>
    <w:rsid w:val="00BB4793"/>
    <w:rsid w:val="00BB513E"/>
    <w:rsid w:val="00BB5228"/>
    <w:rsid w:val="00BB536A"/>
    <w:rsid w:val="00BB53F9"/>
    <w:rsid w:val="00BB54F2"/>
    <w:rsid w:val="00BB565A"/>
    <w:rsid w:val="00BB5ABD"/>
    <w:rsid w:val="00BB5B2D"/>
    <w:rsid w:val="00BB5EBB"/>
    <w:rsid w:val="00BB6052"/>
    <w:rsid w:val="00BB62C6"/>
    <w:rsid w:val="00BB6414"/>
    <w:rsid w:val="00BB653C"/>
    <w:rsid w:val="00BB6605"/>
    <w:rsid w:val="00BB660A"/>
    <w:rsid w:val="00BB662F"/>
    <w:rsid w:val="00BB678A"/>
    <w:rsid w:val="00BB680E"/>
    <w:rsid w:val="00BB69DD"/>
    <w:rsid w:val="00BB700C"/>
    <w:rsid w:val="00BB72C0"/>
    <w:rsid w:val="00BB72E6"/>
    <w:rsid w:val="00BB732A"/>
    <w:rsid w:val="00BB7502"/>
    <w:rsid w:val="00BB75CF"/>
    <w:rsid w:val="00BB77B2"/>
    <w:rsid w:val="00BB7815"/>
    <w:rsid w:val="00BB7A21"/>
    <w:rsid w:val="00BB7B0C"/>
    <w:rsid w:val="00BB7B72"/>
    <w:rsid w:val="00BB7C38"/>
    <w:rsid w:val="00BB7E08"/>
    <w:rsid w:val="00BB7E32"/>
    <w:rsid w:val="00BB7EE7"/>
    <w:rsid w:val="00BC0147"/>
    <w:rsid w:val="00BC0763"/>
    <w:rsid w:val="00BC0765"/>
    <w:rsid w:val="00BC0B3E"/>
    <w:rsid w:val="00BC0DBD"/>
    <w:rsid w:val="00BC0F99"/>
    <w:rsid w:val="00BC1082"/>
    <w:rsid w:val="00BC14F5"/>
    <w:rsid w:val="00BC1622"/>
    <w:rsid w:val="00BC16ED"/>
    <w:rsid w:val="00BC17AA"/>
    <w:rsid w:val="00BC1A4E"/>
    <w:rsid w:val="00BC1B7B"/>
    <w:rsid w:val="00BC1BAF"/>
    <w:rsid w:val="00BC1BFB"/>
    <w:rsid w:val="00BC1C96"/>
    <w:rsid w:val="00BC1CAB"/>
    <w:rsid w:val="00BC1DFC"/>
    <w:rsid w:val="00BC1EBD"/>
    <w:rsid w:val="00BC2062"/>
    <w:rsid w:val="00BC2152"/>
    <w:rsid w:val="00BC21A9"/>
    <w:rsid w:val="00BC21F2"/>
    <w:rsid w:val="00BC2258"/>
    <w:rsid w:val="00BC24D5"/>
    <w:rsid w:val="00BC25D1"/>
    <w:rsid w:val="00BC2829"/>
    <w:rsid w:val="00BC298D"/>
    <w:rsid w:val="00BC299E"/>
    <w:rsid w:val="00BC29FF"/>
    <w:rsid w:val="00BC2FA5"/>
    <w:rsid w:val="00BC2FF4"/>
    <w:rsid w:val="00BC3111"/>
    <w:rsid w:val="00BC314B"/>
    <w:rsid w:val="00BC3254"/>
    <w:rsid w:val="00BC337B"/>
    <w:rsid w:val="00BC3781"/>
    <w:rsid w:val="00BC385B"/>
    <w:rsid w:val="00BC3ECE"/>
    <w:rsid w:val="00BC410C"/>
    <w:rsid w:val="00BC430B"/>
    <w:rsid w:val="00BC4432"/>
    <w:rsid w:val="00BC499C"/>
    <w:rsid w:val="00BC4AB7"/>
    <w:rsid w:val="00BC4D84"/>
    <w:rsid w:val="00BC4F98"/>
    <w:rsid w:val="00BC557A"/>
    <w:rsid w:val="00BC579E"/>
    <w:rsid w:val="00BC5857"/>
    <w:rsid w:val="00BC5B37"/>
    <w:rsid w:val="00BC5B8F"/>
    <w:rsid w:val="00BC5C68"/>
    <w:rsid w:val="00BC60E1"/>
    <w:rsid w:val="00BC62CD"/>
    <w:rsid w:val="00BC63E3"/>
    <w:rsid w:val="00BC6707"/>
    <w:rsid w:val="00BC6836"/>
    <w:rsid w:val="00BC6955"/>
    <w:rsid w:val="00BC6D0D"/>
    <w:rsid w:val="00BC6E9A"/>
    <w:rsid w:val="00BC6FA4"/>
    <w:rsid w:val="00BC6FD4"/>
    <w:rsid w:val="00BC723B"/>
    <w:rsid w:val="00BC78A5"/>
    <w:rsid w:val="00BC7BFE"/>
    <w:rsid w:val="00BC7D89"/>
    <w:rsid w:val="00BD00AB"/>
    <w:rsid w:val="00BD012A"/>
    <w:rsid w:val="00BD06B0"/>
    <w:rsid w:val="00BD078F"/>
    <w:rsid w:val="00BD10B9"/>
    <w:rsid w:val="00BD10FB"/>
    <w:rsid w:val="00BD1284"/>
    <w:rsid w:val="00BD1327"/>
    <w:rsid w:val="00BD133D"/>
    <w:rsid w:val="00BD13B8"/>
    <w:rsid w:val="00BD1655"/>
    <w:rsid w:val="00BD1666"/>
    <w:rsid w:val="00BD1685"/>
    <w:rsid w:val="00BD19B3"/>
    <w:rsid w:val="00BD1BF8"/>
    <w:rsid w:val="00BD1E4D"/>
    <w:rsid w:val="00BD2040"/>
    <w:rsid w:val="00BD2090"/>
    <w:rsid w:val="00BD2333"/>
    <w:rsid w:val="00BD2364"/>
    <w:rsid w:val="00BD2401"/>
    <w:rsid w:val="00BD2485"/>
    <w:rsid w:val="00BD2929"/>
    <w:rsid w:val="00BD2963"/>
    <w:rsid w:val="00BD29F0"/>
    <w:rsid w:val="00BD2A0E"/>
    <w:rsid w:val="00BD2A76"/>
    <w:rsid w:val="00BD2ACF"/>
    <w:rsid w:val="00BD2CCF"/>
    <w:rsid w:val="00BD2F9A"/>
    <w:rsid w:val="00BD301C"/>
    <w:rsid w:val="00BD3442"/>
    <w:rsid w:val="00BD37BC"/>
    <w:rsid w:val="00BD37EC"/>
    <w:rsid w:val="00BD3AB2"/>
    <w:rsid w:val="00BD3D82"/>
    <w:rsid w:val="00BD40C4"/>
    <w:rsid w:val="00BD40DC"/>
    <w:rsid w:val="00BD432E"/>
    <w:rsid w:val="00BD4462"/>
    <w:rsid w:val="00BD4470"/>
    <w:rsid w:val="00BD457D"/>
    <w:rsid w:val="00BD462A"/>
    <w:rsid w:val="00BD4CFB"/>
    <w:rsid w:val="00BD50F6"/>
    <w:rsid w:val="00BD5103"/>
    <w:rsid w:val="00BD5109"/>
    <w:rsid w:val="00BD518B"/>
    <w:rsid w:val="00BD577A"/>
    <w:rsid w:val="00BD58F0"/>
    <w:rsid w:val="00BD5C1E"/>
    <w:rsid w:val="00BD5CA1"/>
    <w:rsid w:val="00BD5DC5"/>
    <w:rsid w:val="00BD5E4B"/>
    <w:rsid w:val="00BD611D"/>
    <w:rsid w:val="00BD6350"/>
    <w:rsid w:val="00BD6436"/>
    <w:rsid w:val="00BD64B7"/>
    <w:rsid w:val="00BD64F1"/>
    <w:rsid w:val="00BD69F2"/>
    <w:rsid w:val="00BD6DDF"/>
    <w:rsid w:val="00BD6E48"/>
    <w:rsid w:val="00BD6EBD"/>
    <w:rsid w:val="00BD6FD2"/>
    <w:rsid w:val="00BD704E"/>
    <w:rsid w:val="00BD718D"/>
    <w:rsid w:val="00BD734F"/>
    <w:rsid w:val="00BD7456"/>
    <w:rsid w:val="00BD7626"/>
    <w:rsid w:val="00BD77D9"/>
    <w:rsid w:val="00BD7AE4"/>
    <w:rsid w:val="00BD7F43"/>
    <w:rsid w:val="00BE00E6"/>
    <w:rsid w:val="00BE00E7"/>
    <w:rsid w:val="00BE01F9"/>
    <w:rsid w:val="00BE023E"/>
    <w:rsid w:val="00BE034C"/>
    <w:rsid w:val="00BE0571"/>
    <w:rsid w:val="00BE0601"/>
    <w:rsid w:val="00BE060F"/>
    <w:rsid w:val="00BE0947"/>
    <w:rsid w:val="00BE09AD"/>
    <w:rsid w:val="00BE0AB3"/>
    <w:rsid w:val="00BE0D95"/>
    <w:rsid w:val="00BE0DF6"/>
    <w:rsid w:val="00BE121C"/>
    <w:rsid w:val="00BE1328"/>
    <w:rsid w:val="00BE1334"/>
    <w:rsid w:val="00BE14FA"/>
    <w:rsid w:val="00BE15EC"/>
    <w:rsid w:val="00BE1F63"/>
    <w:rsid w:val="00BE2015"/>
    <w:rsid w:val="00BE20B9"/>
    <w:rsid w:val="00BE211C"/>
    <w:rsid w:val="00BE2142"/>
    <w:rsid w:val="00BE2365"/>
    <w:rsid w:val="00BE240B"/>
    <w:rsid w:val="00BE2445"/>
    <w:rsid w:val="00BE25D9"/>
    <w:rsid w:val="00BE260A"/>
    <w:rsid w:val="00BE2661"/>
    <w:rsid w:val="00BE269C"/>
    <w:rsid w:val="00BE26E2"/>
    <w:rsid w:val="00BE2889"/>
    <w:rsid w:val="00BE28E1"/>
    <w:rsid w:val="00BE2916"/>
    <w:rsid w:val="00BE2A21"/>
    <w:rsid w:val="00BE2D6F"/>
    <w:rsid w:val="00BE3274"/>
    <w:rsid w:val="00BE3592"/>
    <w:rsid w:val="00BE39D5"/>
    <w:rsid w:val="00BE3AAA"/>
    <w:rsid w:val="00BE3BB7"/>
    <w:rsid w:val="00BE3F59"/>
    <w:rsid w:val="00BE418E"/>
    <w:rsid w:val="00BE41B3"/>
    <w:rsid w:val="00BE4223"/>
    <w:rsid w:val="00BE42C9"/>
    <w:rsid w:val="00BE4548"/>
    <w:rsid w:val="00BE4633"/>
    <w:rsid w:val="00BE4A1D"/>
    <w:rsid w:val="00BE500C"/>
    <w:rsid w:val="00BE51D8"/>
    <w:rsid w:val="00BE524B"/>
    <w:rsid w:val="00BE526B"/>
    <w:rsid w:val="00BE5374"/>
    <w:rsid w:val="00BE5419"/>
    <w:rsid w:val="00BE5624"/>
    <w:rsid w:val="00BE56A3"/>
    <w:rsid w:val="00BE5A59"/>
    <w:rsid w:val="00BE5E84"/>
    <w:rsid w:val="00BE5FDC"/>
    <w:rsid w:val="00BE60B5"/>
    <w:rsid w:val="00BE60FB"/>
    <w:rsid w:val="00BE61A3"/>
    <w:rsid w:val="00BE645B"/>
    <w:rsid w:val="00BE655F"/>
    <w:rsid w:val="00BE69C8"/>
    <w:rsid w:val="00BE69FE"/>
    <w:rsid w:val="00BE6AA3"/>
    <w:rsid w:val="00BE6DA4"/>
    <w:rsid w:val="00BE7020"/>
    <w:rsid w:val="00BE71E4"/>
    <w:rsid w:val="00BE7423"/>
    <w:rsid w:val="00BE75B9"/>
    <w:rsid w:val="00BE7750"/>
    <w:rsid w:val="00BE7AB4"/>
    <w:rsid w:val="00BE7D2A"/>
    <w:rsid w:val="00BE7EA0"/>
    <w:rsid w:val="00BF01D0"/>
    <w:rsid w:val="00BF04D6"/>
    <w:rsid w:val="00BF0533"/>
    <w:rsid w:val="00BF0957"/>
    <w:rsid w:val="00BF0B61"/>
    <w:rsid w:val="00BF0E59"/>
    <w:rsid w:val="00BF112F"/>
    <w:rsid w:val="00BF11A9"/>
    <w:rsid w:val="00BF1712"/>
    <w:rsid w:val="00BF1727"/>
    <w:rsid w:val="00BF19FE"/>
    <w:rsid w:val="00BF1A87"/>
    <w:rsid w:val="00BF1CBD"/>
    <w:rsid w:val="00BF222B"/>
    <w:rsid w:val="00BF25BD"/>
    <w:rsid w:val="00BF2638"/>
    <w:rsid w:val="00BF2686"/>
    <w:rsid w:val="00BF28DD"/>
    <w:rsid w:val="00BF2A8B"/>
    <w:rsid w:val="00BF2D74"/>
    <w:rsid w:val="00BF2E58"/>
    <w:rsid w:val="00BF303C"/>
    <w:rsid w:val="00BF30B5"/>
    <w:rsid w:val="00BF31BC"/>
    <w:rsid w:val="00BF3332"/>
    <w:rsid w:val="00BF3723"/>
    <w:rsid w:val="00BF3881"/>
    <w:rsid w:val="00BF3B33"/>
    <w:rsid w:val="00BF3C8D"/>
    <w:rsid w:val="00BF3CCD"/>
    <w:rsid w:val="00BF3DE4"/>
    <w:rsid w:val="00BF3EC1"/>
    <w:rsid w:val="00BF3FC7"/>
    <w:rsid w:val="00BF3FF2"/>
    <w:rsid w:val="00BF4224"/>
    <w:rsid w:val="00BF4417"/>
    <w:rsid w:val="00BF498F"/>
    <w:rsid w:val="00BF49E2"/>
    <w:rsid w:val="00BF4A53"/>
    <w:rsid w:val="00BF4B8B"/>
    <w:rsid w:val="00BF4C17"/>
    <w:rsid w:val="00BF4FD0"/>
    <w:rsid w:val="00BF5375"/>
    <w:rsid w:val="00BF5424"/>
    <w:rsid w:val="00BF5457"/>
    <w:rsid w:val="00BF54A3"/>
    <w:rsid w:val="00BF54F3"/>
    <w:rsid w:val="00BF56EE"/>
    <w:rsid w:val="00BF5C4A"/>
    <w:rsid w:val="00BF5CE7"/>
    <w:rsid w:val="00BF5E2E"/>
    <w:rsid w:val="00BF5E38"/>
    <w:rsid w:val="00BF6016"/>
    <w:rsid w:val="00BF61D8"/>
    <w:rsid w:val="00BF6700"/>
    <w:rsid w:val="00BF6832"/>
    <w:rsid w:val="00BF687F"/>
    <w:rsid w:val="00BF6B50"/>
    <w:rsid w:val="00BF6CF8"/>
    <w:rsid w:val="00BF6D66"/>
    <w:rsid w:val="00BF6F81"/>
    <w:rsid w:val="00BF7469"/>
    <w:rsid w:val="00BF757D"/>
    <w:rsid w:val="00BF768A"/>
    <w:rsid w:val="00BF77EC"/>
    <w:rsid w:val="00BF7D20"/>
    <w:rsid w:val="00BF7DB8"/>
    <w:rsid w:val="00BF7DEA"/>
    <w:rsid w:val="00BF7EC6"/>
    <w:rsid w:val="00BF7ECD"/>
    <w:rsid w:val="00BF7F8E"/>
    <w:rsid w:val="00C0007C"/>
    <w:rsid w:val="00C0012F"/>
    <w:rsid w:val="00C001D2"/>
    <w:rsid w:val="00C003ED"/>
    <w:rsid w:val="00C00463"/>
    <w:rsid w:val="00C0071C"/>
    <w:rsid w:val="00C00A86"/>
    <w:rsid w:val="00C00BC4"/>
    <w:rsid w:val="00C00C20"/>
    <w:rsid w:val="00C00C5E"/>
    <w:rsid w:val="00C00C9F"/>
    <w:rsid w:val="00C00EF3"/>
    <w:rsid w:val="00C00F08"/>
    <w:rsid w:val="00C00F3E"/>
    <w:rsid w:val="00C01344"/>
    <w:rsid w:val="00C013B0"/>
    <w:rsid w:val="00C015A5"/>
    <w:rsid w:val="00C015B5"/>
    <w:rsid w:val="00C01602"/>
    <w:rsid w:val="00C018B2"/>
    <w:rsid w:val="00C01A99"/>
    <w:rsid w:val="00C01B30"/>
    <w:rsid w:val="00C01CF7"/>
    <w:rsid w:val="00C01D9E"/>
    <w:rsid w:val="00C02294"/>
    <w:rsid w:val="00C025D8"/>
    <w:rsid w:val="00C026EC"/>
    <w:rsid w:val="00C027AD"/>
    <w:rsid w:val="00C02860"/>
    <w:rsid w:val="00C028F0"/>
    <w:rsid w:val="00C029D6"/>
    <w:rsid w:val="00C029FA"/>
    <w:rsid w:val="00C02A59"/>
    <w:rsid w:val="00C02B5A"/>
    <w:rsid w:val="00C02CB9"/>
    <w:rsid w:val="00C02E63"/>
    <w:rsid w:val="00C02FBF"/>
    <w:rsid w:val="00C0319F"/>
    <w:rsid w:val="00C03291"/>
    <w:rsid w:val="00C0351E"/>
    <w:rsid w:val="00C035FB"/>
    <w:rsid w:val="00C03712"/>
    <w:rsid w:val="00C03886"/>
    <w:rsid w:val="00C0391A"/>
    <w:rsid w:val="00C03961"/>
    <w:rsid w:val="00C03CCC"/>
    <w:rsid w:val="00C0430A"/>
    <w:rsid w:val="00C0462A"/>
    <w:rsid w:val="00C046AD"/>
    <w:rsid w:val="00C0485C"/>
    <w:rsid w:val="00C04968"/>
    <w:rsid w:val="00C04A31"/>
    <w:rsid w:val="00C04B5E"/>
    <w:rsid w:val="00C04E68"/>
    <w:rsid w:val="00C04FDE"/>
    <w:rsid w:val="00C0502F"/>
    <w:rsid w:val="00C052FE"/>
    <w:rsid w:val="00C056DA"/>
    <w:rsid w:val="00C05716"/>
    <w:rsid w:val="00C057C7"/>
    <w:rsid w:val="00C05844"/>
    <w:rsid w:val="00C05958"/>
    <w:rsid w:val="00C059A2"/>
    <w:rsid w:val="00C05E96"/>
    <w:rsid w:val="00C05F47"/>
    <w:rsid w:val="00C062F8"/>
    <w:rsid w:val="00C066EA"/>
    <w:rsid w:val="00C06822"/>
    <w:rsid w:val="00C068CE"/>
    <w:rsid w:val="00C06995"/>
    <w:rsid w:val="00C06B4E"/>
    <w:rsid w:val="00C06B6D"/>
    <w:rsid w:val="00C06C5A"/>
    <w:rsid w:val="00C06C7F"/>
    <w:rsid w:val="00C06E0B"/>
    <w:rsid w:val="00C07115"/>
    <w:rsid w:val="00C072DC"/>
    <w:rsid w:val="00C07AB4"/>
    <w:rsid w:val="00C07C3A"/>
    <w:rsid w:val="00C07C69"/>
    <w:rsid w:val="00C07D97"/>
    <w:rsid w:val="00C07DF4"/>
    <w:rsid w:val="00C07F06"/>
    <w:rsid w:val="00C100EA"/>
    <w:rsid w:val="00C102F6"/>
    <w:rsid w:val="00C104C2"/>
    <w:rsid w:val="00C105A6"/>
    <w:rsid w:val="00C10800"/>
    <w:rsid w:val="00C10940"/>
    <w:rsid w:val="00C10AD9"/>
    <w:rsid w:val="00C10ADD"/>
    <w:rsid w:val="00C10DEE"/>
    <w:rsid w:val="00C10E00"/>
    <w:rsid w:val="00C11045"/>
    <w:rsid w:val="00C112FB"/>
    <w:rsid w:val="00C11342"/>
    <w:rsid w:val="00C11370"/>
    <w:rsid w:val="00C114EF"/>
    <w:rsid w:val="00C114FB"/>
    <w:rsid w:val="00C1174C"/>
    <w:rsid w:val="00C11769"/>
    <w:rsid w:val="00C118CA"/>
    <w:rsid w:val="00C118FC"/>
    <w:rsid w:val="00C119C3"/>
    <w:rsid w:val="00C11CBB"/>
    <w:rsid w:val="00C11FB4"/>
    <w:rsid w:val="00C12189"/>
    <w:rsid w:val="00C12224"/>
    <w:rsid w:val="00C1222F"/>
    <w:rsid w:val="00C12296"/>
    <w:rsid w:val="00C12639"/>
    <w:rsid w:val="00C12690"/>
    <w:rsid w:val="00C12897"/>
    <w:rsid w:val="00C12919"/>
    <w:rsid w:val="00C12961"/>
    <w:rsid w:val="00C12A2A"/>
    <w:rsid w:val="00C12C3E"/>
    <w:rsid w:val="00C1302D"/>
    <w:rsid w:val="00C13119"/>
    <w:rsid w:val="00C131D5"/>
    <w:rsid w:val="00C1367B"/>
    <w:rsid w:val="00C1373D"/>
    <w:rsid w:val="00C13760"/>
    <w:rsid w:val="00C137CF"/>
    <w:rsid w:val="00C1393F"/>
    <w:rsid w:val="00C13A8A"/>
    <w:rsid w:val="00C13AB9"/>
    <w:rsid w:val="00C140D8"/>
    <w:rsid w:val="00C1432F"/>
    <w:rsid w:val="00C14488"/>
    <w:rsid w:val="00C14654"/>
    <w:rsid w:val="00C14804"/>
    <w:rsid w:val="00C14C26"/>
    <w:rsid w:val="00C14DE4"/>
    <w:rsid w:val="00C14F87"/>
    <w:rsid w:val="00C14FB9"/>
    <w:rsid w:val="00C15046"/>
    <w:rsid w:val="00C15169"/>
    <w:rsid w:val="00C155DB"/>
    <w:rsid w:val="00C15792"/>
    <w:rsid w:val="00C15803"/>
    <w:rsid w:val="00C1592B"/>
    <w:rsid w:val="00C15AEB"/>
    <w:rsid w:val="00C15BBD"/>
    <w:rsid w:val="00C15C58"/>
    <w:rsid w:val="00C15EA8"/>
    <w:rsid w:val="00C1605E"/>
    <w:rsid w:val="00C161EA"/>
    <w:rsid w:val="00C161F5"/>
    <w:rsid w:val="00C166DB"/>
    <w:rsid w:val="00C16751"/>
    <w:rsid w:val="00C1693E"/>
    <w:rsid w:val="00C16AF0"/>
    <w:rsid w:val="00C16B4E"/>
    <w:rsid w:val="00C16EA5"/>
    <w:rsid w:val="00C16F53"/>
    <w:rsid w:val="00C16FA7"/>
    <w:rsid w:val="00C172A4"/>
    <w:rsid w:val="00C1743F"/>
    <w:rsid w:val="00C175A9"/>
    <w:rsid w:val="00C17702"/>
    <w:rsid w:val="00C1775F"/>
    <w:rsid w:val="00C179B9"/>
    <w:rsid w:val="00C17B0B"/>
    <w:rsid w:val="00C17E91"/>
    <w:rsid w:val="00C17F15"/>
    <w:rsid w:val="00C17F68"/>
    <w:rsid w:val="00C200DE"/>
    <w:rsid w:val="00C2020E"/>
    <w:rsid w:val="00C20373"/>
    <w:rsid w:val="00C20391"/>
    <w:rsid w:val="00C20AA8"/>
    <w:rsid w:val="00C20ACC"/>
    <w:rsid w:val="00C20BE4"/>
    <w:rsid w:val="00C20CF2"/>
    <w:rsid w:val="00C21167"/>
    <w:rsid w:val="00C21238"/>
    <w:rsid w:val="00C21487"/>
    <w:rsid w:val="00C214F0"/>
    <w:rsid w:val="00C21567"/>
    <w:rsid w:val="00C217EA"/>
    <w:rsid w:val="00C218BB"/>
    <w:rsid w:val="00C21917"/>
    <w:rsid w:val="00C21925"/>
    <w:rsid w:val="00C21A0E"/>
    <w:rsid w:val="00C21B3D"/>
    <w:rsid w:val="00C21C6F"/>
    <w:rsid w:val="00C21D4A"/>
    <w:rsid w:val="00C21E28"/>
    <w:rsid w:val="00C21E45"/>
    <w:rsid w:val="00C2202C"/>
    <w:rsid w:val="00C22138"/>
    <w:rsid w:val="00C222E7"/>
    <w:rsid w:val="00C22415"/>
    <w:rsid w:val="00C22535"/>
    <w:rsid w:val="00C22541"/>
    <w:rsid w:val="00C2255D"/>
    <w:rsid w:val="00C22962"/>
    <w:rsid w:val="00C22AE4"/>
    <w:rsid w:val="00C22C9A"/>
    <w:rsid w:val="00C23066"/>
    <w:rsid w:val="00C2306B"/>
    <w:rsid w:val="00C232B9"/>
    <w:rsid w:val="00C23598"/>
    <w:rsid w:val="00C23826"/>
    <w:rsid w:val="00C2383C"/>
    <w:rsid w:val="00C2383D"/>
    <w:rsid w:val="00C238C1"/>
    <w:rsid w:val="00C238E3"/>
    <w:rsid w:val="00C23969"/>
    <w:rsid w:val="00C2398B"/>
    <w:rsid w:val="00C23A26"/>
    <w:rsid w:val="00C23AE3"/>
    <w:rsid w:val="00C23EF6"/>
    <w:rsid w:val="00C240D2"/>
    <w:rsid w:val="00C2444F"/>
    <w:rsid w:val="00C2477A"/>
    <w:rsid w:val="00C24ACC"/>
    <w:rsid w:val="00C24AE5"/>
    <w:rsid w:val="00C24BB6"/>
    <w:rsid w:val="00C24CE1"/>
    <w:rsid w:val="00C24D65"/>
    <w:rsid w:val="00C25355"/>
    <w:rsid w:val="00C2544C"/>
    <w:rsid w:val="00C2558C"/>
    <w:rsid w:val="00C257A0"/>
    <w:rsid w:val="00C25850"/>
    <w:rsid w:val="00C25C24"/>
    <w:rsid w:val="00C25F3D"/>
    <w:rsid w:val="00C26084"/>
    <w:rsid w:val="00C26360"/>
    <w:rsid w:val="00C265AE"/>
    <w:rsid w:val="00C265C9"/>
    <w:rsid w:val="00C2677E"/>
    <w:rsid w:val="00C2686A"/>
    <w:rsid w:val="00C26CE5"/>
    <w:rsid w:val="00C26ED5"/>
    <w:rsid w:val="00C26FBA"/>
    <w:rsid w:val="00C27081"/>
    <w:rsid w:val="00C271AF"/>
    <w:rsid w:val="00C271B6"/>
    <w:rsid w:val="00C2732F"/>
    <w:rsid w:val="00C27356"/>
    <w:rsid w:val="00C2743B"/>
    <w:rsid w:val="00C2757F"/>
    <w:rsid w:val="00C27631"/>
    <w:rsid w:val="00C278AA"/>
    <w:rsid w:val="00C278C7"/>
    <w:rsid w:val="00C27922"/>
    <w:rsid w:val="00C27B8A"/>
    <w:rsid w:val="00C27BAF"/>
    <w:rsid w:val="00C27BD7"/>
    <w:rsid w:val="00C27D7E"/>
    <w:rsid w:val="00C27D8B"/>
    <w:rsid w:val="00C27E6D"/>
    <w:rsid w:val="00C27F7A"/>
    <w:rsid w:val="00C27FBA"/>
    <w:rsid w:val="00C304A1"/>
    <w:rsid w:val="00C306D4"/>
    <w:rsid w:val="00C30CA3"/>
    <w:rsid w:val="00C31039"/>
    <w:rsid w:val="00C31120"/>
    <w:rsid w:val="00C31277"/>
    <w:rsid w:val="00C31416"/>
    <w:rsid w:val="00C31457"/>
    <w:rsid w:val="00C3156F"/>
    <w:rsid w:val="00C315EF"/>
    <w:rsid w:val="00C31721"/>
    <w:rsid w:val="00C31A4E"/>
    <w:rsid w:val="00C31BC2"/>
    <w:rsid w:val="00C31D3C"/>
    <w:rsid w:val="00C31D4E"/>
    <w:rsid w:val="00C31F1B"/>
    <w:rsid w:val="00C32031"/>
    <w:rsid w:val="00C32497"/>
    <w:rsid w:val="00C324AC"/>
    <w:rsid w:val="00C324D6"/>
    <w:rsid w:val="00C324DA"/>
    <w:rsid w:val="00C3252F"/>
    <w:rsid w:val="00C325B7"/>
    <w:rsid w:val="00C32D5C"/>
    <w:rsid w:val="00C32EFD"/>
    <w:rsid w:val="00C32F18"/>
    <w:rsid w:val="00C33009"/>
    <w:rsid w:val="00C330D1"/>
    <w:rsid w:val="00C331EF"/>
    <w:rsid w:val="00C333BC"/>
    <w:rsid w:val="00C33545"/>
    <w:rsid w:val="00C336C3"/>
    <w:rsid w:val="00C338FB"/>
    <w:rsid w:val="00C33B74"/>
    <w:rsid w:val="00C33E7A"/>
    <w:rsid w:val="00C34170"/>
    <w:rsid w:val="00C3445E"/>
    <w:rsid w:val="00C3475B"/>
    <w:rsid w:val="00C3478A"/>
    <w:rsid w:val="00C349FD"/>
    <w:rsid w:val="00C34B08"/>
    <w:rsid w:val="00C34D84"/>
    <w:rsid w:val="00C34DCA"/>
    <w:rsid w:val="00C34E1E"/>
    <w:rsid w:val="00C34E70"/>
    <w:rsid w:val="00C352E9"/>
    <w:rsid w:val="00C3533E"/>
    <w:rsid w:val="00C35443"/>
    <w:rsid w:val="00C35480"/>
    <w:rsid w:val="00C355C4"/>
    <w:rsid w:val="00C355FA"/>
    <w:rsid w:val="00C3575A"/>
    <w:rsid w:val="00C35B16"/>
    <w:rsid w:val="00C35BCB"/>
    <w:rsid w:val="00C35D07"/>
    <w:rsid w:val="00C3619B"/>
    <w:rsid w:val="00C36288"/>
    <w:rsid w:val="00C363C1"/>
    <w:rsid w:val="00C363D6"/>
    <w:rsid w:val="00C363F9"/>
    <w:rsid w:val="00C36428"/>
    <w:rsid w:val="00C3645B"/>
    <w:rsid w:val="00C365F9"/>
    <w:rsid w:val="00C3667A"/>
    <w:rsid w:val="00C36741"/>
    <w:rsid w:val="00C368F5"/>
    <w:rsid w:val="00C36A7E"/>
    <w:rsid w:val="00C36AE1"/>
    <w:rsid w:val="00C36C53"/>
    <w:rsid w:val="00C36C69"/>
    <w:rsid w:val="00C36D36"/>
    <w:rsid w:val="00C36DC7"/>
    <w:rsid w:val="00C370F3"/>
    <w:rsid w:val="00C3714B"/>
    <w:rsid w:val="00C37300"/>
    <w:rsid w:val="00C373F1"/>
    <w:rsid w:val="00C374B7"/>
    <w:rsid w:val="00C3769D"/>
    <w:rsid w:val="00C376FC"/>
    <w:rsid w:val="00C379A5"/>
    <w:rsid w:val="00C37B8D"/>
    <w:rsid w:val="00C37D5A"/>
    <w:rsid w:val="00C37D9B"/>
    <w:rsid w:val="00C37DAB"/>
    <w:rsid w:val="00C37E20"/>
    <w:rsid w:val="00C37F73"/>
    <w:rsid w:val="00C40035"/>
    <w:rsid w:val="00C401C1"/>
    <w:rsid w:val="00C401F0"/>
    <w:rsid w:val="00C4034E"/>
    <w:rsid w:val="00C403F0"/>
    <w:rsid w:val="00C406C0"/>
    <w:rsid w:val="00C4074B"/>
    <w:rsid w:val="00C407A6"/>
    <w:rsid w:val="00C407EB"/>
    <w:rsid w:val="00C40F7D"/>
    <w:rsid w:val="00C4134F"/>
    <w:rsid w:val="00C415AC"/>
    <w:rsid w:val="00C41820"/>
    <w:rsid w:val="00C418F9"/>
    <w:rsid w:val="00C419B1"/>
    <w:rsid w:val="00C41A35"/>
    <w:rsid w:val="00C41C4D"/>
    <w:rsid w:val="00C41C7C"/>
    <w:rsid w:val="00C41F0A"/>
    <w:rsid w:val="00C422C1"/>
    <w:rsid w:val="00C4247F"/>
    <w:rsid w:val="00C4248C"/>
    <w:rsid w:val="00C424A3"/>
    <w:rsid w:val="00C42504"/>
    <w:rsid w:val="00C4283C"/>
    <w:rsid w:val="00C42B41"/>
    <w:rsid w:val="00C42B9F"/>
    <w:rsid w:val="00C42C20"/>
    <w:rsid w:val="00C4314B"/>
    <w:rsid w:val="00C432EE"/>
    <w:rsid w:val="00C433C1"/>
    <w:rsid w:val="00C43458"/>
    <w:rsid w:val="00C4396B"/>
    <w:rsid w:val="00C43E2A"/>
    <w:rsid w:val="00C43F03"/>
    <w:rsid w:val="00C43F3B"/>
    <w:rsid w:val="00C440CF"/>
    <w:rsid w:val="00C44264"/>
    <w:rsid w:val="00C4426B"/>
    <w:rsid w:val="00C4427A"/>
    <w:rsid w:val="00C445DD"/>
    <w:rsid w:val="00C44674"/>
    <w:rsid w:val="00C44677"/>
    <w:rsid w:val="00C4492F"/>
    <w:rsid w:val="00C44B27"/>
    <w:rsid w:val="00C44BD4"/>
    <w:rsid w:val="00C44EBD"/>
    <w:rsid w:val="00C44FD5"/>
    <w:rsid w:val="00C44FE0"/>
    <w:rsid w:val="00C45921"/>
    <w:rsid w:val="00C45C37"/>
    <w:rsid w:val="00C45DD1"/>
    <w:rsid w:val="00C45DE1"/>
    <w:rsid w:val="00C45E22"/>
    <w:rsid w:val="00C46324"/>
    <w:rsid w:val="00C466D5"/>
    <w:rsid w:val="00C4674A"/>
    <w:rsid w:val="00C46A2D"/>
    <w:rsid w:val="00C46A9F"/>
    <w:rsid w:val="00C46B82"/>
    <w:rsid w:val="00C46BCE"/>
    <w:rsid w:val="00C46D28"/>
    <w:rsid w:val="00C46EE6"/>
    <w:rsid w:val="00C46F6A"/>
    <w:rsid w:val="00C4709B"/>
    <w:rsid w:val="00C47101"/>
    <w:rsid w:val="00C47288"/>
    <w:rsid w:val="00C47B81"/>
    <w:rsid w:val="00C47CF5"/>
    <w:rsid w:val="00C47E5C"/>
    <w:rsid w:val="00C47F5B"/>
    <w:rsid w:val="00C50096"/>
    <w:rsid w:val="00C50234"/>
    <w:rsid w:val="00C50294"/>
    <w:rsid w:val="00C5058D"/>
    <w:rsid w:val="00C50781"/>
    <w:rsid w:val="00C50C31"/>
    <w:rsid w:val="00C50C5D"/>
    <w:rsid w:val="00C50D8A"/>
    <w:rsid w:val="00C50DF1"/>
    <w:rsid w:val="00C50E29"/>
    <w:rsid w:val="00C50EAB"/>
    <w:rsid w:val="00C50F26"/>
    <w:rsid w:val="00C5100C"/>
    <w:rsid w:val="00C51086"/>
    <w:rsid w:val="00C511BA"/>
    <w:rsid w:val="00C51233"/>
    <w:rsid w:val="00C5125B"/>
    <w:rsid w:val="00C514A1"/>
    <w:rsid w:val="00C51628"/>
    <w:rsid w:val="00C517B1"/>
    <w:rsid w:val="00C51E5B"/>
    <w:rsid w:val="00C52078"/>
    <w:rsid w:val="00C52141"/>
    <w:rsid w:val="00C5228C"/>
    <w:rsid w:val="00C52293"/>
    <w:rsid w:val="00C52514"/>
    <w:rsid w:val="00C525D5"/>
    <w:rsid w:val="00C52ADE"/>
    <w:rsid w:val="00C52B1E"/>
    <w:rsid w:val="00C52D09"/>
    <w:rsid w:val="00C53034"/>
    <w:rsid w:val="00C53102"/>
    <w:rsid w:val="00C53512"/>
    <w:rsid w:val="00C535BF"/>
    <w:rsid w:val="00C5388D"/>
    <w:rsid w:val="00C53A8F"/>
    <w:rsid w:val="00C540BD"/>
    <w:rsid w:val="00C54215"/>
    <w:rsid w:val="00C544CF"/>
    <w:rsid w:val="00C547C7"/>
    <w:rsid w:val="00C54810"/>
    <w:rsid w:val="00C54830"/>
    <w:rsid w:val="00C548D0"/>
    <w:rsid w:val="00C54A84"/>
    <w:rsid w:val="00C54B18"/>
    <w:rsid w:val="00C54EB0"/>
    <w:rsid w:val="00C54F6F"/>
    <w:rsid w:val="00C55120"/>
    <w:rsid w:val="00C55789"/>
    <w:rsid w:val="00C55839"/>
    <w:rsid w:val="00C55C7D"/>
    <w:rsid w:val="00C566A8"/>
    <w:rsid w:val="00C567C5"/>
    <w:rsid w:val="00C56A02"/>
    <w:rsid w:val="00C56A57"/>
    <w:rsid w:val="00C56AB0"/>
    <w:rsid w:val="00C56DE2"/>
    <w:rsid w:val="00C56EB1"/>
    <w:rsid w:val="00C5702F"/>
    <w:rsid w:val="00C5736D"/>
    <w:rsid w:val="00C573E8"/>
    <w:rsid w:val="00C5773A"/>
    <w:rsid w:val="00C57A56"/>
    <w:rsid w:val="00C57BE7"/>
    <w:rsid w:val="00C57BE8"/>
    <w:rsid w:val="00C57CDA"/>
    <w:rsid w:val="00C57D2F"/>
    <w:rsid w:val="00C57E70"/>
    <w:rsid w:val="00C60042"/>
    <w:rsid w:val="00C6019A"/>
    <w:rsid w:val="00C60283"/>
    <w:rsid w:val="00C60774"/>
    <w:rsid w:val="00C607E9"/>
    <w:rsid w:val="00C60A47"/>
    <w:rsid w:val="00C60AA4"/>
    <w:rsid w:val="00C60C5F"/>
    <w:rsid w:val="00C60CEA"/>
    <w:rsid w:val="00C60D23"/>
    <w:rsid w:val="00C60E5F"/>
    <w:rsid w:val="00C61069"/>
    <w:rsid w:val="00C610F0"/>
    <w:rsid w:val="00C612BC"/>
    <w:rsid w:val="00C615D2"/>
    <w:rsid w:val="00C619B0"/>
    <w:rsid w:val="00C61CE1"/>
    <w:rsid w:val="00C61E4C"/>
    <w:rsid w:val="00C61F81"/>
    <w:rsid w:val="00C62165"/>
    <w:rsid w:val="00C622F8"/>
    <w:rsid w:val="00C625FD"/>
    <w:rsid w:val="00C6280F"/>
    <w:rsid w:val="00C62AB4"/>
    <w:rsid w:val="00C62AE0"/>
    <w:rsid w:val="00C62BD2"/>
    <w:rsid w:val="00C62C07"/>
    <w:rsid w:val="00C62D22"/>
    <w:rsid w:val="00C62F25"/>
    <w:rsid w:val="00C62FD3"/>
    <w:rsid w:val="00C63045"/>
    <w:rsid w:val="00C630D7"/>
    <w:rsid w:val="00C630FD"/>
    <w:rsid w:val="00C63233"/>
    <w:rsid w:val="00C6356E"/>
    <w:rsid w:val="00C636E7"/>
    <w:rsid w:val="00C63904"/>
    <w:rsid w:val="00C63DFF"/>
    <w:rsid w:val="00C63EE9"/>
    <w:rsid w:val="00C63FFA"/>
    <w:rsid w:val="00C641CB"/>
    <w:rsid w:val="00C643C5"/>
    <w:rsid w:val="00C64532"/>
    <w:rsid w:val="00C64692"/>
    <w:rsid w:val="00C646A7"/>
    <w:rsid w:val="00C64717"/>
    <w:rsid w:val="00C6484D"/>
    <w:rsid w:val="00C648C8"/>
    <w:rsid w:val="00C64A96"/>
    <w:rsid w:val="00C650A6"/>
    <w:rsid w:val="00C657E7"/>
    <w:rsid w:val="00C658A2"/>
    <w:rsid w:val="00C65BC4"/>
    <w:rsid w:val="00C6609A"/>
    <w:rsid w:val="00C661B4"/>
    <w:rsid w:val="00C662B7"/>
    <w:rsid w:val="00C66397"/>
    <w:rsid w:val="00C6648C"/>
    <w:rsid w:val="00C667D0"/>
    <w:rsid w:val="00C66B48"/>
    <w:rsid w:val="00C670FF"/>
    <w:rsid w:val="00C671C4"/>
    <w:rsid w:val="00C672CE"/>
    <w:rsid w:val="00C67571"/>
    <w:rsid w:val="00C67679"/>
    <w:rsid w:val="00C676C1"/>
    <w:rsid w:val="00C67907"/>
    <w:rsid w:val="00C67B88"/>
    <w:rsid w:val="00C67E46"/>
    <w:rsid w:val="00C67E94"/>
    <w:rsid w:val="00C67EFB"/>
    <w:rsid w:val="00C67FC4"/>
    <w:rsid w:val="00C70084"/>
    <w:rsid w:val="00C701AA"/>
    <w:rsid w:val="00C70219"/>
    <w:rsid w:val="00C70266"/>
    <w:rsid w:val="00C702DD"/>
    <w:rsid w:val="00C70556"/>
    <w:rsid w:val="00C7079C"/>
    <w:rsid w:val="00C707D0"/>
    <w:rsid w:val="00C70A79"/>
    <w:rsid w:val="00C70BE6"/>
    <w:rsid w:val="00C70E58"/>
    <w:rsid w:val="00C70EE6"/>
    <w:rsid w:val="00C710A4"/>
    <w:rsid w:val="00C714D4"/>
    <w:rsid w:val="00C715C8"/>
    <w:rsid w:val="00C7178D"/>
    <w:rsid w:val="00C7180F"/>
    <w:rsid w:val="00C71EF7"/>
    <w:rsid w:val="00C72405"/>
    <w:rsid w:val="00C725F8"/>
    <w:rsid w:val="00C72617"/>
    <w:rsid w:val="00C7274B"/>
    <w:rsid w:val="00C72937"/>
    <w:rsid w:val="00C7296D"/>
    <w:rsid w:val="00C72E3A"/>
    <w:rsid w:val="00C73502"/>
    <w:rsid w:val="00C7379A"/>
    <w:rsid w:val="00C73B3A"/>
    <w:rsid w:val="00C73C40"/>
    <w:rsid w:val="00C7411D"/>
    <w:rsid w:val="00C74158"/>
    <w:rsid w:val="00C7421D"/>
    <w:rsid w:val="00C74363"/>
    <w:rsid w:val="00C746E0"/>
    <w:rsid w:val="00C748D9"/>
    <w:rsid w:val="00C74A00"/>
    <w:rsid w:val="00C74B96"/>
    <w:rsid w:val="00C74EE5"/>
    <w:rsid w:val="00C75055"/>
    <w:rsid w:val="00C751B5"/>
    <w:rsid w:val="00C754AC"/>
    <w:rsid w:val="00C754E9"/>
    <w:rsid w:val="00C7570E"/>
    <w:rsid w:val="00C75755"/>
    <w:rsid w:val="00C759F0"/>
    <w:rsid w:val="00C75A8A"/>
    <w:rsid w:val="00C75D0C"/>
    <w:rsid w:val="00C75E21"/>
    <w:rsid w:val="00C762B8"/>
    <w:rsid w:val="00C762FC"/>
    <w:rsid w:val="00C76413"/>
    <w:rsid w:val="00C765CE"/>
    <w:rsid w:val="00C769BB"/>
    <w:rsid w:val="00C76A13"/>
    <w:rsid w:val="00C76B3A"/>
    <w:rsid w:val="00C76B58"/>
    <w:rsid w:val="00C76CC0"/>
    <w:rsid w:val="00C76D56"/>
    <w:rsid w:val="00C76D6A"/>
    <w:rsid w:val="00C76D88"/>
    <w:rsid w:val="00C76EBB"/>
    <w:rsid w:val="00C76F60"/>
    <w:rsid w:val="00C77188"/>
    <w:rsid w:val="00C7727C"/>
    <w:rsid w:val="00C77315"/>
    <w:rsid w:val="00C7750F"/>
    <w:rsid w:val="00C77B29"/>
    <w:rsid w:val="00C77BC8"/>
    <w:rsid w:val="00C77C97"/>
    <w:rsid w:val="00C77CDE"/>
    <w:rsid w:val="00C77D61"/>
    <w:rsid w:val="00C77E20"/>
    <w:rsid w:val="00C77F9F"/>
    <w:rsid w:val="00C80016"/>
    <w:rsid w:val="00C800A9"/>
    <w:rsid w:val="00C8020F"/>
    <w:rsid w:val="00C80445"/>
    <w:rsid w:val="00C804EF"/>
    <w:rsid w:val="00C80852"/>
    <w:rsid w:val="00C8090E"/>
    <w:rsid w:val="00C80AA9"/>
    <w:rsid w:val="00C810C8"/>
    <w:rsid w:val="00C81356"/>
    <w:rsid w:val="00C813A5"/>
    <w:rsid w:val="00C81702"/>
    <w:rsid w:val="00C817C8"/>
    <w:rsid w:val="00C8189C"/>
    <w:rsid w:val="00C819FE"/>
    <w:rsid w:val="00C81A21"/>
    <w:rsid w:val="00C81BE4"/>
    <w:rsid w:val="00C81D03"/>
    <w:rsid w:val="00C81D4D"/>
    <w:rsid w:val="00C8225A"/>
    <w:rsid w:val="00C82264"/>
    <w:rsid w:val="00C82436"/>
    <w:rsid w:val="00C825E6"/>
    <w:rsid w:val="00C8279D"/>
    <w:rsid w:val="00C82823"/>
    <w:rsid w:val="00C8282B"/>
    <w:rsid w:val="00C82985"/>
    <w:rsid w:val="00C83150"/>
    <w:rsid w:val="00C831A8"/>
    <w:rsid w:val="00C833B6"/>
    <w:rsid w:val="00C8345B"/>
    <w:rsid w:val="00C8347B"/>
    <w:rsid w:val="00C83485"/>
    <w:rsid w:val="00C835B3"/>
    <w:rsid w:val="00C836B6"/>
    <w:rsid w:val="00C83C39"/>
    <w:rsid w:val="00C83F85"/>
    <w:rsid w:val="00C8400A"/>
    <w:rsid w:val="00C8457A"/>
    <w:rsid w:val="00C84594"/>
    <w:rsid w:val="00C847B1"/>
    <w:rsid w:val="00C84B6F"/>
    <w:rsid w:val="00C84D27"/>
    <w:rsid w:val="00C8543E"/>
    <w:rsid w:val="00C85797"/>
    <w:rsid w:val="00C8589C"/>
    <w:rsid w:val="00C85AEF"/>
    <w:rsid w:val="00C85AFC"/>
    <w:rsid w:val="00C85EEF"/>
    <w:rsid w:val="00C860AF"/>
    <w:rsid w:val="00C86536"/>
    <w:rsid w:val="00C86689"/>
    <w:rsid w:val="00C866F5"/>
    <w:rsid w:val="00C86B89"/>
    <w:rsid w:val="00C86BF0"/>
    <w:rsid w:val="00C86D76"/>
    <w:rsid w:val="00C86E36"/>
    <w:rsid w:val="00C86FF1"/>
    <w:rsid w:val="00C8706B"/>
    <w:rsid w:val="00C870F4"/>
    <w:rsid w:val="00C87270"/>
    <w:rsid w:val="00C87380"/>
    <w:rsid w:val="00C87407"/>
    <w:rsid w:val="00C876FB"/>
    <w:rsid w:val="00C8785B"/>
    <w:rsid w:val="00C878D1"/>
    <w:rsid w:val="00C8794A"/>
    <w:rsid w:val="00C87C37"/>
    <w:rsid w:val="00C901D8"/>
    <w:rsid w:val="00C9030B"/>
    <w:rsid w:val="00C904FE"/>
    <w:rsid w:val="00C90CA6"/>
    <w:rsid w:val="00C90F45"/>
    <w:rsid w:val="00C90F69"/>
    <w:rsid w:val="00C90FCA"/>
    <w:rsid w:val="00C90FD1"/>
    <w:rsid w:val="00C913B6"/>
    <w:rsid w:val="00C913E8"/>
    <w:rsid w:val="00C91563"/>
    <w:rsid w:val="00C91592"/>
    <w:rsid w:val="00C915E9"/>
    <w:rsid w:val="00C917D1"/>
    <w:rsid w:val="00C91978"/>
    <w:rsid w:val="00C91A4D"/>
    <w:rsid w:val="00C91B7E"/>
    <w:rsid w:val="00C92055"/>
    <w:rsid w:val="00C921BB"/>
    <w:rsid w:val="00C92269"/>
    <w:rsid w:val="00C922E5"/>
    <w:rsid w:val="00C92579"/>
    <w:rsid w:val="00C925DD"/>
    <w:rsid w:val="00C92761"/>
    <w:rsid w:val="00C927B7"/>
    <w:rsid w:val="00C92853"/>
    <w:rsid w:val="00C928AC"/>
    <w:rsid w:val="00C928FF"/>
    <w:rsid w:val="00C92BCA"/>
    <w:rsid w:val="00C92C32"/>
    <w:rsid w:val="00C92C95"/>
    <w:rsid w:val="00C92E82"/>
    <w:rsid w:val="00C93084"/>
    <w:rsid w:val="00C930C1"/>
    <w:rsid w:val="00C9316E"/>
    <w:rsid w:val="00C93335"/>
    <w:rsid w:val="00C93354"/>
    <w:rsid w:val="00C93619"/>
    <w:rsid w:val="00C93801"/>
    <w:rsid w:val="00C939BB"/>
    <w:rsid w:val="00C93AEB"/>
    <w:rsid w:val="00C93C5F"/>
    <w:rsid w:val="00C93EFD"/>
    <w:rsid w:val="00C93FB3"/>
    <w:rsid w:val="00C941BB"/>
    <w:rsid w:val="00C942AD"/>
    <w:rsid w:val="00C9437E"/>
    <w:rsid w:val="00C9449D"/>
    <w:rsid w:val="00C948A9"/>
    <w:rsid w:val="00C94BC9"/>
    <w:rsid w:val="00C94F91"/>
    <w:rsid w:val="00C954A3"/>
    <w:rsid w:val="00C95630"/>
    <w:rsid w:val="00C956BC"/>
    <w:rsid w:val="00C95711"/>
    <w:rsid w:val="00C95A41"/>
    <w:rsid w:val="00C95AA2"/>
    <w:rsid w:val="00C95D48"/>
    <w:rsid w:val="00C95EB8"/>
    <w:rsid w:val="00C95FA1"/>
    <w:rsid w:val="00C961A5"/>
    <w:rsid w:val="00C96217"/>
    <w:rsid w:val="00C9622F"/>
    <w:rsid w:val="00C9656E"/>
    <w:rsid w:val="00C96880"/>
    <w:rsid w:val="00C96926"/>
    <w:rsid w:val="00C969C8"/>
    <w:rsid w:val="00C96BC1"/>
    <w:rsid w:val="00C96C81"/>
    <w:rsid w:val="00C972BB"/>
    <w:rsid w:val="00C972EC"/>
    <w:rsid w:val="00C975B2"/>
    <w:rsid w:val="00C97769"/>
    <w:rsid w:val="00C979AD"/>
    <w:rsid w:val="00C97ACE"/>
    <w:rsid w:val="00CA01EA"/>
    <w:rsid w:val="00CA02DB"/>
    <w:rsid w:val="00CA0662"/>
    <w:rsid w:val="00CA0937"/>
    <w:rsid w:val="00CA0F57"/>
    <w:rsid w:val="00CA121E"/>
    <w:rsid w:val="00CA130E"/>
    <w:rsid w:val="00CA14AB"/>
    <w:rsid w:val="00CA1668"/>
    <w:rsid w:val="00CA16BE"/>
    <w:rsid w:val="00CA1A76"/>
    <w:rsid w:val="00CA1AFB"/>
    <w:rsid w:val="00CA1B0D"/>
    <w:rsid w:val="00CA1BA1"/>
    <w:rsid w:val="00CA1BED"/>
    <w:rsid w:val="00CA1C73"/>
    <w:rsid w:val="00CA1EDB"/>
    <w:rsid w:val="00CA1F97"/>
    <w:rsid w:val="00CA2070"/>
    <w:rsid w:val="00CA20D1"/>
    <w:rsid w:val="00CA2659"/>
    <w:rsid w:val="00CA281F"/>
    <w:rsid w:val="00CA2A94"/>
    <w:rsid w:val="00CA30B9"/>
    <w:rsid w:val="00CA3188"/>
    <w:rsid w:val="00CA3498"/>
    <w:rsid w:val="00CA34CD"/>
    <w:rsid w:val="00CA3599"/>
    <w:rsid w:val="00CA36BC"/>
    <w:rsid w:val="00CA3924"/>
    <w:rsid w:val="00CA3A91"/>
    <w:rsid w:val="00CA3B4C"/>
    <w:rsid w:val="00CA3F4D"/>
    <w:rsid w:val="00CA403A"/>
    <w:rsid w:val="00CA40FA"/>
    <w:rsid w:val="00CA438B"/>
    <w:rsid w:val="00CA43B6"/>
    <w:rsid w:val="00CA4474"/>
    <w:rsid w:val="00CA44B2"/>
    <w:rsid w:val="00CA48B8"/>
    <w:rsid w:val="00CA4902"/>
    <w:rsid w:val="00CA4C1B"/>
    <w:rsid w:val="00CA4DAE"/>
    <w:rsid w:val="00CA524D"/>
    <w:rsid w:val="00CA556F"/>
    <w:rsid w:val="00CA55B5"/>
    <w:rsid w:val="00CA5682"/>
    <w:rsid w:val="00CA56E4"/>
    <w:rsid w:val="00CA5955"/>
    <w:rsid w:val="00CA5AD2"/>
    <w:rsid w:val="00CA5F0E"/>
    <w:rsid w:val="00CA5F55"/>
    <w:rsid w:val="00CA63A2"/>
    <w:rsid w:val="00CA64B3"/>
    <w:rsid w:val="00CA6659"/>
    <w:rsid w:val="00CA6A2B"/>
    <w:rsid w:val="00CA6A42"/>
    <w:rsid w:val="00CA6B15"/>
    <w:rsid w:val="00CA6D54"/>
    <w:rsid w:val="00CA6DA7"/>
    <w:rsid w:val="00CA709F"/>
    <w:rsid w:val="00CA7453"/>
    <w:rsid w:val="00CA75E4"/>
    <w:rsid w:val="00CA76D7"/>
    <w:rsid w:val="00CA79C5"/>
    <w:rsid w:val="00CA7A3F"/>
    <w:rsid w:val="00CA7E67"/>
    <w:rsid w:val="00CB006A"/>
    <w:rsid w:val="00CB0107"/>
    <w:rsid w:val="00CB014E"/>
    <w:rsid w:val="00CB0201"/>
    <w:rsid w:val="00CB0230"/>
    <w:rsid w:val="00CB03AC"/>
    <w:rsid w:val="00CB03F5"/>
    <w:rsid w:val="00CB0647"/>
    <w:rsid w:val="00CB078F"/>
    <w:rsid w:val="00CB090E"/>
    <w:rsid w:val="00CB0C68"/>
    <w:rsid w:val="00CB0D6A"/>
    <w:rsid w:val="00CB0DA0"/>
    <w:rsid w:val="00CB1324"/>
    <w:rsid w:val="00CB1415"/>
    <w:rsid w:val="00CB16FB"/>
    <w:rsid w:val="00CB172B"/>
    <w:rsid w:val="00CB1800"/>
    <w:rsid w:val="00CB1959"/>
    <w:rsid w:val="00CB1A45"/>
    <w:rsid w:val="00CB1BD4"/>
    <w:rsid w:val="00CB1D1A"/>
    <w:rsid w:val="00CB1E15"/>
    <w:rsid w:val="00CB200A"/>
    <w:rsid w:val="00CB2147"/>
    <w:rsid w:val="00CB21FC"/>
    <w:rsid w:val="00CB2223"/>
    <w:rsid w:val="00CB2549"/>
    <w:rsid w:val="00CB294D"/>
    <w:rsid w:val="00CB2B34"/>
    <w:rsid w:val="00CB2D7F"/>
    <w:rsid w:val="00CB341C"/>
    <w:rsid w:val="00CB3595"/>
    <w:rsid w:val="00CB3716"/>
    <w:rsid w:val="00CB3761"/>
    <w:rsid w:val="00CB37DE"/>
    <w:rsid w:val="00CB3877"/>
    <w:rsid w:val="00CB3DD2"/>
    <w:rsid w:val="00CB3FC4"/>
    <w:rsid w:val="00CB40C4"/>
    <w:rsid w:val="00CB45F2"/>
    <w:rsid w:val="00CB469F"/>
    <w:rsid w:val="00CB46EB"/>
    <w:rsid w:val="00CB47FA"/>
    <w:rsid w:val="00CB4A93"/>
    <w:rsid w:val="00CB4BE5"/>
    <w:rsid w:val="00CB4E71"/>
    <w:rsid w:val="00CB4E7C"/>
    <w:rsid w:val="00CB4EDC"/>
    <w:rsid w:val="00CB502A"/>
    <w:rsid w:val="00CB52EA"/>
    <w:rsid w:val="00CB5390"/>
    <w:rsid w:val="00CB55A7"/>
    <w:rsid w:val="00CB56BF"/>
    <w:rsid w:val="00CB59E1"/>
    <w:rsid w:val="00CB5B56"/>
    <w:rsid w:val="00CB5B82"/>
    <w:rsid w:val="00CB5E27"/>
    <w:rsid w:val="00CB5EB7"/>
    <w:rsid w:val="00CB5F1A"/>
    <w:rsid w:val="00CB5FF2"/>
    <w:rsid w:val="00CB6116"/>
    <w:rsid w:val="00CB617B"/>
    <w:rsid w:val="00CB6299"/>
    <w:rsid w:val="00CB6335"/>
    <w:rsid w:val="00CB6469"/>
    <w:rsid w:val="00CB6CA7"/>
    <w:rsid w:val="00CB6D63"/>
    <w:rsid w:val="00CB6E99"/>
    <w:rsid w:val="00CB6F50"/>
    <w:rsid w:val="00CB7003"/>
    <w:rsid w:val="00CB7042"/>
    <w:rsid w:val="00CB7719"/>
    <w:rsid w:val="00CB7A05"/>
    <w:rsid w:val="00CB7EEB"/>
    <w:rsid w:val="00CB7F0B"/>
    <w:rsid w:val="00CB7F7C"/>
    <w:rsid w:val="00CC01B8"/>
    <w:rsid w:val="00CC023D"/>
    <w:rsid w:val="00CC0276"/>
    <w:rsid w:val="00CC0513"/>
    <w:rsid w:val="00CC05B5"/>
    <w:rsid w:val="00CC0706"/>
    <w:rsid w:val="00CC0B3D"/>
    <w:rsid w:val="00CC0EBC"/>
    <w:rsid w:val="00CC0F1C"/>
    <w:rsid w:val="00CC0F64"/>
    <w:rsid w:val="00CC0F8C"/>
    <w:rsid w:val="00CC1045"/>
    <w:rsid w:val="00CC137F"/>
    <w:rsid w:val="00CC154A"/>
    <w:rsid w:val="00CC19CD"/>
    <w:rsid w:val="00CC1AE1"/>
    <w:rsid w:val="00CC1B23"/>
    <w:rsid w:val="00CC1BA0"/>
    <w:rsid w:val="00CC1C28"/>
    <w:rsid w:val="00CC1D49"/>
    <w:rsid w:val="00CC1F92"/>
    <w:rsid w:val="00CC2120"/>
    <w:rsid w:val="00CC220C"/>
    <w:rsid w:val="00CC23A8"/>
    <w:rsid w:val="00CC25BE"/>
    <w:rsid w:val="00CC271C"/>
    <w:rsid w:val="00CC2D05"/>
    <w:rsid w:val="00CC2DA8"/>
    <w:rsid w:val="00CC2EF8"/>
    <w:rsid w:val="00CC2F46"/>
    <w:rsid w:val="00CC30BD"/>
    <w:rsid w:val="00CC30D5"/>
    <w:rsid w:val="00CC3201"/>
    <w:rsid w:val="00CC381F"/>
    <w:rsid w:val="00CC3C81"/>
    <w:rsid w:val="00CC3D78"/>
    <w:rsid w:val="00CC3E79"/>
    <w:rsid w:val="00CC3F90"/>
    <w:rsid w:val="00CC4043"/>
    <w:rsid w:val="00CC4109"/>
    <w:rsid w:val="00CC4295"/>
    <w:rsid w:val="00CC45A0"/>
    <w:rsid w:val="00CC4906"/>
    <w:rsid w:val="00CC4BD5"/>
    <w:rsid w:val="00CC4CA5"/>
    <w:rsid w:val="00CC4EFE"/>
    <w:rsid w:val="00CC4F76"/>
    <w:rsid w:val="00CC5093"/>
    <w:rsid w:val="00CC53A9"/>
    <w:rsid w:val="00CC5958"/>
    <w:rsid w:val="00CC5FCB"/>
    <w:rsid w:val="00CC5FD7"/>
    <w:rsid w:val="00CC6CF1"/>
    <w:rsid w:val="00CC6D56"/>
    <w:rsid w:val="00CC6DF2"/>
    <w:rsid w:val="00CC6F40"/>
    <w:rsid w:val="00CC6F54"/>
    <w:rsid w:val="00CC72B5"/>
    <w:rsid w:val="00CC73FF"/>
    <w:rsid w:val="00CC75B2"/>
    <w:rsid w:val="00CC75E6"/>
    <w:rsid w:val="00CC77E5"/>
    <w:rsid w:val="00CC7A30"/>
    <w:rsid w:val="00CC7B8F"/>
    <w:rsid w:val="00CC7F9B"/>
    <w:rsid w:val="00CD0071"/>
    <w:rsid w:val="00CD00AE"/>
    <w:rsid w:val="00CD0246"/>
    <w:rsid w:val="00CD0357"/>
    <w:rsid w:val="00CD04CD"/>
    <w:rsid w:val="00CD04D1"/>
    <w:rsid w:val="00CD08BF"/>
    <w:rsid w:val="00CD0C01"/>
    <w:rsid w:val="00CD0DB7"/>
    <w:rsid w:val="00CD100D"/>
    <w:rsid w:val="00CD1148"/>
    <w:rsid w:val="00CD1150"/>
    <w:rsid w:val="00CD115E"/>
    <w:rsid w:val="00CD12B5"/>
    <w:rsid w:val="00CD13A2"/>
    <w:rsid w:val="00CD1424"/>
    <w:rsid w:val="00CD14CE"/>
    <w:rsid w:val="00CD15C0"/>
    <w:rsid w:val="00CD181A"/>
    <w:rsid w:val="00CD1A5E"/>
    <w:rsid w:val="00CD1C40"/>
    <w:rsid w:val="00CD1F14"/>
    <w:rsid w:val="00CD2185"/>
    <w:rsid w:val="00CD229A"/>
    <w:rsid w:val="00CD25AC"/>
    <w:rsid w:val="00CD27FE"/>
    <w:rsid w:val="00CD2C26"/>
    <w:rsid w:val="00CD2D1C"/>
    <w:rsid w:val="00CD2F25"/>
    <w:rsid w:val="00CD3453"/>
    <w:rsid w:val="00CD35F1"/>
    <w:rsid w:val="00CD363E"/>
    <w:rsid w:val="00CD3769"/>
    <w:rsid w:val="00CD3A2B"/>
    <w:rsid w:val="00CD3BD6"/>
    <w:rsid w:val="00CD3CBE"/>
    <w:rsid w:val="00CD3E90"/>
    <w:rsid w:val="00CD3F79"/>
    <w:rsid w:val="00CD404A"/>
    <w:rsid w:val="00CD40B8"/>
    <w:rsid w:val="00CD41DD"/>
    <w:rsid w:val="00CD4F6A"/>
    <w:rsid w:val="00CD5120"/>
    <w:rsid w:val="00CD51FD"/>
    <w:rsid w:val="00CD5337"/>
    <w:rsid w:val="00CD5428"/>
    <w:rsid w:val="00CD55AD"/>
    <w:rsid w:val="00CD5601"/>
    <w:rsid w:val="00CD560D"/>
    <w:rsid w:val="00CD570F"/>
    <w:rsid w:val="00CD58A7"/>
    <w:rsid w:val="00CD5A89"/>
    <w:rsid w:val="00CD5ABC"/>
    <w:rsid w:val="00CD5B5F"/>
    <w:rsid w:val="00CD6059"/>
    <w:rsid w:val="00CD66D5"/>
    <w:rsid w:val="00CD683A"/>
    <w:rsid w:val="00CD69BE"/>
    <w:rsid w:val="00CD6AEB"/>
    <w:rsid w:val="00CD6B1C"/>
    <w:rsid w:val="00CD6DBF"/>
    <w:rsid w:val="00CD6F3F"/>
    <w:rsid w:val="00CD7130"/>
    <w:rsid w:val="00CD7430"/>
    <w:rsid w:val="00CD7543"/>
    <w:rsid w:val="00CD7573"/>
    <w:rsid w:val="00CD7C39"/>
    <w:rsid w:val="00CD7CF6"/>
    <w:rsid w:val="00CD7D7C"/>
    <w:rsid w:val="00CE0209"/>
    <w:rsid w:val="00CE03BE"/>
    <w:rsid w:val="00CE0590"/>
    <w:rsid w:val="00CE0795"/>
    <w:rsid w:val="00CE0871"/>
    <w:rsid w:val="00CE08E0"/>
    <w:rsid w:val="00CE092C"/>
    <w:rsid w:val="00CE0A52"/>
    <w:rsid w:val="00CE0F8E"/>
    <w:rsid w:val="00CE12F4"/>
    <w:rsid w:val="00CE15C7"/>
    <w:rsid w:val="00CE16B7"/>
    <w:rsid w:val="00CE16D2"/>
    <w:rsid w:val="00CE17A0"/>
    <w:rsid w:val="00CE18A5"/>
    <w:rsid w:val="00CE1A4A"/>
    <w:rsid w:val="00CE1C97"/>
    <w:rsid w:val="00CE21BD"/>
    <w:rsid w:val="00CE2291"/>
    <w:rsid w:val="00CE25E4"/>
    <w:rsid w:val="00CE2646"/>
    <w:rsid w:val="00CE276C"/>
    <w:rsid w:val="00CE2796"/>
    <w:rsid w:val="00CE29AF"/>
    <w:rsid w:val="00CE2C64"/>
    <w:rsid w:val="00CE2D66"/>
    <w:rsid w:val="00CE2F07"/>
    <w:rsid w:val="00CE304F"/>
    <w:rsid w:val="00CE30E6"/>
    <w:rsid w:val="00CE3229"/>
    <w:rsid w:val="00CE329E"/>
    <w:rsid w:val="00CE3311"/>
    <w:rsid w:val="00CE336D"/>
    <w:rsid w:val="00CE3538"/>
    <w:rsid w:val="00CE35B5"/>
    <w:rsid w:val="00CE35D6"/>
    <w:rsid w:val="00CE365A"/>
    <w:rsid w:val="00CE3890"/>
    <w:rsid w:val="00CE39DA"/>
    <w:rsid w:val="00CE3DFE"/>
    <w:rsid w:val="00CE42E3"/>
    <w:rsid w:val="00CE42FD"/>
    <w:rsid w:val="00CE453D"/>
    <w:rsid w:val="00CE45E8"/>
    <w:rsid w:val="00CE4AAE"/>
    <w:rsid w:val="00CE51BF"/>
    <w:rsid w:val="00CE5324"/>
    <w:rsid w:val="00CE53EF"/>
    <w:rsid w:val="00CE55AB"/>
    <w:rsid w:val="00CE5925"/>
    <w:rsid w:val="00CE5AC2"/>
    <w:rsid w:val="00CE5C9F"/>
    <w:rsid w:val="00CE5E29"/>
    <w:rsid w:val="00CE6018"/>
    <w:rsid w:val="00CE6C36"/>
    <w:rsid w:val="00CE74F0"/>
    <w:rsid w:val="00CE7578"/>
    <w:rsid w:val="00CE7768"/>
    <w:rsid w:val="00CE79BA"/>
    <w:rsid w:val="00CE7A55"/>
    <w:rsid w:val="00CE7B16"/>
    <w:rsid w:val="00CE7B34"/>
    <w:rsid w:val="00CE7B4E"/>
    <w:rsid w:val="00CE7FF7"/>
    <w:rsid w:val="00CF042F"/>
    <w:rsid w:val="00CF06DE"/>
    <w:rsid w:val="00CF0714"/>
    <w:rsid w:val="00CF0975"/>
    <w:rsid w:val="00CF0A45"/>
    <w:rsid w:val="00CF0B16"/>
    <w:rsid w:val="00CF0CC1"/>
    <w:rsid w:val="00CF0D53"/>
    <w:rsid w:val="00CF0D73"/>
    <w:rsid w:val="00CF0EAD"/>
    <w:rsid w:val="00CF0EB7"/>
    <w:rsid w:val="00CF0FD2"/>
    <w:rsid w:val="00CF106F"/>
    <w:rsid w:val="00CF10ED"/>
    <w:rsid w:val="00CF113E"/>
    <w:rsid w:val="00CF13B1"/>
    <w:rsid w:val="00CF1433"/>
    <w:rsid w:val="00CF17D3"/>
    <w:rsid w:val="00CF17E0"/>
    <w:rsid w:val="00CF1B6B"/>
    <w:rsid w:val="00CF1B7A"/>
    <w:rsid w:val="00CF1BBE"/>
    <w:rsid w:val="00CF1C7A"/>
    <w:rsid w:val="00CF1D15"/>
    <w:rsid w:val="00CF1E5F"/>
    <w:rsid w:val="00CF1FD4"/>
    <w:rsid w:val="00CF2711"/>
    <w:rsid w:val="00CF2744"/>
    <w:rsid w:val="00CF281C"/>
    <w:rsid w:val="00CF293C"/>
    <w:rsid w:val="00CF2BA8"/>
    <w:rsid w:val="00CF2C3D"/>
    <w:rsid w:val="00CF2F54"/>
    <w:rsid w:val="00CF3057"/>
    <w:rsid w:val="00CF3059"/>
    <w:rsid w:val="00CF324C"/>
    <w:rsid w:val="00CF3252"/>
    <w:rsid w:val="00CF33CF"/>
    <w:rsid w:val="00CF3545"/>
    <w:rsid w:val="00CF3691"/>
    <w:rsid w:val="00CF37B4"/>
    <w:rsid w:val="00CF38DB"/>
    <w:rsid w:val="00CF39C0"/>
    <w:rsid w:val="00CF3C16"/>
    <w:rsid w:val="00CF3F1C"/>
    <w:rsid w:val="00CF415D"/>
    <w:rsid w:val="00CF4297"/>
    <w:rsid w:val="00CF44E1"/>
    <w:rsid w:val="00CF45BC"/>
    <w:rsid w:val="00CF45E1"/>
    <w:rsid w:val="00CF46AB"/>
    <w:rsid w:val="00CF4A62"/>
    <w:rsid w:val="00CF4AC3"/>
    <w:rsid w:val="00CF4AEE"/>
    <w:rsid w:val="00CF4B0B"/>
    <w:rsid w:val="00CF4B64"/>
    <w:rsid w:val="00CF4C38"/>
    <w:rsid w:val="00CF4D17"/>
    <w:rsid w:val="00CF4F53"/>
    <w:rsid w:val="00CF51C2"/>
    <w:rsid w:val="00CF521E"/>
    <w:rsid w:val="00CF5539"/>
    <w:rsid w:val="00CF55CC"/>
    <w:rsid w:val="00CF56DD"/>
    <w:rsid w:val="00CF5977"/>
    <w:rsid w:val="00CF59B7"/>
    <w:rsid w:val="00CF5B9C"/>
    <w:rsid w:val="00CF5BB3"/>
    <w:rsid w:val="00CF5D50"/>
    <w:rsid w:val="00CF5F76"/>
    <w:rsid w:val="00CF5FD6"/>
    <w:rsid w:val="00CF6195"/>
    <w:rsid w:val="00CF6293"/>
    <w:rsid w:val="00CF6333"/>
    <w:rsid w:val="00CF63CF"/>
    <w:rsid w:val="00CF6471"/>
    <w:rsid w:val="00CF6605"/>
    <w:rsid w:val="00CF6755"/>
    <w:rsid w:val="00CF6954"/>
    <w:rsid w:val="00CF6BF3"/>
    <w:rsid w:val="00CF6FCD"/>
    <w:rsid w:val="00CF71CF"/>
    <w:rsid w:val="00CF71D5"/>
    <w:rsid w:val="00CF7232"/>
    <w:rsid w:val="00CF7242"/>
    <w:rsid w:val="00CF749E"/>
    <w:rsid w:val="00CF7716"/>
    <w:rsid w:val="00CF7769"/>
    <w:rsid w:val="00CF77B6"/>
    <w:rsid w:val="00CF7801"/>
    <w:rsid w:val="00CF7899"/>
    <w:rsid w:val="00CF7AE4"/>
    <w:rsid w:val="00CF7AF6"/>
    <w:rsid w:val="00CF7E5C"/>
    <w:rsid w:val="00CF7F9D"/>
    <w:rsid w:val="00D00110"/>
    <w:rsid w:val="00D0012B"/>
    <w:rsid w:val="00D0031B"/>
    <w:rsid w:val="00D00326"/>
    <w:rsid w:val="00D00355"/>
    <w:rsid w:val="00D0045D"/>
    <w:rsid w:val="00D005A7"/>
    <w:rsid w:val="00D006F5"/>
    <w:rsid w:val="00D006F7"/>
    <w:rsid w:val="00D0091C"/>
    <w:rsid w:val="00D00AE7"/>
    <w:rsid w:val="00D00C13"/>
    <w:rsid w:val="00D00EE5"/>
    <w:rsid w:val="00D00EFA"/>
    <w:rsid w:val="00D0102F"/>
    <w:rsid w:val="00D010DF"/>
    <w:rsid w:val="00D01271"/>
    <w:rsid w:val="00D014B2"/>
    <w:rsid w:val="00D01A98"/>
    <w:rsid w:val="00D01AE0"/>
    <w:rsid w:val="00D01B36"/>
    <w:rsid w:val="00D01B3A"/>
    <w:rsid w:val="00D01E4A"/>
    <w:rsid w:val="00D01FE5"/>
    <w:rsid w:val="00D02098"/>
    <w:rsid w:val="00D020CE"/>
    <w:rsid w:val="00D02242"/>
    <w:rsid w:val="00D0248E"/>
    <w:rsid w:val="00D02708"/>
    <w:rsid w:val="00D027EE"/>
    <w:rsid w:val="00D028FF"/>
    <w:rsid w:val="00D02B28"/>
    <w:rsid w:val="00D02BAD"/>
    <w:rsid w:val="00D02BBA"/>
    <w:rsid w:val="00D02C13"/>
    <w:rsid w:val="00D02C38"/>
    <w:rsid w:val="00D02C7F"/>
    <w:rsid w:val="00D02E0D"/>
    <w:rsid w:val="00D03174"/>
    <w:rsid w:val="00D0340A"/>
    <w:rsid w:val="00D0372D"/>
    <w:rsid w:val="00D038DC"/>
    <w:rsid w:val="00D03913"/>
    <w:rsid w:val="00D039E5"/>
    <w:rsid w:val="00D03A2A"/>
    <w:rsid w:val="00D03BAE"/>
    <w:rsid w:val="00D03C23"/>
    <w:rsid w:val="00D03C82"/>
    <w:rsid w:val="00D03D0D"/>
    <w:rsid w:val="00D03FB0"/>
    <w:rsid w:val="00D03FF7"/>
    <w:rsid w:val="00D04130"/>
    <w:rsid w:val="00D041D2"/>
    <w:rsid w:val="00D042FB"/>
    <w:rsid w:val="00D0438C"/>
    <w:rsid w:val="00D045A9"/>
    <w:rsid w:val="00D0462B"/>
    <w:rsid w:val="00D04846"/>
    <w:rsid w:val="00D04DDE"/>
    <w:rsid w:val="00D04F07"/>
    <w:rsid w:val="00D04F88"/>
    <w:rsid w:val="00D0504F"/>
    <w:rsid w:val="00D053C8"/>
    <w:rsid w:val="00D0579E"/>
    <w:rsid w:val="00D05801"/>
    <w:rsid w:val="00D05850"/>
    <w:rsid w:val="00D05871"/>
    <w:rsid w:val="00D058C3"/>
    <w:rsid w:val="00D05A25"/>
    <w:rsid w:val="00D05C30"/>
    <w:rsid w:val="00D06205"/>
    <w:rsid w:val="00D06311"/>
    <w:rsid w:val="00D063F7"/>
    <w:rsid w:val="00D0669F"/>
    <w:rsid w:val="00D0678B"/>
    <w:rsid w:val="00D068AE"/>
    <w:rsid w:val="00D06940"/>
    <w:rsid w:val="00D06EF0"/>
    <w:rsid w:val="00D07143"/>
    <w:rsid w:val="00D071EA"/>
    <w:rsid w:val="00D0732E"/>
    <w:rsid w:val="00D07387"/>
    <w:rsid w:val="00D075C0"/>
    <w:rsid w:val="00D07610"/>
    <w:rsid w:val="00D076DD"/>
    <w:rsid w:val="00D079D3"/>
    <w:rsid w:val="00D07D05"/>
    <w:rsid w:val="00D07D15"/>
    <w:rsid w:val="00D07F9A"/>
    <w:rsid w:val="00D10166"/>
    <w:rsid w:val="00D1043E"/>
    <w:rsid w:val="00D104AE"/>
    <w:rsid w:val="00D10815"/>
    <w:rsid w:val="00D108B9"/>
    <w:rsid w:val="00D10B80"/>
    <w:rsid w:val="00D10B87"/>
    <w:rsid w:val="00D10C84"/>
    <w:rsid w:val="00D10CAC"/>
    <w:rsid w:val="00D110C0"/>
    <w:rsid w:val="00D111CD"/>
    <w:rsid w:val="00D1122D"/>
    <w:rsid w:val="00D112DF"/>
    <w:rsid w:val="00D1157C"/>
    <w:rsid w:val="00D1178D"/>
    <w:rsid w:val="00D1189A"/>
    <w:rsid w:val="00D11B51"/>
    <w:rsid w:val="00D11C88"/>
    <w:rsid w:val="00D11D81"/>
    <w:rsid w:val="00D11EEB"/>
    <w:rsid w:val="00D11F7F"/>
    <w:rsid w:val="00D11F94"/>
    <w:rsid w:val="00D1211E"/>
    <w:rsid w:val="00D121AB"/>
    <w:rsid w:val="00D12262"/>
    <w:rsid w:val="00D125A7"/>
    <w:rsid w:val="00D128D3"/>
    <w:rsid w:val="00D12EA8"/>
    <w:rsid w:val="00D12FD8"/>
    <w:rsid w:val="00D12FEE"/>
    <w:rsid w:val="00D1332E"/>
    <w:rsid w:val="00D133CD"/>
    <w:rsid w:val="00D134D5"/>
    <w:rsid w:val="00D1371A"/>
    <w:rsid w:val="00D13983"/>
    <w:rsid w:val="00D13B78"/>
    <w:rsid w:val="00D14008"/>
    <w:rsid w:val="00D141AB"/>
    <w:rsid w:val="00D141EE"/>
    <w:rsid w:val="00D142F6"/>
    <w:rsid w:val="00D1443A"/>
    <w:rsid w:val="00D144A4"/>
    <w:rsid w:val="00D14664"/>
    <w:rsid w:val="00D14749"/>
    <w:rsid w:val="00D147DF"/>
    <w:rsid w:val="00D14B37"/>
    <w:rsid w:val="00D14C4A"/>
    <w:rsid w:val="00D14EB2"/>
    <w:rsid w:val="00D1502C"/>
    <w:rsid w:val="00D150E9"/>
    <w:rsid w:val="00D15256"/>
    <w:rsid w:val="00D15533"/>
    <w:rsid w:val="00D1569E"/>
    <w:rsid w:val="00D156B4"/>
    <w:rsid w:val="00D159D7"/>
    <w:rsid w:val="00D15B5E"/>
    <w:rsid w:val="00D16131"/>
    <w:rsid w:val="00D16220"/>
    <w:rsid w:val="00D16519"/>
    <w:rsid w:val="00D16668"/>
    <w:rsid w:val="00D16847"/>
    <w:rsid w:val="00D169C6"/>
    <w:rsid w:val="00D16A4F"/>
    <w:rsid w:val="00D16C9A"/>
    <w:rsid w:val="00D16CBB"/>
    <w:rsid w:val="00D16D24"/>
    <w:rsid w:val="00D16D88"/>
    <w:rsid w:val="00D16FDE"/>
    <w:rsid w:val="00D17226"/>
    <w:rsid w:val="00D172DD"/>
    <w:rsid w:val="00D17365"/>
    <w:rsid w:val="00D177F0"/>
    <w:rsid w:val="00D17D51"/>
    <w:rsid w:val="00D17D53"/>
    <w:rsid w:val="00D200A5"/>
    <w:rsid w:val="00D2020A"/>
    <w:rsid w:val="00D203A5"/>
    <w:rsid w:val="00D20417"/>
    <w:rsid w:val="00D207C7"/>
    <w:rsid w:val="00D20AFD"/>
    <w:rsid w:val="00D20BE4"/>
    <w:rsid w:val="00D21091"/>
    <w:rsid w:val="00D215A4"/>
    <w:rsid w:val="00D21A14"/>
    <w:rsid w:val="00D21AA6"/>
    <w:rsid w:val="00D21B33"/>
    <w:rsid w:val="00D21E66"/>
    <w:rsid w:val="00D2214A"/>
    <w:rsid w:val="00D2217A"/>
    <w:rsid w:val="00D22243"/>
    <w:rsid w:val="00D22360"/>
    <w:rsid w:val="00D22398"/>
    <w:rsid w:val="00D223AC"/>
    <w:rsid w:val="00D226FE"/>
    <w:rsid w:val="00D22746"/>
    <w:rsid w:val="00D22C8F"/>
    <w:rsid w:val="00D22E1B"/>
    <w:rsid w:val="00D22FA7"/>
    <w:rsid w:val="00D230AF"/>
    <w:rsid w:val="00D2310B"/>
    <w:rsid w:val="00D23198"/>
    <w:rsid w:val="00D235A8"/>
    <w:rsid w:val="00D235FB"/>
    <w:rsid w:val="00D23882"/>
    <w:rsid w:val="00D23923"/>
    <w:rsid w:val="00D23B97"/>
    <w:rsid w:val="00D23C23"/>
    <w:rsid w:val="00D2458D"/>
    <w:rsid w:val="00D24633"/>
    <w:rsid w:val="00D24A06"/>
    <w:rsid w:val="00D24AAF"/>
    <w:rsid w:val="00D24B5B"/>
    <w:rsid w:val="00D24BC7"/>
    <w:rsid w:val="00D24FB3"/>
    <w:rsid w:val="00D251E9"/>
    <w:rsid w:val="00D25658"/>
    <w:rsid w:val="00D25676"/>
    <w:rsid w:val="00D25679"/>
    <w:rsid w:val="00D25684"/>
    <w:rsid w:val="00D259FB"/>
    <w:rsid w:val="00D25C9C"/>
    <w:rsid w:val="00D25DB3"/>
    <w:rsid w:val="00D25FDB"/>
    <w:rsid w:val="00D26169"/>
    <w:rsid w:val="00D2633D"/>
    <w:rsid w:val="00D26474"/>
    <w:rsid w:val="00D26785"/>
    <w:rsid w:val="00D2684A"/>
    <w:rsid w:val="00D269DB"/>
    <w:rsid w:val="00D26B64"/>
    <w:rsid w:val="00D26FB6"/>
    <w:rsid w:val="00D27358"/>
    <w:rsid w:val="00D2741A"/>
    <w:rsid w:val="00D27485"/>
    <w:rsid w:val="00D27505"/>
    <w:rsid w:val="00D27617"/>
    <w:rsid w:val="00D2773D"/>
    <w:rsid w:val="00D2783F"/>
    <w:rsid w:val="00D27DF6"/>
    <w:rsid w:val="00D27E79"/>
    <w:rsid w:val="00D30031"/>
    <w:rsid w:val="00D30239"/>
    <w:rsid w:val="00D30288"/>
    <w:rsid w:val="00D302D3"/>
    <w:rsid w:val="00D302D5"/>
    <w:rsid w:val="00D30534"/>
    <w:rsid w:val="00D30580"/>
    <w:rsid w:val="00D3073E"/>
    <w:rsid w:val="00D3075C"/>
    <w:rsid w:val="00D3078C"/>
    <w:rsid w:val="00D30CAC"/>
    <w:rsid w:val="00D30D6E"/>
    <w:rsid w:val="00D31206"/>
    <w:rsid w:val="00D312CD"/>
    <w:rsid w:val="00D312F9"/>
    <w:rsid w:val="00D313AF"/>
    <w:rsid w:val="00D31636"/>
    <w:rsid w:val="00D316AC"/>
    <w:rsid w:val="00D31847"/>
    <w:rsid w:val="00D3184D"/>
    <w:rsid w:val="00D319EA"/>
    <w:rsid w:val="00D31B6D"/>
    <w:rsid w:val="00D32106"/>
    <w:rsid w:val="00D3223B"/>
    <w:rsid w:val="00D32561"/>
    <w:rsid w:val="00D32695"/>
    <w:rsid w:val="00D32747"/>
    <w:rsid w:val="00D328EC"/>
    <w:rsid w:val="00D328F5"/>
    <w:rsid w:val="00D32F24"/>
    <w:rsid w:val="00D32FA4"/>
    <w:rsid w:val="00D33108"/>
    <w:rsid w:val="00D33138"/>
    <w:rsid w:val="00D33411"/>
    <w:rsid w:val="00D3355C"/>
    <w:rsid w:val="00D3367F"/>
    <w:rsid w:val="00D336EB"/>
    <w:rsid w:val="00D33815"/>
    <w:rsid w:val="00D3396B"/>
    <w:rsid w:val="00D3398F"/>
    <w:rsid w:val="00D33A47"/>
    <w:rsid w:val="00D33A97"/>
    <w:rsid w:val="00D33E4C"/>
    <w:rsid w:val="00D33E86"/>
    <w:rsid w:val="00D33F97"/>
    <w:rsid w:val="00D34101"/>
    <w:rsid w:val="00D34314"/>
    <w:rsid w:val="00D347BC"/>
    <w:rsid w:val="00D34DC0"/>
    <w:rsid w:val="00D350F3"/>
    <w:rsid w:val="00D35154"/>
    <w:rsid w:val="00D35229"/>
    <w:rsid w:val="00D35287"/>
    <w:rsid w:val="00D353D8"/>
    <w:rsid w:val="00D35593"/>
    <w:rsid w:val="00D358B6"/>
    <w:rsid w:val="00D35A30"/>
    <w:rsid w:val="00D35A45"/>
    <w:rsid w:val="00D35A6F"/>
    <w:rsid w:val="00D35C09"/>
    <w:rsid w:val="00D35CE8"/>
    <w:rsid w:val="00D3616A"/>
    <w:rsid w:val="00D364B4"/>
    <w:rsid w:val="00D366E3"/>
    <w:rsid w:val="00D36749"/>
    <w:rsid w:val="00D36A72"/>
    <w:rsid w:val="00D36AE6"/>
    <w:rsid w:val="00D36CE7"/>
    <w:rsid w:val="00D36EB3"/>
    <w:rsid w:val="00D37200"/>
    <w:rsid w:val="00D37362"/>
    <w:rsid w:val="00D3767F"/>
    <w:rsid w:val="00D37743"/>
    <w:rsid w:val="00D3785E"/>
    <w:rsid w:val="00D379B4"/>
    <w:rsid w:val="00D37A3E"/>
    <w:rsid w:val="00D37DBF"/>
    <w:rsid w:val="00D37DEA"/>
    <w:rsid w:val="00D4015C"/>
    <w:rsid w:val="00D40592"/>
    <w:rsid w:val="00D40688"/>
    <w:rsid w:val="00D406A8"/>
    <w:rsid w:val="00D40702"/>
    <w:rsid w:val="00D40951"/>
    <w:rsid w:val="00D40A34"/>
    <w:rsid w:val="00D40A81"/>
    <w:rsid w:val="00D40C63"/>
    <w:rsid w:val="00D40CAC"/>
    <w:rsid w:val="00D40CE8"/>
    <w:rsid w:val="00D41273"/>
    <w:rsid w:val="00D4181E"/>
    <w:rsid w:val="00D41826"/>
    <w:rsid w:val="00D41983"/>
    <w:rsid w:val="00D41ADF"/>
    <w:rsid w:val="00D41D4F"/>
    <w:rsid w:val="00D41E05"/>
    <w:rsid w:val="00D41EDB"/>
    <w:rsid w:val="00D41F90"/>
    <w:rsid w:val="00D42336"/>
    <w:rsid w:val="00D42375"/>
    <w:rsid w:val="00D423BB"/>
    <w:rsid w:val="00D424B2"/>
    <w:rsid w:val="00D424C6"/>
    <w:rsid w:val="00D425F3"/>
    <w:rsid w:val="00D42A4D"/>
    <w:rsid w:val="00D42B59"/>
    <w:rsid w:val="00D42E00"/>
    <w:rsid w:val="00D42E07"/>
    <w:rsid w:val="00D42E4B"/>
    <w:rsid w:val="00D4349D"/>
    <w:rsid w:val="00D434E9"/>
    <w:rsid w:val="00D4357A"/>
    <w:rsid w:val="00D436BA"/>
    <w:rsid w:val="00D4392F"/>
    <w:rsid w:val="00D43C07"/>
    <w:rsid w:val="00D43D3C"/>
    <w:rsid w:val="00D43EDB"/>
    <w:rsid w:val="00D43F27"/>
    <w:rsid w:val="00D44052"/>
    <w:rsid w:val="00D4407A"/>
    <w:rsid w:val="00D44168"/>
    <w:rsid w:val="00D44179"/>
    <w:rsid w:val="00D4434B"/>
    <w:rsid w:val="00D445F2"/>
    <w:rsid w:val="00D447F3"/>
    <w:rsid w:val="00D44CC1"/>
    <w:rsid w:val="00D44D2E"/>
    <w:rsid w:val="00D44DA2"/>
    <w:rsid w:val="00D44ED6"/>
    <w:rsid w:val="00D452D5"/>
    <w:rsid w:val="00D454F1"/>
    <w:rsid w:val="00D45774"/>
    <w:rsid w:val="00D457F4"/>
    <w:rsid w:val="00D4590C"/>
    <w:rsid w:val="00D459BB"/>
    <w:rsid w:val="00D45AAB"/>
    <w:rsid w:val="00D45CAF"/>
    <w:rsid w:val="00D45D28"/>
    <w:rsid w:val="00D45D3E"/>
    <w:rsid w:val="00D460C2"/>
    <w:rsid w:val="00D46199"/>
    <w:rsid w:val="00D461A7"/>
    <w:rsid w:val="00D461D5"/>
    <w:rsid w:val="00D46684"/>
    <w:rsid w:val="00D4698D"/>
    <w:rsid w:val="00D46C0C"/>
    <w:rsid w:val="00D46CBC"/>
    <w:rsid w:val="00D47255"/>
    <w:rsid w:val="00D472B2"/>
    <w:rsid w:val="00D476CE"/>
    <w:rsid w:val="00D4771B"/>
    <w:rsid w:val="00D47879"/>
    <w:rsid w:val="00D4795F"/>
    <w:rsid w:val="00D47976"/>
    <w:rsid w:val="00D479AE"/>
    <w:rsid w:val="00D47DDD"/>
    <w:rsid w:val="00D50040"/>
    <w:rsid w:val="00D5023C"/>
    <w:rsid w:val="00D50249"/>
    <w:rsid w:val="00D5027C"/>
    <w:rsid w:val="00D50690"/>
    <w:rsid w:val="00D50A7E"/>
    <w:rsid w:val="00D50BE6"/>
    <w:rsid w:val="00D50D55"/>
    <w:rsid w:val="00D50D82"/>
    <w:rsid w:val="00D50E9E"/>
    <w:rsid w:val="00D50EC1"/>
    <w:rsid w:val="00D511C3"/>
    <w:rsid w:val="00D515D1"/>
    <w:rsid w:val="00D5177F"/>
    <w:rsid w:val="00D5179D"/>
    <w:rsid w:val="00D517CE"/>
    <w:rsid w:val="00D51971"/>
    <w:rsid w:val="00D519F8"/>
    <w:rsid w:val="00D51EEB"/>
    <w:rsid w:val="00D521B0"/>
    <w:rsid w:val="00D521BC"/>
    <w:rsid w:val="00D522B9"/>
    <w:rsid w:val="00D5241C"/>
    <w:rsid w:val="00D524A9"/>
    <w:rsid w:val="00D5276D"/>
    <w:rsid w:val="00D52797"/>
    <w:rsid w:val="00D529C9"/>
    <w:rsid w:val="00D529F0"/>
    <w:rsid w:val="00D52D5C"/>
    <w:rsid w:val="00D5303E"/>
    <w:rsid w:val="00D53106"/>
    <w:rsid w:val="00D53327"/>
    <w:rsid w:val="00D534BF"/>
    <w:rsid w:val="00D5369B"/>
    <w:rsid w:val="00D53958"/>
    <w:rsid w:val="00D53B62"/>
    <w:rsid w:val="00D53DBB"/>
    <w:rsid w:val="00D54046"/>
    <w:rsid w:val="00D54226"/>
    <w:rsid w:val="00D542B0"/>
    <w:rsid w:val="00D543A2"/>
    <w:rsid w:val="00D543AF"/>
    <w:rsid w:val="00D54518"/>
    <w:rsid w:val="00D54543"/>
    <w:rsid w:val="00D545D9"/>
    <w:rsid w:val="00D54A2E"/>
    <w:rsid w:val="00D54C23"/>
    <w:rsid w:val="00D54D5B"/>
    <w:rsid w:val="00D55270"/>
    <w:rsid w:val="00D552FC"/>
    <w:rsid w:val="00D55328"/>
    <w:rsid w:val="00D55543"/>
    <w:rsid w:val="00D557AE"/>
    <w:rsid w:val="00D557EE"/>
    <w:rsid w:val="00D55B0E"/>
    <w:rsid w:val="00D55D67"/>
    <w:rsid w:val="00D55DD0"/>
    <w:rsid w:val="00D5600B"/>
    <w:rsid w:val="00D560C9"/>
    <w:rsid w:val="00D56522"/>
    <w:rsid w:val="00D5667D"/>
    <w:rsid w:val="00D567C4"/>
    <w:rsid w:val="00D569F4"/>
    <w:rsid w:val="00D56A15"/>
    <w:rsid w:val="00D56A17"/>
    <w:rsid w:val="00D56A28"/>
    <w:rsid w:val="00D56B82"/>
    <w:rsid w:val="00D56BCB"/>
    <w:rsid w:val="00D56C65"/>
    <w:rsid w:val="00D56E5D"/>
    <w:rsid w:val="00D56F87"/>
    <w:rsid w:val="00D57090"/>
    <w:rsid w:val="00D572D2"/>
    <w:rsid w:val="00D57300"/>
    <w:rsid w:val="00D57759"/>
    <w:rsid w:val="00D57C43"/>
    <w:rsid w:val="00D57CC3"/>
    <w:rsid w:val="00D57CDE"/>
    <w:rsid w:val="00D57DE3"/>
    <w:rsid w:val="00D600BB"/>
    <w:rsid w:val="00D603E1"/>
    <w:rsid w:val="00D60548"/>
    <w:rsid w:val="00D60ABE"/>
    <w:rsid w:val="00D60B37"/>
    <w:rsid w:val="00D60B42"/>
    <w:rsid w:val="00D60CD4"/>
    <w:rsid w:val="00D60CDB"/>
    <w:rsid w:val="00D60E71"/>
    <w:rsid w:val="00D61012"/>
    <w:rsid w:val="00D6101E"/>
    <w:rsid w:val="00D61037"/>
    <w:rsid w:val="00D61322"/>
    <w:rsid w:val="00D61443"/>
    <w:rsid w:val="00D61836"/>
    <w:rsid w:val="00D6190F"/>
    <w:rsid w:val="00D61F65"/>
    <w:rsid w:val="00D624B8"/>
    <w:rsid w:val="00D62710"/>
    <w:rsid w:val="00D62957"/>
    <w:rsid w:val="00D62BF8"/>
    <w:rsid w:val="00D62CDA"/>
    <w:rsid w:val="00D62D00"/>
    <w:rsid w:val="00D63015"/>
    <w:rsid w:val="00D6332A"/>
    <w:rsid w:val="00D6374F"/>
    <w:rsid w:val="00D637E3"/>
    <w:rsid w:val="00D63942"/>
    <w:rsid w:val="00D63A8D"/>
    <w:rsid w:val="00D63DCB"/>
    <w:rsid w:val="00D6406C"/>
    <w:rsid w:val="00D6410E"/>
    <w:rsid w:val="00D641B4"/>
    <w:rsid w:val="00D642AC"/>
    <w:rsid w:val="00D643B6"/>
    <w:rsid w:val="00D6444C"/>
    <w:rsid w:val="00D64487"/>
    <w:rsid w:val="00D644A7"/>
    <w:rsid w:val="00D644C3"/>
    <w:rsid w:val="00D64955"/>
    <w:rsid w:val="00D64963"/>
    <w:rsid w:val="00D650A2"/>
    <w:rsid w:val="00D65235"/>
    <w:rsid w:val="00D65687"/>
    <w:rsid w:val="00D658C2"/>
    <w:rsid w:val="00D65C61"/>
    <w:rsid w:val="00D65FD4"/>
    <w:rsid w:val="00D660CB"/>
    <w:rsid w:val="00D66178"/>
    <w:rsid w:val="00D661DD"/>
    <w:rsid w:val="00D6656D"/>
    <w:rsid w:val="00D66896"/>
    <w:rsid w:val="00D668D6"/>
    <w:rsid w:val="00D66917"/>
    <w:rsid w:val="00D66987"/>
    <w:rsid w:val="00D66B43"/>
    <w:rsid w:val="00D66B77"/>
    <w:rsid w:val="00D66B82"/>
    <w:rsid w:val="00D66DBB"/>
    <w:rsid w:val="00D66E8B"/>
    <w:rsid w:val="00D66F76"/>
    <w:rsid w:val="00D672A0"/>
    <w:rsid w:val="00D672E1"/>
    <w:rsid w:val="00D678EB"/>
    <w:rsid w:val="00D67DCB"/>
    <w:rsid w:val="00D70054"/>
    <w:rsid w:val="00D7016E"/>
    <w:rsid w:val="00D7026B"/>
    <w:rsid w:val="00D7073D"/>
    <w:rsid w:val="00D707F0"/>
    <w:rsid w:val="00D708BC"/>
    <w:rsid w:val="00D71011"/>
    <w:rsid w:val="00D711FE"/>
    <w:rsid w:val="00D712E5"/>
    <w:rsid w:val="00D71340"/>
    <w:rsid w:val="00D713AE"/>
    <w:rsid w:val="00D71661"/>
    <w:rsid w:val="00D71E49"/>
    <w:rsid w:val="00D71ED9"/>
    <w:rsid w:val="00D71FDA"/>
    <w:rsid w:val="00D71FE3"/>
    <w:rsid w:val="00D72061"/>
    <w:rsid w:val="00D7215A"/>
    <w:rsid w:val="00D7218C"/>
    <w:rsid w:val="00D721DF"/>
    <w:rsid w:val="00D7285D"/>
    <w:rsid w:val="00D7290B"/>
    <w:rsid w:val="00D72947"/>
    <w:rsid w:val="00D72B19"/>
    <w:rsid w:val="00D72E79"/>
    <w:rsid w:val="00D72EEB"/>
    <w:rsid w:val="00D72F0C"/>
    <w:rsid w:val="00D73298"/>
    <w:rsid w:val="00D734D4"/>
    <w:rsid w:val="00D73534"/>
    <w:rsid w:val="00D73854"/>
    <w:rsid w:val="00D738F3"/>
    <w:rsid w:val="00D73A37"/>
    <w:rsid w:val="00D73CDF"/>
    <w:rsid w:val="00D74098"/>
    <w:rsid w:val="00D7426A"/>
    <w:rsid w:val="00D74472"/>
    <w:rsid w:val="00D74613"/>
    <w:rsid w:val="00D74867"/>
    <w:rsid w:val="00D7489B"/>
    <w:rsid w:val="00D74930"/>
    <w:rsid w:val="00D74C3D"/>
    <w:rsid w:val="00D74D29"/>
    <w:rsid w:val="00D74D31"/>
    <w:rsid w:val="00D74D60"/>
    <w:rsid w:val="00D74ED9"/>
    <w:rsid w:val="00D74F2D"/>
    <w:rsid w:val="00D75051"/>
    <w:rsid w:val="00D75062"/>
    <w:rsid w:val="00D7550D"/>
    <w:rsid w:val="00D757DA"/>
    <w:rsid w:val="00D75948"/>
    <w:rsid w:val="00D75CA1"/>
    <w:rsid w:val="00D75D89"/>
    <w:rsid w:val="00D75DE2"/>
    <w:rsid w:val="00D75EE4"/>
    <w:rsid w:val="00D75FC6"/>
    <w:rsid w:val="00D7619F"/>
    <w:rsid w:val="00D76396"/>
    <w:rsid w:val="00D764CB"/>
    <w:rsid w:val="00D765ED"/>
    <w:rsid w:val="00D7680A"/>
    <w:rsid w:val="00D7695C"/>
    <w:rsid w:val="00D76BCA"/>
    <w:rsid w:val="00D76C7C"/>
    <w:rsid w:val="00D76D40"/>
    <w:rsid w:val="00D76E10"/>
    <w:rsid w:val="00D76F0E"/>
    <w:rsid w:val="00D76FC6"/>
    <w:rsid w:val="00D770DD"/>
    <w:rsid w:val="00D77145"/>
    <w:rsid w:val="00D7736E"/>
    <w:rsid w:val="00D773F7"/>
    <w:rsid w:val="00D7759C"/>
    <w:rsid w:val="00D77618"/>
    <w:rsid w:val="00D776CD"/>
    <w:rsid w:val="00D77757"/>
    <w:rsid w:val="00D77881"/>
    <w:rsid w:val="00D77A03"/>
    <w:rsid w:val="00D77BEE"/>
    <w:rsid w:val="00D77C1F"/>
    <w:rsid w:val="00D77F84"/>
    <w:rsid w:val="00D77FF5"/>
    <w:rsid w:val="00D800B3"/>
    <w:rsid w:val="00D8013F"/>
    <w:rsid w:val="00D8022C"/>
    <w:rsid w:val="00D80245"/>
    <w:rsid w:val="00D802CF"/>
    <w:rsid w:val="00D8039D"/>
    <w:rsid w:val="00D803D7"/>
    <w:rsid w:val="00D80464"/>
    <w:rsid w:val="00D80637"/>
    <w:rsid w:val="00D806CA"/>
    <w:rsid w:val="00D8084E"/>
    <w:rsid w:val="00D8093B"/>
    <w:rsid w:val="00D80A61"/>
    <w:rsid w:val="00D80C06"/>
    <w:rsid w:val="00D80D31"/>
    <w:rsid w:val="00D80DD9"/>
    <w:rsid w:val="00D80E94"/>
    <w:rsid w:val="00D80EFB"/>
    <w:rsid w:val="00D81013"/>
    <w:rsid w:val="00D810F8"/>
    <w:rsid w:val="00D8141C"/>
    <w:rsid w:val="00D815A9"/>
    <w:rsid w:val="00D8160C"/>
    <w:rsid w:val="00D81934"/>
    <w:rsid w:val="00D81B22"/>
    <w:rsid w:val="00D81E0B"/>
    <w:rsid w:val="00D8202F"/>
    <w:rsid w:val="00D8219C"/>
    <w:rsid w:val="00D821EA"/>
    <w:rsid w:val="00D82263"/>
    <w:rsid w:val="00D825F6"/>
    <w:rsid w:val="00D8260A"/>
    <w:rsid w:val="00D8278A"/>
    <w:rsid w:val="00D827C7"/>
    <w:rsid w:val="00D82923"/>
    <w:rsid w:val="00D82CAF"/>
    <w:rsid w:val="00D82CB1"/>
    <w:rsid w:val="00D82E60"/>
    <w:rsid w:val="00D831E5"/>
    <w:rsid w:val="00D836EB"/>
    <w:rsid w:val="00D83744"/>
    <w:rsid w:val="00D83771"/>
    <w:rsid w:val="00D838F4"/>
    <w:rsid w:val="00D83B44"/>
    <w:rsid w:val="00D83DC8"/>
    <w:rsid w:val="00D83EE4"/>
    <w:rsid w:val="00D83F75"/>
    <w:rsid w:val="00D83FEE"/>
    <w:rsid w:val="00D84114"/>
    <w:rsid w:val="00D8447F"/>
    <w:rsid w:val="00D84624"/>
    <w:rsid w:val="00D8464B"/>
    <w:rsid w:val="00D84876"/>
    <w:rsid w:val="00D8487A"/>
    <w:rsid w:val="00D8494A"/>
    <w:rsid w:val="00D84AA4"/>
    <w:rsid w:val="00D84C58"/>
    <w:rsid w:val="00D84C86"/>
    <w:rsid w:val="00D85002"/>
    <w:rsid w:val="00D8506C"/>
    <w:rsid w:val="00D85086"/>
    <w:rsid w:val="00D85354"/>
    <w:rsid w:val="00D85448"/>
    <w:rsid w:val="00D85666"/>
    <w:rsid w:val="00D85863"/>
    <w:rsid w:val="00D85EB4"/>
    <w:rsid w:val="00D85EF3"/>
    <w:rsid w:val="00D85F89"/>
    <w:rsid w:val="00D85FCD"/>
    <w:rsid w:val="00D8667D"/>
    <w:rsid w:val="00D86823"/>
    <w:rsid w:val="00D86BD1"/>
    <w:rsid w:val="00D86BE1"/>
    <w:rsid w:val="00D86C5E"/>
    <w:rsid w:val="00D86C6C"/>
    <w:rsid w:val="00D86CD3"/>
    <w:rsid w:val="00D86CDC"/>
    <w:rsid w:val="00D86F62"/>
    <w:rsid w:val="00D87151"/>
    <w:rsid w:val="00D87300"/>
    <w:rsid w:val="00D874B0"/>
    <w:rsid w:val="00D87961"/>
    <w:rsid w:val="00D87D55"/>
    <w:rsid w:val="00D87DCA"/>
    <w:rsid w:val="00D87F25"/>
    <w:rsid w:val="00D900C0"/>
    <w:rsid w:val="00D90150"/>
    <w:rsid w:val="00D90156"/>
    <w:rsid w:val="00D90321"/>
    <w:rsid w:val="00D908BF"/>
    <w:rsid w:val="00D90A63"/>
    <w:rsid w:val="00D90D40"/>
    <w:rsid w:val="00D9105B"/>
    <w:rsid w:val="00D91108"/>
    <w:rsid w:val="00D91214"/>
    <w:rsid w:val="00D91259"/>
    <w:rsid w:val="00D91456"/>
    <w:rsid w:val="00D91503"/>
    <w:rsid w:val="00D9160D"/>
    <w:rsid w:val="00D9177D"/>
    <w:rsid w:val="00D917C6"/>
    <w:rsid w:val="00D917D4"/>
    <w:rsid w:val="00D919A0"/>
    <w:rsid w:val="00D91BEF"/>
    <w:rsid w:val="00D91D44"/>
    <w:rsid w:val="00D91F8F"/>
    <w:rsid w:val="00D928FA"/>
    <w:rsid w:val="00D92917"/>
    <w:rsid w:val="00D929E7"/>
    <w:rsid w:val="00D92AB8"/>
    <w:rsid w:val="00D92CAE"/>
    <w:rsid w:val="00D92CDE"/>
    <w:rsid w:val="00D930E1"/>
    <w:rsid w:val="00D930E3"/>
    <w:rsid w:val="00D932FB"/>
    <w:rsid w:val="00D93406"/>
    <w:rsid w:val="00D9358D"/>
    <w:rsid w:val="00D935C6"/>
    <w:rsid w:val="00D93775"/>
    <w:rsid w:val="00D9377C"/>
    <w:rsid w:val="00D93782"/>
    <w:rsid w:val="00D93995"/>
    <w:rsid w:val="00D93C11"/>
    <w:rsid w:val="00D93CC6"/>
    <w:rsid w:val="00D93D5F"/>
    <w:rsid w:val="00D93E8B"/>
    <w:rsid w:val="00D93F94"/>
    <w:rsid w:val="00D9427C"/>
    <w:rsid w:val="00D943D6"/>
    <w:rsid w:val="00D94564"/>
    <w:rsid w:val="00D9466E"/>
    <w:rsid w:val="00D94678"/>
    <w:rsid w:val="00D95794"/>
    <w:rsid w:val="00D959C9"/>
    <w:rsid w:val="00D95ACB"/>
    <w:rsid w:val="00D95BF6"/>
    <w:rsid w:val="00D95D0A"/>
    <w:rsid w:val="00D95E0B"/>
    <w:rsid w:val="00D960E9"/>
    <w:rsid w:val="00D96432"/>
    <w:rsid w:val="00D96630"/>
    <w:rsid w:val="00D96762"/>
    <w:rsid w:val="00D967A4"/>
    <w:rsid w:val="00D967BB"/>
    <w:rsid w:val="00D9687C"/>
    <w:rsid w:val="00D97163"/>
    <w:rsid w:val="00D972CE"/>
    <w:rsid w:val="00D9761A"/>
    <w:rsid w:val="00D9763D"/>
    <w:rsid w:val="00D97699"/>
    <w:rsid w:val="00D97727"/>
    <w:rsid w:val="00D97C78"/>
    <w:rsid w:val="00D97E52"/>
    <w:rsid w:val="00DA01B4"/>
    <w:rsid w:val="00DA0218"/>
    <w:rsid w:val="00DA02BD"/>
    <w:rsid w:val="00DA0804"/>
    <w:rsid w:val="00DA0D0B"/>
    <w:rsid w:val="00DA0E23"/>
    <w:rsid w:val="00DA11FF"/>
    <w:rsid w:val="00DA12AC"/>
    <w:rsid w:val="00DA15A1"/>
    <w:rsid w:val="00DA15DA"/>
    <w:rsid w:val="00DA168F"/>
    <w:rsid w:val="00DA18A8"/>
    <w:rsid w:val="00DA1947"/>
    <w:rsid w:val="00DA1AA1"/>
    <w:rsid w:val="00DA1EB9"/>
    <w:rsid w:val="00DA1F88"/>
    <w:rsid w:val="00DA204A"/>
    <w:rsid w:val="00DA227F"/>
    <w:rsid w:val="00DA2620"/>
    <w:rsid w:val="00DA276C"/>
    <w:rsid w:val="00DA28E4"/>
    <w:rsid w:val="00DA29EC"/>
    <w:rsid w:val="00DA2B04"/>
    <w:rsid w:val="00DA2B22"/>
    <w:rsid w:val="00DA2C43"/>
    <w:rsid w:val="00DA2DDA"/>
    <w:rsid w:val="00DA2DE7"/>
    <w:rsid w:val="00DA2F5F"/>
    <w:rsid w:val="00DA2FA5"/>
    <w:rsid w:val="00DA32C9"/>
    <w:rsid w:val="00DA353C"/>
    <w:rsid w:val="00DA36C6"/>
    <w:rsid w:val="00DA3A7E"/>
    <w:rsid w:val="00DA40E7"/>
    <w:rsid w:val="00DA418C"/>
    <w:rsid w:val="00DA4285"/>
    <w:rsid w:val="00DA447E"/>
    <w:rsid w:val="00DA44D6"/>
    <w:rsid w:val="00DA4933"/>
    <w:rsid w:val="00DA4ABE"/>
    <w:rsid w:val="00DA5110"/>
    <w:rsid w:val="00DA516A"/>
    <w:rsid w:val="00DA5329"/>
    <w:rsid w:val="00DA5594"/>
    <w:rsid w:val="00DA56E2"/>
    <w:rsid w:val="00DA58B5"/>
    <w:rsid w:val="00DA595C"/>
    <w:rsid w:val="00DA5C2D"/>
    <w:rsid w:val="00DA5C46"/>
    <w:rsid w:val="00DA5D17"/>
    <w:rsid w:val="00DA5D93"/>
    <w:rsid w:val="00DA5FD5"/>
    <w:rsid w:val="00DA6284"/>
    <w:rsid w:val="00DA6358"/>
    <w:rsid w:val="00DA6B6E"/>
    <w:rsid w:val="00DA6DFC"/>
    <w:rsid w:val="00DA6E01"/>
    <w:rsid w:val="00DA707B"/>
    <w:rsid w:val="00DA726A"/>
    <w:rsid w:val="00DA758D"/>
    <w:rsid w:val="00DA7B67"/>
    <w:rsid w:val="00DA7BB9"/>
    <w:rsid w:val="00DA7C1B"/>
    <w:rsid w:val="00DA7CDA"/>
    <w:rsid w:val="00DA7E3E"/>
    <w:rsid w:val="00DA7E51"/>
    <w:rsid w:val="00DA7F99"/>
    <w:rsid w:val="00DB02C5"/>
    <w:rsid w:val="00DB0529"/>
    <w:rsid w:val="00DB0810"/>
    <w:rsid w:val="00DB116B"/>
    <w:rsid w:val="00DB11B5"/>
    <w:rsid w:val="00DB11D5"/>
    <w:rsid w:val="00DB1547"/>
    <w:rsid w:val="00DB16D9"/>
    <w:rsid w:val="00DB175D"/>
    <w:rsid w:val="00DB1772"/>
    <w:rsid w:val="00DB1905"/>
    <w:rsid w:val="00DB1C30"/>
    <w:rsid w:val="00DB1E15"/>
    <w:rsid w:val="00DB200E"/>
    <w:rsid w:val="00DB22AC"/>
    <w:rsid w:val="00DB2342"/>
    <w:rsid w:val="00DB24DB"/>
    <w:rsid w:val="00DB26FE"/>
    <w:rsid w:val="00DB274B"/>
    <w:rsid w:val="00DB2908"/>
    <w:rsid w:val="00DB2BC3"/>
    <w:rsid w:val="00DB2D6D"/>
    <w:rsid w:val="00DB2D7E"/>
    <w:rsid w:val="00DB2EA4"/>
    <w:rsid w:val="00DB2FA3"/>
    <w:rsid w:val="00DB2FFB"/>
    <w:rsid w:val="00DB32A1"/>
    <w:rsid w:val="00DB32DE"/>
    <w:rsid w:val="00DB3478"/>
    <w:rsid w:val="00DB399A"/>
    <w:rsid w:val="00DB3AA3"/>
    <w:rsid w:val="00DB3C93"/>
    <w:rsid w:val="00DB3D23"/>
    <w:rsid w:val="00DB3FD0"/>
    <w:rsid w:val="00DB4060"/>
    <w:rsid w:val="00DB4108"/>
    <w:rsid w:val="00DB41E0"/>
    <w:rsid w:val="00DB4244"/>
    <w:rsid w:val="00DB44AF"/>
    <w:rsid w:val="00DB4754"/>
    <w:rsid w:val="00DB4887"/>
    <w:rsid w:val="00DB48F0"/>
    <w:rsid w:val="00DB4917"/>
    <w:rsid w:val="00DB4BF7"/>
    <w:rsid w:val="00DB4C92"/>
    <w:rsid w:val="00DB4C9B"/>
    <w:rsid w:val="00DB4E6F"/>
    <w:rsid w:val="00DB5283"/>
    <w:rsid w:val="00DB53E5"/>
    <w:rsid w:val="00DB5680"/>
    <w:rsid w:val="00DB57B3"/>
    <w:rsid w:val="00DB58DB"/>
    <w:rsid w:val="00DB596A"/>
    <w:rsid w:val="00DB5B21"/>
    <w:rsid w:val="00DB5C37"/>
    <w:rsid w:val="00DB5C5C"/>
    <w:rsid w:val="00DB5C71"/>
    <w:rsid w:val="00DB5EFC"/>
    <w:rsid w:val="00DB5F6C"/>
    <w:rsid w:val="00DB5F9B"/>
    <w:rsid w:val="00DB62DA"/>
    <w:rsid w:val="00DB62E0"/>
    <w:rsid w:val="00DB64ED"/>
    <w:rsid w:val="00DB6598"/>
    <w:rsid w:val="00DB6EA3"/>
    <w:rsid w:val="00DB6FF5"/>
    <w:rsid w:val="00DB70F2"/>
    <w:rsid w:val="00DB70FF"/>
    <w:rsid w:val="00DB71CD"/>
    <w:rsid w:val="00DB72AD"/>
    <w:rsid w:val="00DB7361"/>
    <w:rsid w:val="00DB7366"/>
    <w:rsid w:val="00DB7442"/>
    <w:rsid w:val="00DB78A7"/>
    <w:rsid w:val="00DB7931"/>
    <w:rsid w:val="00DB7A32"/>
    <w:rsid w:val="00DC0028"/>
    <w:rsid w:val="00DC0222"/>
    <w:rsid w:val="00DC02F0"/>
    <w:rsid w:val="00DC0479"/>
    <w:rsid w:val="00DC0540"/>
    <w:rsid w:val="00DC0569"/>
    <w:rsid w:val="00DC0904"/>
    <w:rsid w:val="00DC0B2A"/>
    <w:rsid w:val="00DC0B86"/>
    <w:rsid w:val="00DC0C59"/>
    <w:rsid w:val="00DC0EDB"/>
    <w:rsid w:val="00DC0F26"/>
    <w:rsid w:val="00DC1006"/>
    <w:rsid w:val="00DC113C"/>
    <w:rsid w:val="00DC1368"/>
    <w:rsid w:val="00DC1610"/>
    <w:rsid w:val="00DC1677"/>
    <w:rsid w:val="00DC1893"/>
    <w:rsid w:val="00DC1A02"/>
    <w:rsid w:val="00DC1CCA"/>
    <w:rsid w:val="00DC1CE2"/>
    <w:rsid w:val="00DC1D2D"/>
    <w:rsid w:val="00DC1D5C"/>
    <w:rsid w:val="00DC1FDB"/>
    <w:rsid w:val="00DC2097"/>
    <w:rsid w:val="00DC20B7"/>
    <w:rsid w:val="00DC21F9"/>
    <w:rsid w:val="00DC225B"/>
    <w:rsid w:val="00DC22C4"/>
    <w:rsid w:val="00DC2340"/>
    <w:rsid w:val="00DC240D"/>
    <w:rsid w:val="00DC24AA"/>
    <w:rsid w:val="00DC24CE"/>
    <w:rsid w:val="00DC26AD"/>
    <w:rsid w:val="00DC28C5"/>
    <w:rsid w:val="00DC2BB9"/>
    <w:rsid w:val="00DC2C5F"/>
    <w:rsid w:val="00DC2F41"/>
    <w:rsid w:val="00DC34CB"/>
    <w:rsid w:val="00DC361F"/>
    <w:rsid w:val="00DC36EA"/>
    <w:rsid w:val="00DC383D"/>
    <w:rsid w:val="00DC3970"/>
    <w:rsid w:val="00DC39B4"/>
    <w:rsid w:val="00DC3C9F"/>
    <w:rsid w:val="00DC414F"/>
    <w:rsid w:val="00DC4248"/>
    <w:rsid w:val="00DC444A"/>
    <w:rsid w:val="00DC45D8"/>
    <w:rsid w:val="00DC49DE"/>
    <w:rsid w:val="00DC4BD2"/>
    <w:rsid w:val="00DC4F20"/>
    <w:rsid w:val="00DC4F2B"/>
    <w:rsid w:val="00DC5307"/>
    <w:rsid w:val="00DC54D7"/>
    <w:rsid w:val="00DC5B11"/>
    <w:rsid w:val="00DC5B45"/>
    <w:rsid w:val="00DC5B53"/>
    <w:rsid w:val="00DC5D49"/>
    <w:rsid w:val="00DC60B7"/>
    <w:rsid w:val="00DC620D"/>
    <w:rsid w:val="00DC659A"/>
    <w:rsid w:val="00DC67D0"/>
    <w:rsid w:val="00DC6A46"/>
    <w:rsid w:val="00DC6ACD"/>
    <w:rsid w:val="00DC6C1A"/>
    <w:rsid w:val="00DC6CF7"/>
    <w:rsid w:val="00DC6CF9"/>
    <w:rsid w:val="00DC765D"/>
    <w:rsid w:val="00DC7675"/>
    <w:rsid w:val="00DC783A"/>
    <w:rsid w:val="00DC7BFA"/>
    <w:rsid w:val="00DD00FA"/>
    <w:rsid w:val="00DD0175"/>
    <w:rsid w:val="00DD0272"/>
    <w:rsid w:val="00DD0516"/>
    <w:rsid w:val="00DD0625"/>
    <w:rsid w:val="00DD06AA"/>
    <w:rsid w:val="00DD06FC"/>
    <w:rsid w:val="00DD07DD"/>
    <w:rsid w:val="00DD080F"/>
    <w:rsid w:val="00DD08C6"/>
    <w:rsid w:val="00DD0A4B"/>
    <w:rsid w:val="00DD0FD8"/>
    <w:rsid w:val="00DD104A"/>
    <w:rsid w:val="00DD1199"/>
    <w:rsid w:val="00DD16E7"/>
    <w:rsid w:val="00DD18D6"/>
    <w:rsid w:val="00DD1FFE"/>
    <w:rsid w:val="00DD20B2"/>
    <w:rsid w:val="00DD20B8"/>
    <w:rsid w:val="00DD2298"/>
    <w:rsid w:val="00DD22DC"/>
    <w:rsid w:val="00DD2318"/>
    <w:rsid w:val="00DD2488"/>
    <w:rsid w:val="00DD24FA"/>
    <w:rsid w:val="00DD271B"/>
    <w:rsid w:val="00DD28E9"/>
    <w:rsid w:val="00DD2D93"/>
    <w:rsid w:val="00DD2DCE"/>
    <w:rsid w:val="00DD2E1A"/>
    <w:rsid w:val="00DD2EB9"/>
    <w:rsid w:val="00DD3078"/>
    <w:rsid w:val="00DD30AD"/>
    <w:rsid w:val="00DD326E"/>
    <w:rsid w:val="00DD34C1"/>
    <w:rsid w:val="00DD3647"/>
    <w:rsid w:val="00DD38BB"/>
    <w:rsid w:val="00DD399E"/>
    <w:rsid w:val="00DD3B69"/>
    <w:rsid w:val="00DD3B81"/>
    <w:rsid w:val="00DD3BCF"/>
    <w:rsid w:val="00DD42B6"/>
    <w:rsid w:val="00DD4542"/>
    <w:rsid w:val="00DD45B6"/>
    <w:rsid w:val="00DD46E2"/>
    <w:rsid w:val="00DD473C"/>
    <w:rsid w:val="00DD4829"/>
    <w:rsid w:val="00DD499C"/>
    <w:rsid w:val="00DD4BA9"/>
    <w:rsid w:val="00DD4EB6"/>
    <w:rsid w:val="00DD4EE7"/>
    <w:rsid w:val="00DD4F7B"/>
    <w:rsid w:val="00DD501E"/>
    <w:rsid w:val="00DD506C"/>
    <w:rsid w:val="00DD528B"/>
    <w:rsid w:val="00DD561A"/>
    <w:rsid w:val="00DD56C3"/>
    <w:rsid w:val="00DD578F"/>
    <w:rsid w:val="00DD5924"/>
    <w:rsid w:val="00DD5945"/>
    <w:rsid w:val="00DD5CD5"/>
    <w:rsid w:val="00DD5ECA"/>
    <w:rsid w:val="00DD6141"/>
    <w:rsid w:val="00DD6173"/>
    <w:rsid w:val="00DD63E8"/>
    <w:rsid w:val="00DD66E0"/>
    <w:rsid w:val="00DD6F0D"/>
    <w:rsid w:val="00DD6FD9"/>
    <w:rsid w:val="00DD71C3"/>
    <w:rsid w:val="00DD7777"/>
    <w:rsid w:val="00DD791D"/>
    <w:rsid w:val="00DD7DA7"/>
    <w:rsid w:val="00DD7DB9"/>
    <w:rsid w:val="00DD7DDC"/>
    <w:rsid w:val="00DD7E44"/>
    <w:rsid w:val="00DD7F51"/>
    <w:rsid w:val="00DE0021"/>
    <w:rsid w:val="00DE00F3"/>
    <w:rsid w:val="00DE024F"/>
    <w:rsid w:val="00DE0384"/>
    <w:rsid w:val="00DE0593"/>
    <w:rsid w:val="00DE05FE"/>
    <w:rsid w:val="00DE0742"/>
    <w:rsid w:val="00DE0842"/>
    <w:rsid w:val="00DE09A9"/>
    <w:rsid w:val="00DE0AAE"/>
    <w:rsid w:val="00DE0CC6"/>
    <w:rsid w:val="00DE0D42"/>
    <w:rsid w:val="00DE0DCC"/>
    <w:rsid w:val="00DE10CD"/>
    <w:rsid w:val="00DE1286"/>
    <w:rsid w:val="00DE177A"/>
    <w:rsid w:val="00DE17CF"/>
    <w:rsid w:val="00DE1A29"/>
    <w:rsid w:val="00DE1A6D"/>
    <w:rsid w:val="00DE1AB8"/>
    <w:rsid w:val="00DE1C36"/>
    <w:rsid w:val="00DE1D32"/>
    <w:rsid w:val="00DE1F42"/>
    <w:rsid w:val="00DE1F64"/>
    <w:rsid w:val="00DE236A"/>
    <w:rsid w:val="00DE24C7"/>
    <w:rsid w:val="00DE24D3"/>
    <w:rsid w:val="00DE2525"/>
    <w:rsid w:val="00DE2719"/>
    <w:rsid w:val="00DE2878"/>
    <w:rsid w:val="00DE2983"/>
    <w:rsid w:val="00DE29E4"/>
    <w:rsid w:val="00DE2AD9"/>
    <w:rsid w:val="00DE2AE4"/>
    <w:rsid w:val="00DE2FDC"/>
    <w:rsid w:val="00DE32FD"/>
    <w:rsid w:val="00DE35FB"/>
    <w:rsid w:val="00DE3655"/>
    <w:rsid w:val="00DE373C"/>
    <w:rsid w:val="00DE38F8"/>
    <w:rsid w:val="00DE3ADA"/>
    <w:rsid w:val="00DE3B6F"/>
    <w:rsid w:val="00DE3CCA"/>
    <w:rsid w:val="00DE3E1E"/>
    <w:rsid w:val="00DE3F0C"/>
    <w:rsid w:val="00DE4120"/>
    <w:rsid w:val="00DE460F"/>
    <w:rsid w:val="00DE49EB"/>
    <w:rsid w:val="00DE4C95"/>
    <w:rsid w:val="00DE4D33"/>
    <w:rsid w:val="00DE4D66"/>
    <w:rsid w:val="00DE4E62"/>
    <w:rsid w:val="00DE4E65"/>
    <w:rsid w:val="00DE509F"/>
    <w:rsid w:val="00DE50E3"/>
    <w:rsid w:val="00DE550C"/>
    <w:rsid w:val="00DE57A0"/>
    <w:rsid w:val="00DE5973"/>
    <w:rsid w:val="00DE5BD0"/>
    <w:rsid w:val="00DE5D4F"/>
    <w:rsid w:val="00DE5E70"/>
    <w:rsid w:val="00DE5F6D"/>
    <w:rsid w:val="00DE5F8F"/>
    <w:rsid w:val="00DE6046"/>
    <w:rsid w:val="00DE61DC"/>
    <w:rsid w:val="00DE6234"/>
    <w:rsid w:val="00DE6CF4"/>
    <w:rsid w:val="00DE6D6F"/>
    <w:rsid w:val="00DE6F24"/>
    <w:rsid w:val="00DE72AE"/>
    <w:rsid w:val="00DE753D"/>
    <w:rsid w:val="00DE78C4"/>
    <w:rsid w:val="00DE7924"/>
    <w:rsid w:val="00DE7C37"/>
    <w:rsid w:val="00DE7C87"/>
    <w:rsid w:val="00DE7DE5"/>
    <w:rsid w:val="00DE7F81"/>
    <w:rsid w:val="00DF0100"/>
    <w:rsid w:val="00DF0296"/>
    <w:rsid w:val="00DF0370"/>
    <w:rsid w:val="00DF040B"/>
    <w:rsid w:val="00DF0651"/>
    <w:rsid w:val="00DF0819"/>
    <w:rsid w:val="00DF08E6"/>
    <w:rsid w:val="00DF0BB6"/>
    <w:rsid w:val="00DF0EF0"/>
    <w:rsid w:val="00DF0FA8"/>
    <w:rsid w:val="00DF123C"/>
    <w:rsid w:val="00DF1833"/>
    <w:rsid w:val="00DF1A3F"/>
    <w:rsid w:val="00DF1E19"/>
    <w:rsid w:val="00DF2186"/>
    <w:rsid w:val="00DF2274"/>
    <w:rsid w:val="00DF22E2"/>
    <w:rsid w:val="00DF279D"/>
    <w:rsid w:val="00DF2810"/>
    <w:rsid w:val="00DF2E74"/>
    <w:rsid w:val="00DF2FA5"/>
    <w:rsid w:val="00DF3106"/>
    <w:rsid w:val="00DF3667"/>
    <w:rsid w:val="00DF379F"/>
    <w:rsid w:val="00DF37D8"/>
    <w:rsid w:val="00DF3886"/>
    <w:rsid w:val="00DF3B9E"/>
    <w:rsid w:val="00DF3C2A"/>
    <w:rsid w:val="00DF3DA7"/>
    <w:rsid w:val="00DF3E45"/>
    <w:rsid w:val="00DF4302"/>
    <w:rsid w:val="00DF4927"/>
    <w:rsid w:val="00DF4A38"/>
    <w:rsid w:val="00DF4A3D"/>
    <w:rsid w:val="00DF507C"/>
    <w:rsid w:val="00DF52EC"/>
    <w:rsid w:val="00DF5447"/>
    <w:rsid w:val="00DF56A9"/>
    <w:rsid w:val="00DF591B"/>
    <w:rsid w:val="00DF5A57"/>
    <w:rsid w:val="00DF5B3C"/>
    <w:rsid w:val="00DF61D0"/>
    <w:rsid w:val="00DF64E2"/>
    <w:rsid w:val="00DF651A"/>
    <w:rsid w:val="00DF672B"/>
    <w:rsid w:val="00DF68A7"/>
    <w:rsid w:val="00DF6AC3"/>
    <w:rsid w:val="00DF6C00"/>
    <w:rsid w:val="00DF6CC0"/>
    <w:rsid w:val="00DF6DB1"/>
    <w:rsid w:val="00DF6FDD"/>
    <w:rsid w:val="00DF7233"/>
    <w:rsid w:val="00DF73E6"/>
    <w:rsid w:val="00DF7402"/>
    <w:rsid w:val="00DF755A"/>
    <w:rsid w:val="00DF7778"/>
    <w:rsid w:val="00DF794F"/>
    <w:rsid w:val="00DF7993"/>
    <w:rsid w:val="00DF7998"/>
    <w:rsid w:val="00DF7A8B"/>
    <w:rsid w:val="00DF7AB4"/>
    <w:rsid w:val="00DF7C1E"/>
    <w:rsid w:val="00DF7D3A"/>
    <w:rsid w:val="00E00055"/>
    <w:rsid w:val="00E0008D"/>
    <w:rsid w:val="00E001AA"/>
    <w:rsid w:val="00E006C6"/>
    <w:rsid w:val="00E00733"/>
    <w:rsid w:val="00E00CAB"/>
    <w:rsid w:val="00E00CE9"/>
    <w:rsid w:val="00E00DFE"/>
    <w:rsid w:val="00E00EB6"/>
    <w:rsid w:val="00E00FE5"/>
    <w:rsid w:val="00E01816"/>
    <w:rsid w:val="00E01A12"/>
    <w:rsid w:val="00E01A35"/>
    <w:rsid w:val="00E01A72"/>
    <w:rsid w:val="00E01D63"/>
    <w:rsid w:val="00E02000"/>
    <w:rsid w:val="00E020A0"/>
    <w:rsid w:val="00E020FF"/>
    <w:rsid w:val="00E022EE"/>
    <w:rsid w:val="00E023C0"/>
    <w:rsid w:val="00E02746"/>
    <w:rsid w:val="00E028AD"/>
    <w:rsid w:val="00E02928"/>
    <w:rsid w:val="00E02A73"/>
    <w:rsid w:val="00E02AE4"/>
    <w:rsid w:val="00E02BF4"/>
    <w:rsid w:val="00E02C1D"/>
    <w:rsid w:val="00E02C38"/>
    <w:rsid w:val="00E030EE"/>
    <w:rsid w:val="00E03173"/>
    <w:rsid w:val="00E03396"/>
    <w:rsid w:val="00E033BE"/>
    <w:rsid w:val="00E03880"/>
    <w:rsid w:val="00E03A2A"/>
    <w:rsid w:val="00E03B3E"/>
    <w:rsid w:val="00E03B5B"/>
    <w:rsid w:val="00E03C51"/>
    <w:rsid w:val="00E03D06"/>
    <w:rsid w:val="00E0411B"/>
    <w:rsid w:val="00E0413B"/>
    <w:rsid w:val="00E0419A"/>
    <w:rsid w:val="00E041A4"/>
    <w:rsid w:val="00E042FD"/>
    <w:rsid w:val="00E046E9"/>
    <w:rsid w:val="00E047C8"/>
    <w:rsid w:val="00E04832"/>
    <w:rsid w:val="00E048BE"/>
    <w:rsid w:val="00E04AE8"/>
    <w:rsid w:val="00E04D3D"/>
    <w:rsid w:val="00E04D58"/>
    <w:rsid w:val="00E04D66"/>
    <w:rsid w:val="00E04D6F"/>
    <w:rsid w:val="00E04E82"/>
    <w:rsid w:val="00E04EF1"/>
    <w:rsid w:val="00E05137"/>
    <w:rsid w:val="00E0535C"/>
    <w:rsid w:val="00E059B0"/>
    <w:rsid w:val="00E059C5"/>
    <w:rsid w:val="00E05B6C"/>
    <w:rsid w:val="00E05C40"/>
    <w:rsid w:val="00E05D46"/>
    <w:rsid w:val="00E06132"/>
    <w:rsid w:val="00E06195"/>
    <w:rsid w:val="00E062AB"/>
    <w:rsid w:val="00E0631B"/>
    <w:rsid w:val="00E06389"/>
    <w:rsid w:val="00E063CB"/>
    <w:rsid w:val="00E063EF"/>
    <w:rsid w:val="00E0648A"/>
    <w:rsid w:val="00E064EA"/>
    <w:rsid w:val="00E0698A"/>
    <w:rsid w:val="00E06C3D"/>
    <w:rsid w:val="00E06E78"/>
    <w:rsid w:val="00E06F46"/>
    <w:rsid w:val="00E070D9"/>
    <w:rsid w:val="00E07162"/>
    <w:rsid w:val="00E0730D"/>
    <w:rsid w:val="00E07331"/>
    <w:rsid w:val="00E073A5"/>
    <w:rsid w:val="00E07423"/>
    <w:rsid w:val="00E07529"/>
    <w:rsid w:val="00E0786F"/>
    <w:rsid w:val="00E0791C"/>
    <w:rsid w:val="00E07928"/>
    <w:rsid w:val="00E079A0"/>
    <w:rsid w:val="00E07A12"/>
    <w:rsid w:val="00E07AD7"/>
    <w:rsid w:val="00E07B80"/>
    <w:rsid w:val="00E10418"/>
    <w:rsid w:val="00E10477"/>
    <w:rsid w:val="00E1075A"/>
    <w:rsid w:val="00E10C10"/>
    <w:rsid w:val="00E10D5B"/>
    <w:rsid w:val="00E111B6"/>
    <w:rsid w:val="00E114CE"/>
    <w:rsid w:val="00E11BAF"/>
    <w:rsid w:val="00E123A9"/>
    <w:rsid w:val="00E123F0"/>
    <w:rsid w:val="00E1245C"/>
    <w:rsid w:val="00E124D3"/>
    <w:rsid w:val="00E12595"/>
    <w:rsid w:val="00E12669"/>
    <w:rsid w:val="00E12697"/>
    <w:rsid w:val="00E1271F"/>
    <w:rsid w:val="00E1272B"/>
    <w:rsid w:val="00E127FF"/>
    <w:rsid w:val="00E12827"/>
    <w:rsid w:val="00E12934"/>
    <w:rsid w:val="00E12975"/>
    <w:rsid w:val="00E129BD"/>
    <w:rsid w:val="00E12C2B"/>
    <w:rsid w:val="00E12CFB"/>
    <w:rsid w:val="00E12E09"/>
    <w:rsid w:val="00E13153"/>
    <w:rsid w:val="00E13224"/>
    <w:rsid w:val="00E1344A"/>
    <w:rsid w:val="00E13470"/>
    <w:rsid w:val="00E13549"/>
    <w:rsid w:val="00E135E6"/>
    <w:rsid w:val="00E137D1"/>
    <w:rsid w:val="00E139BC"/>
    <w:rsid w:val="00E13B60"/>
    <w:rsid w:val="00E13C67"/>
    <w:rsid w:val="00E13DB4"/>
    <w:rsid w:val="00E13EDA"/>
    <w:rsid w:val="00E14095"/>
    <w:rsid w:val="00E14243"/>
    <w:rsid w:val="00E1426B"/>
    <w:rsid w:val="00E1445C"/>
    <w:rsid w:val="00E144A1"/>
    <w:rsid w:val="00E144F5"/>
    <w:rsid w:val="00E14634"/>
    <w:rsid w:val="00E14B01"/>
    <w:rsid w:val="00E14E7E"/>
    <w:rsid w:val="00E14FEF"/>
    <w:rsid w:val="00E1508E"/>
    <w:rsid w:val="00E150AF"/>
    <w:rsid w:val="00E152B4"/>
    <w:rsid w:val="00E15423"/>
    <w:rsid w:val="00E15507"/>
    <w:rsid w:val="00E1554F"/>
    <w:rsid w:val="00E15644"/>
    <w:rsid w:val="00E158D4"/>
    <w:rsid w:val="00E15E29"/>
    <w:rsid w:val="00E15ECB"/>
    <w:rsid w:val="00E15F2E"/>
    <w:rsid w:val="00E15FCD"/>
    <w:rsid w:val="00E16121"/>
    <w:rsid w:val="00E1663D"/>
    <w:rsid w:val="00E16AFB"/>
    <w:rsid w:val="00E16DEB"/>
    <w:rsid w:val="00E16E12"/>
    <w:rsid w:val="00E16F9A"/>
    <w:rsid w:val="00E17455"/>
    <w:rsid w:val="00E174D7"/>
    <w:rsid w:val="00E175B4"/>
    <w:rsid w:val="00E17743"/>
    <w:rsid w:val="00E1786D"/>
    <w:rsid w:val="00E1792A"/>
    <w:rsid w:val="00E17975"/>
    <w:rsid w:val="00E179A8"/>
    <w:rsid w:val="00E17FDC"/>
    <w:rsid w:val="00E20114"/>
    <w:rsid w:val="00E2036F"/>
    <w:rsid w:val="00E209BB"/>
    <w:rsid w:val="00E20B35"/>
    <w:rsid w:val="00E20DF6"/>
    <w:rsid w:val="00E21050"/>
    <w:rsid w:val="00E2106D"/>
    <w:rsid w:val="00E211C1"/>
    <w:rsid w:val="00E212AC"/>
    <w:rsid w:val="00E21496"/>
    <w:rsid w:val="00E21625"/>
    <w:rsid w:val="00E2172C"/>
    <w:rsid w:val="00E217B3"/>
    <w:rsid w:val="00E21A6D"/>
    <w:rsid w:val="00E21BCD"/>
    <w:rsid w:val="00E21F75"/>
    <w:rsid w:val="00E22100"/>
    <w:rsid w:val="00E22897"/>
    <w:rsid w:val="00E229EB"/>
    <w:rsid w:val="00E22B52"/>
    <w:rsid w:val="00E22E23"/>
    <w:rsid w:val="00E23233"/>
    <w:rsid w:val="00E2339E"/>
    <w:rsid w:val="00E233C9"/>
    <w:rsid w:val="00E2349A"/>
    <w:rsid w:val="00E2352C"/>
    <w:rsid w:val="00E23637"/>
    <w:rsid w:val="00E237FA"/>
    <w:rsid w:val="00E23828"/>
    <w:rsid w:val="00E23D00"/>
    <w:rsid w:val="00E23F49"/>
    <w:rsid w:val="00E24048"/>
    <w:rsid w:val="00E24218"/>
    <w:rsid w:val="00E24530"/>
    <w:rsid w:val="00E24636"/>
    <w:rsid w:val="00E24692"/>
    <w:rsid w:val="00E246CE"/>
    <w:rsid w:val="00E24704"/>
    <w:rsid w:val="00E24897"/>
    <w:rsid w:val="00E24A05"/>
    <w:rsid w:val="00E24A1C"/>
    <w:rsid w:val="00E24D7E"/>
    <w:rsid w:val="00E24FB1"/>
    <w:rsid w:val="00E2513D"/>
    <w:rsid w:val="00E2549E"/>
    <w:rsid w:val="00E2567D"/>
    <w:rsid w:val="00E25924"/>
    <w:rsid w:val="00E259E9"/>
    <w:rsid w:val="00E25C95"/>
    <w:rsid w:val="00E25D36"/>
    <w:rsid w:val="00E25E2C"/>
    <w:rsid w:val="00E25F90"/>
    <w:rsid w:val="00E26062"/>
    <w:rsid w:val="00E26121"/>
    <w:rsid w:val="00E262E4"/>
    <w:rsid w:val="00E26505"/>
    <w:rsid w:val="00E2655D"/>
    <w:rsid w:val="00E26605"/>
    <w:rsid w:val="00E26971"/>
    <w:rsid w:val="00E26CE7"/>
    <w:rsid w:val="00E26DF1"/>
    <w:rsid w:val="00E26DF4"/>
    <w:rsid w:val="00E26E4A"/>
    <w:rsid w:val="00E27250"/>
    <w:rsid w:val="00E27396"/>
    <w:rsid w:val="00E273C8"/>
    <w:rsid w:val="00E27510"/>
    <w:rsid w:val="00E275DA"/>
    <w:rsid w:val="00E276C0"/>
    <w:rsid w:val="00E276DF"/>
    <w:rsid w:val="00E27742"/>
    <w:rsid w:val="00E27A60"/>
    <w:rsid w:val="00E27D3E"/>
    <w:rsid w:val="00E30304"/>
    <w:rsid w:val="00E30318"/>
    <w:rsid w:val="00E3031F"/>
    <w:rsid w:val="00E303CE"/>
    <w:rsid w:val="00E30548"/>
    <w:rsid w:val="00E305C5"/>
    <w:rsid w:val="00E30674"/>
    <w:rsid w:val="00E308E4"/>
    <w:rsid w:val="00E3093E"/>
    <w:rsid w:val="00E30C05"/>
    <w:rsid w:val="00E30E45"/>
    <w:rsid w:val="00E30F6D"/>
    <w:rsid w:val="00E311D9"/>
    <w:rsid w:val="00E31214"/>
    <w:rsid w:val="00E31909"/>
    <w:rsid w:val="00E31A75"/>
    <w:rsid w:val="00E31B2D"/>
    <w:rsid w:val="00E31DF7"/>
    <w:rsid w:val="00E31DFE"/>
    <w:rsid w:val="00E31F6D"/>
    <w:rsid w:val="00E3250F"/>
    <w:rsid w:val="00E326A5"/>
    <w:rsid w:val="00E327E5"/>
    <w:rsid w:val="00E3286B"/>
    <w:rsid w:val="00E329DC"/>
    <w:rsid w:val="00E32A93"/>
    <w:rsid w:val="00E32B2E"/>
    <w:rsid w:val="00E32E55"/>
    <w:rsid w:val="00E332EC"/>
    <w:rsid w:val="00E33306"/>
    <w:rsid w:val="00E33B60"/>
    <w:rsid w:val="00E33B99"/>
    <w:rsid w:val="00E33C11"/>
    <w:rsid w:val="00E33D12"/>
    <w:rsid w:val="00E33D96"/>
    <w:rsid w:val="00E33E50"/>
    <w:rsid w:val="00E33ECC"/>
    <w:rsid w:val="00E340D7"/>
    <w:rsid w:val="00E34196"/>
    <w:rsid w:val="00E3420C"/>
    <w:rsid w:val="00E3440D"/>
    <w:rsid w:val="00E34462"/>
    <w:rsid w:val="00E344B5"/>
    <w:rsid w:val="00E344EA"/>
    <w:rsid w:val="00E34534"/>
    <w:rsid w:val="00E345E8"/>
    <w:rsid w:val="00E3460D"/>
    <w:rsid w:val="00E3485D"/>
    <w:rsid w:val="00E34A10"/>
    <w:rsid w:val="00E34DE8"/>
    <w:rsid w:val="00E34E95"/>
    <w:rsid w:val="00E350DD"/>
    <w:rsid w:val="00E351FF"/>
    <w:rsid w:val="00E35470"/>
    <w:rsid w:val="00E3552E"/>
    <w:rsid w:val="00E355F2"/>
    <w:rsid w:val="00E35744"/>
    <w:rsid w:val="00E35A59"/>
    <w:rsid w:val="00E35C15"/>
    <w:rsid w:val="00E35C44"/>
    <w:rsid w:val="00E35C54"/>
    <w:rsid w:val="00E35D77"/>
    <w:rsid w:val="00E35F6B"/>
    <w:rsid w:val="00E360FC"/>
    <w:rsid w:val="00E36352"/>
    <w:rsid w:val="00E36840"/>
    <w:rsid w:val="00E36940"/>
    <w:rsid w:val="00E36ABF"/>
    <w:rsid w:val="00E36CA7"/>
    <w:rsid w:val="00E36FFD"/>
    <w:rsid w:val="00E3719E"/>
    <w:rsid w:val="00E3721E"/>
    <w:rsid w:val="00E37451"/>
    <w:rsid w:val="00E37554"/>
    <w:rsid w:val="00E3760E"/>
    <w:rsid w:val="00E37633"/>
    <w:rsid w:val="00E37EF3"/>
    <w:rsid w:val="00E37F94"/>
    <w:rsid w:val="00E40182"/>
    <w:rsid w:val="00E4028D"/>
    <w:rsid w:val="00E40468"/>
    <w:rsid w:val="00E40567"/>
    <w:rsid w:val="00E4056E"/>
    <w:rsid w:val="00E405A3"/>
    <w:rsid w:val="00E4083C"/>
    <w:rsid w:val="00E40A0C"/>
    <w:rsid w:val="00E40B6A"/>
    <w:rsid w:val="00E40F4C"/>
    <w:rsid w:val="00E40FDB"/>
    <w:rsid w:val="00E410AD"/>
    <w:rsid w:val="00E41149"/>
    <w:rsid w:val="00E41366"/>
    <w:rsid w:val="00E413AB"/>
    <w:rsid w:val="00E413B9"/>
    <w:rsid w:val="00E41423"/>
    <w:rsid w:val="00E4194F"/>
    <w:rsid w:val="00E419F5"/>
    <w:rsid w:val="00E41B47"/>
    <w:rsid w:val="00E41CB3"/>
    <w:rsid w:val="00E41ECE"/>
    <w:rsid w:val="00E41F7A"/>
    <w:rsid w:val="00E41FC1"/>
    <w:rsid w:val="00E4209A"/>
    <w:rsid w:val="00E42472"/>
    <w:rsid w:val="00E4270E"/>
    <w:rsid w:val="00E427AA"/>
    <w:rsid w:val="00E42A8D"/>
    <w:rsid w:val="00E42C06"/>
    <w:rsid w:val="00E42E3D"/>
    <w:rsid w:val="00E432D6"/>
    <w:rsid w:val="00E4380A"/>
    <w:rsid w:val="00E438BF"/>
    <w:rsid w:val="00E43AE5"/>
    <w:rsid w:val="00E43BD5"/>
    <w:rsid w:val="00E43F20"/>
    <w:rsid w:val="00E43FB7"/>
    <w:rsid w:val="00E4401A"/>
    <w:rsid w:val="00E44430"/>
    <w:rsid w:val="00E445C4"/>
    <w:rsid w:val="00E44CBB"/>
    <w:rsid w:val="00E44DA6"/>
    <w:rsid w:val="00E44E8C"/>
    <w:rsid w:val="00E4581B"/>
    <w:rsid w:val="00E45991"/>
    <w:rsid w:val="00E45B8A"/>
    <w:rsid w:val="00E45CEB"/>
    <w:rsid w:val="00E45EF3"/>
    <w:rsid w:val="00E465B6"/>
    <w:rsid w:val="00E46619"/>
    <w:rsid w:val="00E46688"/>
    <w:rsid w:val="00E46822"/>
    <w:rsid w:val="00E46996"/>
    <w:rsid w:val="00E46AC7"/>
    <w:rsid w:val="00E46E67"/>
    <w:rsid w:val="00E46FFE"/>
    <w:rsid w:val="00E47029"/>
    <w:rsid w:val="00E47088"/>
    <w:rsid w:val="00E470F8"/>
    <w:rsid w:val="00E47123"/>
    <w:rsid w:val="00E47140"/>
    <w:rsid w:val="00E47255"/>
    <w:rsid w:val="00E4752B"/>
    <w:rsid w:val="00E4770C"/>
    <w:rsid w:val="00E47797"/>
    <w:rsid w:val="00E47AE4"/>
    <w:rsid w:val="00E47CD6"/>
    <w:rsid w:val="00E47DC8"/>
    <w:rsid w:val="00E47E45"/>
    <w:rsid w:val="00E50074"/>
    <w:rsid w:val="00E500F7"/>
    <w:rsid w:val="00E50B11"/>
    <w:rsid w:val="00E50B60"/>
    <w:rsid w:val="00E51129"/>
    <w:rsid w:val="00E513BD"/>
    <w:rsid w:val="00E5155B"/>
    <w:rsid w:val="00E51658"/>
    <w:rsid w:val="00E516B1"/>
    <w:rsid w:val="00E516E4"/>
    <w:rsid w:val="00E51A9F"/>
    <w:rsid w:val="00E51C64"/>
    <w:rsid w:val="00E51C7A"/>
    <w:rsid w:val="00E51EE0"/>
    <w:rsid w:val="00E5202B"/>
    <w:rsid w:val="00E520F9"/>
    <w:rsid w:val="00E52293"/>
    <w:rsid w:val="00E525F4"/>
    <w:rsid w:val="00E52BA9"/>
    <w:rsid w:val="00E52CCC"/>
    <w:rsid w:val="00E53188"/>
    <w:rsid w:val="00E534B1"/>
    <w:rsid w:val="00E53B1D"/>
    <w:rsid w:val="00E53E29"/>
    <w:rsid w:val="00E540F8"/>
    <w:rsid w:val="00E54234"/>
    <w:rsid w:val="00E54294"/>
    <w:rsid w:val="00E5439E"/>
    <w:rsid w:val="00E5459F"/>
    <w:rsid w:val="00E54BE1"/>
    <w:rsid w:val="00E54FD3"/>
    <w:rsid w:val="00E54FF7"/>
    <w:rsid w:val="00E5506A"/>
    <w:rsid w:val="00E550F0"/>
    <w:rsid w:val="00E55117"/>
    <w:rsid w:val="00E55316"/>
    <w:rsid w:val="00E553B8"/>
    <w:rsid w:val="00E553BB"/>
    <w:rsid w:val="00E5542E"/>
    <w:rsid w:val="00E554A7"/>
    <w:rsid w:val="00E557A3"/>
    <w:rsid w:val="00E55BEE"/>
    <w:rsid w:val="00E55E11"/>
    <w:rsid w:val="00E56190"/>
    <w:rsid w:val="00E56263"/>
    <w:rsid w:val="00E562C9"/>
    <w:rsid w:val="00E567DD"/>
    <w:rsid w:val="00E56C5C"/>
    <w:rsid w:val="00E56CEE"/>
    <w:rsid w:val="00E56D56"/>
    <w:rsid w:val="00E5701F"/>
    <w:rsid w:val="00E57039"/>
    <w:rsid w:val="00E57186"/>
    <w:rsid w:val="00E571A3"/>
    <w:rsid w:val="00E571AF"/>
    <w:rsid w:val="00E57656"/>
    <w:rsid w:val="00E576BA"/>
    <w:rsid w:val="00E576C8"/>
    <w:rsid w:val="00E57A66"/>
    <w:rsid w:val="00E57C43"/>
    <w:rsid w:val="00E57D4F"/>
    <w:rsid w:val="00E57E04"/>
    <w:rsid w:val="00E57F57"/>
    <w:rsid w:val="00E601DA"/>
    <w:rsid w:val="00E603AB"/>
    <w:rsid w:val="00E6044E"/>
    <w:rsid w:val="00E60986"/>
    <w:rsid w:val="00E60A76"/>
    <w:rsid w:val="00E60B0C"/>
    <w:rsid w:val="00E60BB8"/>
    <w:rsid w:val="00E60F66"/>
    <w:rsid w:val="00E60F9D"/>
    <w:rsid w:val="00E60FB9"/>
    <w:rsid w:val="00E611FB"/>
    <w:rsid w:val="00E61784"/>
    <w:rsid w:val="00E61E8B"/>
    <w:rsid w:val="00E620A9"/>
    <w:rsid w:val="00E620BD"/>
    <w:rsid w:val="00E620DF"/>
    <w:rsid w:val="00E6217F"/>
    <w:rsid w:val="00E62271"/>
    <w:rsid w:val="00E62284"/>
    <w:rsid w:val="00E62294"/>
    <w:rsid w:val="00E62385"/>
    <w:rsid w:val="00E6244E"/>
    <w:rsid w:val="00E62631"/>
    <w:rsid w:val="00E62A61"/>
    <w:rsid w:val="00E62ACD"/>
    <w:rsid w:val="00E62C00"/>
    <w:rsid w:val="00E62C58"/>
    <w:rsid w:val="00E62CAF"/>
    <w:rsid w:val="00E62D45"/>
    <w:rsid w:val="00E6316E"/>
    <w:rsid w:val="00E631AE"/>
    <w:rsid w:val="00E6341C"/>
    <w:rsid w:val="00E63637"/>
    <w:rsid w:val="00E6376D"/>
    <w:rsid w:val="00E637D7"/>
    <w:rsid w:val="00E63ABE"/>
    <w:rsid w:val="00E63D71"/>
    <w:rsid w:val="00E63ED1"/>
    <w:rsid w:val="00E63EE2"/>
    <w:rsid w:val="00E642A9"/>
    <w:rsid w:val="00E6439F"/>
    <w:rsid w:val="00E643EE"/>
    <w:rsid w:val="00E64469"/>
    <w:rsid w:val="00E6457A"/>
    <w:rsid w:val="00E6457C"/>
    <w:rsid w:val="00E64706"/>
    <w:rsid w:val="00E64806"/>
    <w:rsid w:val="00E648FC"/>
    <w:rsid w:val="00E64A5E"/>
    <w:rsid w:val="00E64BCA"/>
    <w:rsid w:val="00E64C29"/>
    <w:rsid w:val="00E64CD3"/>
    <w:rsid w:val="00E64D22"/>
    <w:rsid w:val="00E64DA7"/>
    <w:rsid w:val="00E64F48"/>
    <w:rsid w:val="00E650A0"/>
    <w:rsid w:val="00E65156"/>
    <w:rsid w:val="00E6519B"/>
    <w:rsid w:val="00E658B0"/>
    <w:rsid w:val="00E65C72"/>
    <w:rsid w:val="00E65CB0"/>
    <w:rsid w:val="00E66119"/>
    <w:rsid w:val="00E66723"/>
    <w:rsid w:val="00E66787"/>
    <w:rsid w:val="00E66806"/>
    <w:rsid w:val="00E66B48"/>
    <w:rsid w:val="00E66FE4"/>
    <w:rsid w:val="00E67450"/>
    <w:rsid w:val="00E67479"/>
    <w:rsid w:val="00E6756E"/>
    <w:rsid w:val="00E676CC"/>
    <w:rsid w:val="00E677F0"/>
    <w:rsid w:val="00E67864"/>
    <w:rsid w:val="00E678E2"/>
    <w:rsid w:val="00E67F36"/>
    <w:rsid w:val="00E67FCB"/>
    <w:rsid w:val="00E700DA"/>
    <w:rsid w:val="00E701A4"/>
    <w:rsid w:val="00E70359"/>
    <w:rsid w:val="00E704B5"/>
    <w:rsid w:val="00E7067E"/>
    <w:rsid w:val="00E707D1"/>
    <w:rsid w:val="00E707D4"/>
    <w:rsid w:val="00E70909"/>
    <w:rsid w:val="00E70AF4"/>
    <w:rsid w:val="00E70C94"/>
    <w:rsid w:val="00E70F54"/>
    <w:rsid w:val="00E71120"/>
    <w:rsid w:val="00E713AA"/>
    <w:rsid w:val="00E71450"/>
    <w:rsid w:val="00E71526"/>
    <w:rsid w:val="00E715E9"/>
    <w:rsid w:val="00E7184E"/>
    <w:rsid w:val="00E7192A"/>
    <w:rsid w:val="00E7194F"/>
    <w:rsid w:val="00E71D26"/>
    <w:rsid w:val="00E71D77"/>
    <w:rsid w:val="00E71ECA"/>
    <w:rsid w:val="00E71FA7"/>
    <w:rsid w:val="00E72126"/>
    <w:rsid w:val="00E7220B"/>
    <w:rsid w:val="00E7232F"/>
    <w:rsid w:val="00E72408"/>
    <w:rsid w:val="00E728BD"/>
    <w:rsid w:val="00E7293B"/>
    <w:rsid w:val="00E72BE3"/>
    <w:rsid w:val="00E72BF2"/>
    <w:rsid w:val="00E72D01"/>
    <w:rsid w:val="00E730C6"/>
    <w:rsid w:val="00E73152"/>
    <w:rsid w:val="00E735E0"/>
    <w:rsid w:val="00E73648"/>
    <w:rsid w:val="00E736B0"/>
    <w:rsid w:val="00E73758"/>
    <w:rsid w:val="00E73781"/>
    <w:rsid w:val="00E738F0"/>
    <w:rsid w:val="00E73B7A"/>
    <w:rsid w:val="00E73D37"/>
    <w:rsid w:val="00E73EA9"/>
    <w:rsid w:val="00E73F34"/>
    <w:rsid w:val="00E740A1"/>
    <w:rsid w:val="00E74772"/>
    <w:rsid w:val="00E74DA1"/>
    <w:rsid w:val="00E74EBB"/>
    <w:rsid w:val="00E74F94"/>
    <w:rsid w:val="00E75014"/>
    <w:rsid w:val="00E75144"/>
    <w:rsid w:val="00E7527D"/>
    <w:rsid w:val="00E754DE"/>
    <w:rsid w:val="00E757D1"/>
    <w:rsid w:val="00E75823"/>
    <w:rsid w:val="00E75B8C"/>
    <w:rsid w:val="00E75C1A"/>
    <w:rsid w:val="00E75F09"/>
    <w:rsid w:val="00E7615F"/>
    <w:rsid w:val="00E76546"/>
    <w:rsid w:val="00E76641"/>
    <w:rsid w:val="00E76A8A"/>
    <w:rsid w:val="00E76B24"/>
    <w:rsid w:val="00E76D9E"/>
    <w:rsid w:val="00E76E6D"/>
    <w:rsid w:val="00E7715A"/>
    <w:rsid w:val="00E77231"/>
    <w:rsid w:val="00E77357"/>
    <w:rsid w:val="00E7752F"/>
    <w:rsid w:val="00E77557"/>
    <w:rsid w:val="00E77627"/>
    <w:rsid w:val="00E7764C"/>
    <w:rsid w:val="00E777F3"/>
    <w:rsid w:val="00E77961"/>
    <w:rsid w:val="00E77B48"/>
    <w:rsid w:val="00E77DEE"/>
    <w:rsid w:val="00E77EAB"/>
    <w:rsid w:val="00E77FEA"/>
    <w:rsid w:val="00E80110"/>
    <w:rsid w:val="00E801AA"/>
    <w:rsid w:val="00E804B7"/>
    <w:rsid w:val="00E804C8"/>
    <w:rsid w:val="00E80571"/>
    <w:rsid w:val="00E8092E"/>
    <w:rsid w:val="00E80EC3"/>
    <w:rsid w:val="00E80F98"/>
    <w:rsid w:val="00E81002"/>
    <w:rsid w:val="00E811F9"/>
    <w:rsid w:val="00E812F0"/>
    <w:rsid w:val="00E8130D"/>
    <w:rsid w:val="00E81611"/>
    <w:rsid w:val="00E81768"/>
    <w:rsid w:val="00E818D4"/>
    <w:rsid w:val="00E8195C"/>
    <w:rsid w:val="00E8196F"/>
    <w:rsid w:val="00E82022"/>
    <w:rsid w:val="00E82262"/>
    <w:rsid w:val="00E8249F"/>
    <w:rsid w:val="00E824D3"/>
    <w:rsid w:val="00E8266C"/>
    <w:rsid w:val="00E827E1"/>
    <w:rsid w:val="00E82CD9"/>
    <w:rsid w:val="00E82CF3"/>
    <w:rsid w:val="00E82F62"/>
    <w:rsid w:val="00E83082"/>
    <w:rsid w:val="00E830CF"/>
    <w:rsid w:val="00E83147"/>
    <w:rsid w:val="00E832DE"/>
    <w:rsid w:val="00E833E0"/>
    <w:rsid w:val="00E83656"/>
    <w:rsid w:val="00E837B9"/>
    <w:rsid w:val="00E83A21"/>
    <w:rsid w:val="00E83B16"/>
    <w:rsid w:val="00E83CAD"/>
    <w:rsid w:val="00E83FF4"/>
    <w:rsid w:val="00E84139"/>
    <w:rsid w:val="00E8465A"/>
    <w:rsid w:val="00E846D9"/>
    <w:rsid w:val="00E8478E"/>
    <w:rsid w:val="00E84B50"/>
    <w:rsid w:val="00E84C97"/>
    <w:rsid w:val="00E84D1E"/>
    <w:rsid w:val="00E8570A"/>
    <w:rsid w:val="00E8578D"/>
    <w:rsid w:val="00E85B5C"/>
    <w:rsid w:val="00E85B77"/>
    <w:rsid w:val="00E85C34"/>
    <w:rsid w:val="00E85DB0"/>
    <w:rsid w:val="00E85EAF"/>
    <w:rsid w:val="00E85F06"/>
    <w:rsid w:val="00E85F7C"/>
    <w:rsid w:val="00E85FE3"/>
    <w:rsid w:val="00E85FEF"/>
    <w:rsid w:val="00E8633D"/>
    <w:rsid w:val="00E86477"/>
    <w:rsid w:val="00E867B8"/>
    <w:rsid w:val="00E868DF"/>
    <w:rsid w:val="00E87170"/>
    <w:rsid w:val="00E8719E"/>
    <w:rsid w:val="00E871C4"/>
    <w:rsid w:val="00E871E0"/>
    <w:rsid w:val="00E875C4"/>
    <w:rsid w:val="00E876A8"/>
    <w:rsid w:val="00E876F1"/>
    <w:rsid w:val="00E8789D"/>
    <w:rsid w:val="00E8789E"/>
    <w:rsid w:val="00E87BA5"/>
    <w:rsid w:val="00E87CA3"/>
    <w:rsid w:val="00E87D20"/>
    <w:rsid w:val="00E90297"/>
    <w:rsid w:val="00E902A1"/>
    <w:rsid w:val="00E90369"/>
    <w:rsid w:val="00E907A5"/>
    <w:rsid w:val="00E9080C"/>
    <w:rsid w:val="00E9094A"/>
    <w:rsid w:val="00E90AA4"/>
    <w:rsid w:val="00E90F06"/>
    <w:rsid w:val="00E91044"/>
    <w:rsid w:val="00E91341"/>
    <w:rsid w:val="00E9141B"/>
    <w:rsid w:val="00E91539"/>
    <w:rsid w:val="00E91575"/>
    <w:rsid w:val="00E918DC"/>
    <w:rsid w:val="00E919DA"/>
    <w:rsid w:val="00E924DC"/>
    <w:rsid w:val="00E926CA"/>
    <w:rsid w:val="00E926D9"/>
    <w:rsid w:val="00E9272E"/>
    <w:rsid w:val="00E92897"/>
    <w:rsid w:val="00E92927"/>
    <w:rsid w:val="00E92EB2"/>
    <w:rsid w:val="00E92F2D"/>
    <w:rsid w:val="00E9307C"/>
    <w:rsid w:val="00E93199"/>
    <w:rsid w:val="00E93386"/>
    <w:rsid w:val="00E934C9"/>
    <w:rsid w:val="00E936E6"/>
    <w:rsid w:val="00E938AF"/>
    <w:rsid w:val="00E93900"/>
    <w:rsid w:val="00E93A92"/>
    <w:rsid w:val="00E93ACC"/>
    <w:rsid w:val="00E93E43"/>
    <w:rsid w:val="00E9413D"/>
    <w:rsid w:val="00E9458E"/>
    <w:rsid w:val="00E94626"/>
    <w:rsid w:val="00E9463B"/>
    <w:rsid w:val="00E946D7"/>
    <w:rsid w:val="00E9470E"/>
    <w:rsid w:val="00E94C05"/>
    <w:rsid w:val="00E94D14"/>
    <w:rsid w:val="00E9507E"/>
    <w:rsid w:val="00E95167"/>
    <w:rsid w:val="00E951E8"/>
    <w:rsid w:val="00E95250"/>
    <w:rsid w:val="00E95388"/>
    <w:rsid w:val="00E954D5"/>
    <w:rsid w:val="00E955BD"/>
    <w:rsid w:val="00E95645"/>
    <w:rsid w:val="00E9593F"/>
    <w:rsid w:val="00E9599B"/>
    <w:rsid w:val="00E95AFE"/>
    <w:rsid w:val="00E95BA7"/>
    <w:rsid w:val="00E96048"/>
    <w:rsid w:val="00E960FC"/>
    <w:rsid w:val="00E96165"/>
    <w:rsid w:val="00E96435"/>
    <w:rsid w:val="00E96560"/>
    <w:rsid w:val="00E96574"/>
    <w:rsid w:val="00E9675D"/>
    <w:rsid w:val="00E96A15"/>
    <w:rsid w:val="00E96EEF"/>
    <w:rsid w:val="00E9729C"/>
    <w:rsid w:val="00E9747F"/>
    <w:rsid w:val="00E9762B"/>
    <w:rsid w:val="00E97782"/>
    <w:rsid w:val="00E979B7"/>
    <w:rsid w:val="00E97E2E"/>
    <w:rsid w:val="00E97FC0"/>
    <w:rsid w:val="00EA00DC"/>
    <w:rsid w:val="00EA04FE"/>
    <w:rsid w:val="00EA06A3"/>
    <w:rsid w:val="00EA07F2"/>
    <w:rsid w:val="00EA0810"/>
    <w:rsid w:val="00EA0C72"/>
    <w:rsid w:val="00EA0D16"/>
    <w:rsid w:val="00EA10D5"/>
    <w:rsid w:val="00EA1119"/>
    <w:rsid w:val="00EA114C"/>
    <w:rsid w:val="00EA12A5"/>
    <w:rsid w:val="00EA1328"/>
    <w:rsid w:val="00EA19B4"/>
    <w:rsid w:val="00EA1C76"/>
    <w:rsid w:val="00EA1CFA"/>
    <w:rsid w:val="00EA1D31"/>
    <w:rsid w:val="00EA1E3D"/>
    <w:rsid w:val="00EA21E2"/>
    <w:rsid w:val="00EA2433"/>
    <w:rsid w:val="00EA26EF"/>
    <w:rsid w:val="00EA28EB"/>
    <w:rsid w:val="00EA2DB8"/>
    <w:rsid w:val="00EA2E48"/>
    <w:rsid w:val="00EA3372"/>
    <w:rsid w:val="00EA3702"/>
    <w:rsid w:val="00EA37F7"/>
    <w:rsid w:val="00EA3876"/>
    <w:rsid w:val="00EA3985"/>
    <w:rsid w:val="00EA3A1B"/>
    <w:rsid w:val="00EA3A51"/>
    <w:rsid w:val="00EA3E3E"/>
    <w:rsid w:val="00EA3E5B"/>
    <w:rsid w:val="00EA3F4E"/>
    <w:rsid w:val="00EA3FF1"/>
    <w:rsid w:val="00EA41F7"/>
    <w:rsid w:val="00EA430B"/>
    <w:rsid w:val="00EA46E4"/>
    <w:rsid w:val="00EA48E1"/>
    <w:rsid w:val="00EA499F"/>
    <w:rsid w:val="00EA49CD"/>
    <w:rsid w:val="00EA4A60"/>
    <w:rsid w:val="00EA4C0E"/>
    <w:rsid w:val="00EA4CF8"/>
    <w:rsid w:val="00EA4DDB"/>
    <w:rsid w:val="00EA4F9F"/>
    <w:rsid w:val="00EA518E"/>
    <w:rsid w:val="00EA5401"/>
    <w:rsid w:val="00EA54B0"/>
    <w:rsid w:val="00EA55F9"/>
    <w:rsid w:val="00EA569B"/>
    <w:rsid w:val="00EA56C3"/>
    <w:rsid w:val="00EA57FB"/>
    <w:rsid w:val="00EA5846"/>
    <w:rsid w:val="00EA59AF"/>
    <w:rsid w:val="00EA59B4"/>
    <w:rsid w:val="00EA5BD4"/>
    <w:rsid w:val="00EA6061"/>
    <w:rsid w:val="00EA60D5"/>
    <w:rsid w:val="00EA63CD"/>
    <w:rsid w:val="00EA653A"/>
    <w:rsid w:val="00EA65E0"/>
    <w:rsid w:val="00EA6619"/>
    <w:rsid w:val="00EA683F"/>
    <w:rsid w:val="00EA687C"/>
    <w:rsid w:val="00EA69FC"/>
    <w:rsid w:val="00EA6B9F"/>
    <w:rsid w:val="00EA6C26"/>
    <w:rsid w:val="00EA6D51"/>
    <w:rsid w:val="00EA724E"/>
    <w:rsid w:val="00EA7303"/>
    <w:rsid w:val="00EA74ED"/>
    <w:rsid w:val="00EA756F"/>
    <w:rsid w:val="00EA76C5"/>
    <w:rsid w:val="00EA778F"/>
    <w:rsid w:val="00EA77A2"/>
    <w:rsid w:val="00EA7824"/>
    <w:rsid w:val="00EA7A46"/>
    <w:rsid w:val="00EA7B44"/>
    <w:rsid w:val="00EA7EA8"/>
    <w:rsid w:val="00EB0079"/>
    <w:rsid w:val="00EB0545"/>
    <w:rsid w:val="00EB07C5"/>
    <w:rsid w:val="00EB07CE"/>
    <w:rsid w:val="00EB0883"/>
    <w:rsid w:val="00EB0A8F"/>
    <w:rsid w:val="00EB0B63"/>
    <w:rsid w:val="00EB0D45"/>
    <w:rsid w:val="00EB0F0C"/>
    <w:rsid w:val="00EB0FDB"/>
    <w:rsid w:val="00EB10EB"/>
    <w:rsid w:val="00EB165A"/>
    <w:rsid w:val="00EB17E5"/>
    <w:rsid w:val="00EB19B9"/>
    <w:rsid w:val="00EB19DD"/>
    <w:rsid w:val="00EB1AF0"/>
    <w:rsid w:val="00EB1DF3"/>
    <w:rsid w:val="00EB1E6E"/>
    <w:rsid w:val="00EB218B"/>
    <w:rsid w:val="00EB2295"/>
    <w:rsid w:val="00EB23CD"/>
    <w:rsid w:val="00EB247C"/>
    <w:rsid w:val="00EB269C"/>
    <w:rsid w:val="00EB2CCB"/>
    <w:rsid w:val="00EB2D0D"/>
    <w:rsid w:val="00EB2E66"/>
    <w:rsid w:val="00EB2E7F"/>
    <w:rsid w:val="00EB302F"/>
    <w:rsid w:val="00EB313E"/>
    <w:rsid w:val="00EB31C2"/>
    <w:rsid w:val="00EB331B"/>
    <w:rsid w:val="00EB37D3"/>
    <w:rsid w:val="00EB3857"/>
    <w:rsid w:val="00EB390A"/>
    <w:rsid w:val="00EB3E17"/>
    <w:rsid w:val="00EB3E8F"/>
    <w:rsid w:val="00EB3EEB"/>
    <w:rsid w:val="00EB3F39"/>
    <w:rsid w:val="00EB420C"/>
    <w:rsid w:val="00EB428E"/>
    <w:rsid w:val="00EB4408"/>
    <w:rsid w:val="00EB449C"/>
    <w:rsid w:val="00EB4600"/>
    <w:rsid w:val="00EB47F7"/>
    <w:rsid w:val="00EB4AFB"/>
    <w:rsid w:val="00EB4C7D"/>
    <w:rsid w:val="00EB5194"/>
    <w:rsid w:val="00EB5213"/>
    <w:rsid w:val="00EB5562"/>
    <w:rsid w:val="00EB55F0"/>
    <w:rsid w:val="00EB5687"/>
    <w:rsid w:val="00EB5AE7"/>
    <w:rsid w:val="00EB5E4E"/>
    <w:rsid w:val="00EB6155"/>
    <w:rsid w:val="00EB635A"/>
    <w:rsid w:val="00EB63ED"/>
    <w:rsid w:val="00EB6426"/>
    <w:rsid w:val="00EB64C6"/>
    <w:rsid w:val="00EB6908"/>
    <w:rsid w:val="00EB69DE"/>
    <w:rsid w:val="00EB6AEF"/>
    <w:rsid w:val="00EB6BBB"/>
    <w:rsid w:val="00EB6D59"/>
    <w:rsid w:val="00EB6F01"/>
    <w:rsid w:val="00EB7539"/>
    <w:rsid w:val="00EB75D4"/>
    <w:rsid w:val="00EB7655"/>
    <w:rsid w:val="00EB77D9"/>
    <w:rsid w:val="00EB79D8"/>
    <w:rsid w:val="00EB79EF"/>
    <w:rsid w:val="00EB7A09"/>
    <w:rsid w:val="00EC0063"/>
    <w:rsid w:val="00EC0322"/>
    <w:rsid w:val="00EC03B4"/>
    <w:rsid w:val="00EC03FF"/>
    <w:rsid w:val="00EC0491"/>
    <w:rsid w:val="00EC0507"/>
    <w:rsid w:val="00EC056D"/>
    <w:rsid w:val="00EC05BE"/>
    <w:rsid w:val="00EC0792"/>
    <w:rsid w:val="00EC08B6"/>
    <w:rsid w:val="00EC0993"/>
    <w:rsid w:val="00EC0A6F"/>
    <w:rsid w:val="00EC0B24"/>
    <w:rsid w:val="00EC0B4A"/>
    <w:rsid w:val="00EC0DA7"/>
    <w:rsid w:val="00EC0FD2"/>
    <w:rsid w:val="00EC1098"/>
    <w:rsid w:val="00EC1124"/>
    <w:rsid w:val="00EC1193"/>
    <w:rsid w:val="00EC151C"/>
    <w:rsid w:val="00EC170F"/>
    <w:rsid w:val="00EC183F"/>
    <w:rsid w:val="00EC196F"/>
    <w:rsid w:val="00EC1F14"/>
    <w:rsid w:val="00EC2055"/>
    <w:rsid w:val="00EC2058"/>
    <w:rsid w:val="00EC20E6"/>
    <w:rsid w:val="00EC218E"/>
    <w:rsid w:val="00EC23A1"/>
    <w:rsid w:val="00EC2B2F"/>
    <w:rsid w:val="00EC2B71"/>
    <w:rsid w:val="00EC2B8A"/>
    <w:rsid w:val="00EC2D5B"/>
    <w:rsid w:val="00EC2E21"/>
    <w:rsid w:val="00EC2F02"/>
    <w:rsid w:val="00EC3161"/>
    <w:rsid w:val="00EC32E6"/>
    <w:rsid w:val="00EC3396"/>
    <w:rsid w:val="00EC35B8"/>
    <w:rsid w:val="00EC3B66"/>
    <w:rsid w:val="00EC3CCE"/>
    <w:rsid w:val="00EC3F23"/>
    <w:rsid w:val="00EC41AF"/>
    <w:rsid w:val="00EC42F9"/>
    <w:rsid w:val="00EC4372"/>
    <w:rsid w:val="00EC4508"/>
    <w:rsid w:val="00EC4BE9"/>
    <w:rsid w:val="00EC4C19"/>
    <w:rsid w:val="00EC4EBD"/>
    <w:rsid w:val="00EC515E"/>
    <w:rsid w:val="00EC528B"/>
    <w:rsid w:val="00EC5348"/>
    <w:rsid w:val="00EC56AD"/>
    <w:rsid w:val="00EC599B"/>
    <w:rsid w:val="00EC5D48"/>
    <w:rsid w:val="00EC5E46"/>
    <w:rsid w:val="00EC602D"/>
    <w:rsid w:val="00EC60E9"/>
    <w:rsid w:val="00EC637A"/>
    <w:rsid w:val="00EC65C3"/>
    <w:rsid w:val="00EC6AE5"/>
    <w:rsid w:val="00EC6BEA"/>
    <w:rsid w:val="00EC6C3D"/>
    <w:rsid w:val="00EC7118"/>
    <w:rsid w:val="00EC722E"/>
    <w:rsid w:val="00EC7263"/>
    <w:rsid w:val="00EC741C"/>
    <w:rsid w:val="00EC74A6"/>
    <w:rsid w:val="00EC7583"/>
    <w:rsid w:val="00EC777D"/>
    <w:rsid w:val="00EC7862"/>
    <w:rsid w:val="00EC7CC5"/>
    <w:rsid w:val="00ED009E"/>
    <w:rsid w:val="00ED02B8"/>
    <w:rsid w:val="00ED03BE"/>
    <w:rsid w:val="00ED07CF"/>
    <w:rsid w:val="00ED0803"/>
    <w:rsid w:val="00ED0F92"/>
    <w:rsid w:val="00ED100D"/>
    <w:rsid w:val="00ED1269"/>
    <w:rsid w:val="00ED13CD"/>
    <w:rsid w:val="00ED1407"/>
    <w:rsid w:val="00ED144D"/>
    <w:rsid w:val="00ED17AA"/>
    <w:rsid w:val="00ED191D"/>
    <w:rsid w:val="00ED1A9A"/>
    <w:rsid w:val="00ED1B0E"/>
    <w:rsid w:val="00ED1D89"/>
    <w:rsid w:val="00ED1FF5"/>
    <w:rsid w:val="00ED21A1"/>
    <w:rsid w:val="00ED21FF"/>
    <w:rsid w:val="00ED2252"/>
    <w:rsid w:val="00ED227F"/>
    <w:rsid w:val="00ED2642"/>
    <w:rsid w:val="00ED27D1"/>
    <w:rsid w:val="00ED2974"/>
    <w:rsid w:val="00ED2AA7"/>
    <w:rsid w:val="00ED2AA9"/>
    <w:rsid w:val="00ED2D48"/>
    <w:rsid w:val="00ED2E94"/>
    <w:rsid w:val="00ED2E9F"/>
    <w:rsid w:val="00ED2F63"/>
    <w:rsid w:val="00ED301F"/>
    <w:rsid w:val="00ED3061"/>
    <w:rsid w:val="00ED31CA"/>
    <w:rsid w:val="00ED33A1"/>
    <w:rsid w:val="00ED340A"/>
    <w:rsid w:val="00ED3780"/>
    <w:rsid w:val="00ED38F8"/>
    <w:rsid w:val="00ED3AB6"/>
    <w:rsid w:val="00ED3CB1"/>
    <w:rsid w:val="00ED3FC0"/>
    <w:rsid w:val="00ED41B3"/>
    <w:rsid w:val="00ED4508"/>
    <w:rsid w:val="00ED482F"/>
    <w:rsid w:val="00ED4888"/>
    <w:rsid w:val="00ED48EA"/>
    <w:rsid w:val="00ED4B9B"/>
    <w:rsid w:val="00ED4BF8"/>
    <w:rsid w:val="00ED4BFB"/>
    <w:rsid w:val="00ED4C07"/>
    <w:rsid w:val="00ED4C45"/>
    <w:rsid w:val="00ED4C7B"/>
    <w:rsid w:val="00ED4E29"/>
    <w:rsid w:val="00ED4E6C"/>
    <w:rsid w:val="00ED51A6"/>
    <w:rsid w:val="00ED52E2"/>
    <w:rsid w:val="00ED5342"/>
    <w:rsid w:val="00ED5344"/>
    <w:rsid w:val="00ED587F"/>
    <w:rsid w:val="00ED58DD"/>
    <w:rsid w:val="00ED5C06"/>
    <w:rsid w:val="00ED5C09"/>
    <w:rsid w:val="00ED5D00"/>
    <w:rsid w:val="00ED5D0A"/>
    <w:rsid w:val="00ED5FCC"/>
    <w:rsid w:val="00ED60A6"/>
    <w:rsid w:val="00ED62D2"/>
    <w:rsid w:val="00ED63BF"/>
    <w:rsid w:val="00ED698C"/>
    <w:rsid w:val="00ED6B4C"/>
    <w:rsid w:val="00ED6FDB"/>
    <w:rsid w:val="00ED75F7"/>
    <w:rsid w:val="00ED7835"/>
    <w:rsid w:val="00ED7A2F"/>
    <w:rsid w:val="00ED7AD6"/>
    <w:rsid w:val="00ED7CA2"/>
    <w:rsid w:val="00ED7FBD"/>
    <w:rsid w:val="00EE01D3"/>
    <w:rsid w:val="00EE058D"/>
    <w:rsid w:val="00EE05E0"/>
    <w:rsid w:val="00EE070B"/>
    <w:rsid w:val="00EE0896"/>
    <w:rsid w:val="00EE0AEA"/>
    <w:rsid w:val="00EE0B6D"/>
    <w:rsid w:val="00EE0F0F"/>
    <w:rsid w:val="00EE1252"/>
    <w:rsid w:val="00EE12E1"/>
    <w:rsid w:val="00EE170D"/>
    <w:rsid w:val="00EE1820"/>
    <w:rsid w:val="00EE1C92"/>
    <w:rsid w:val="00EE1CBE"/>
    <w:rsid w:val="00EE1FC4"/>
    <w:rsid w:val="00EE210A"/>
    <w:rsid w:val="00EE21BF"/>
    <w:rsid w:val="00EE222F"/>
    <w:rsid w:val="00EE24C8"/>
    <w:rsid w:val="00EE24D5"/>
    <w:rsid w:val="00EE2512"/>
    <w:rsid w:val="00EE2547"/>
    <w:rsid w:val="00EE2624"/>
    <w:rsid w:val="00EE2752"/>
    <w:rsid w:val="00EE28D9"/>
    <w:rsid w:val="00EE2BE9"/>
    <w:rsid w:val="00EE2DA8"/>
    <w:rsid w:val="00EE2F90"/>
    <w:rsid w:val="00EE30BC"/>
    <w:rsid w:val="00EE3314"/>
    <w:rsid w:val="00EE3335"/>
    <w:rsid w:val="00EE3768"/>
    <w:rsid w:val="00EE37AF"/>
    <w:rsid w:val="00EE3D82"/>
    <w:rsid w:val="00EE3F42"/>
    <w:rsid w:val="00EE41D7"/>
    <w:rsid w:val="00EE4427"/>
    <w:rsid w:val="00EE444B"/>
    <w:rsid w:val="00EE45D8"/>
    <w:rsid w:val="00EE461D"/>
    <w:rsid w:val="00EE4890"/>
    <w:rsid w:val="00EE502B"/>
    <w:rsid w:val="00EE5198"/>
    <w:rsid w:val="00EE5476"/>
    <w:rsid w:val="00EE54E0"/>
    <w:rsid w:val="00EE5698"/>
    <w:rsid w:val="00EE587E"/>
    <w:rsid w:val="00EE5C6D"/>
    <w:rsid w:val="00EE5CB9"/>
    <w:rsid w:val="00EE5DC5"/>
    <w:rsid w:val="00EE5E7B"/>
    <w:rsid w:val="00EE5EE3"/>
    <w:rsid w:val="00EE6166"/>
    <w:rsid w:val="00EE636B"/>
    <w:rsid w:val="00EE6547"/>
    <w:rsid w:val="00EE65A5"/>
    <w:rsid w:val="00EE65E2"/>
    <w:rsid w:val="00EE687A"/>
    <w:rsid w:val="00EE68B9"/>
    <w:rsid w:val="00EE694C"/>
    <w:rsid w:val="00EE6AF9"/>
    <w:rsid w:val="00EE6B46"/>
    <w:rsid w:val="00EE6B96"/>
    <w:rsid w:val="00EE6D4C"/>
    <w:rsid w:val="00EE6E3D"/>
    <w:rsid w:val="00EE755A"/>
    <w:rsid w:val="00EE75C5"/>
    <w:rsid w:val="00EE76CA"/>
    <w:rsid w:val="00EE77BC"/>
    <w:rsid w:val="00EE77CD"/>
    <w:rsid w:val="00EE7951"/>
    <w:rsid w:val="00EE7AA8"/>
    <w:rsid w:val="00EE7C72"/>
    <w:rsid w:val="00EE7DB1"/>
    <w:rsid w:val="00EE7F93"/>
    <w:rsid w:val="00EF0044"/>
    <w:rsid w:val="00EF00CF"/>
    <w:rsid w:val="00EF02FD"/>
    <w:rsid w:val="00EF06A9"/>
    <w:rsid w:val="00EF0732"/>
    <w:rsid w:val="00EF074B"/>
    <w:rsid w:val="00EF0849"/>
    <w:rsid w:val="00EF0C7B"/>
    <w:rsid w:val="00EF10BE"/>
    <w:rsid w:val="00EF11B0"/>
    <w:rsid w:val="00EF1362"/>
    <w:rsid w:val="00EF151F"/>
    <w:rsid w:val="00EF17AB"/>
    <w:rsid w:val="00EF18EB"/>
    <w:rsid w:val="00EF19F1"/>
    <w:rsid w:val="00EF1B9F"/>
    <w:rsid w:val="00EF1C20"/>
    <w:rsid w:val="00EF1CAD"/>
    <w:rsid w:val="00EF1CCC"/>
    <w:rsid w:val="00EF1DB7"/>
    <w:rsid w:val="00EF1E3C"/>
    <w:rsid w:val="00EF1E7D"/>
    <w:rsid w:val="00EF1F2F"/>
    <w:rsid w:val="00EF1F3A"/>
    <w:rsid w:val="00EF2648"/>
    <w:rsid w:val="00EF2653"/>
    <w:rsid w:val="00EF27FA"/>
    <w:rsid w:val="00EF28BE"/>
    <w:rsid w:val="00EF290F"/>
    <w:rsid w:val="00EF2D57"/>
    <w:rsid w:val="00EF2F95"/>
    <w:rsid w:val="00EF2FF5"/>
    <w:rsid w:val="00EF3575"/>
    <w:rsid w:val="00EF36FE"/>
    <w:rsid w:val="00EF3C96"/>
    <w:rsid w:val="00EF3CCC"/>
    <w:rsid w:val="00EF3FE3"/>
    <w:rsid w:val="00EF400D"/>
    <w:rsid w:val="00EF4219"/>
    <w:rsid w:val="00EF44F2"/>
    <w:rsid w:val="00EF47CE"/>
    <w:rsid w:val="00EF48B2"/>
    <w:rsid w:val="00EF4B88"/>
    <w:rsid w:val="00EF4B8F"/>
    <w:rsid w:val="00EF4BA1"/>
    <w:rsid w:val="00EF4C9A"/>
    <w:rsid w:val="00EF4DC0"/>
    <w:rsid w:val="00EF4F4C"/>
    <w:rsid w:val="00EF4F58"/>
    <w:rsid w:val="00EF53A6"/>
    <w:rsid w:val="00EF5552"/>
    <w:rsid w:val="00EF59D3"/>
    <w:rsid w:val="00EF5A78"/>
    <w:rsid w:val="00EF5A90"/>
    <w:rsid w:val="00EF5BF0"/>
    <w:rsid w:val="00EF5EEE"/>
    <w:rsid w:val="00EF619E"/>
    <w:rsid w:val="00EF61BE"/>
    <w:rsid w:val="00EF61E8"/>
    <w:rsid w:val="00EF62B4"/>
    <w:rsid w:val="00EF6C12"/>
    <w:rsid w:val="00EF6CCE"/>
    <w:rsid w:val="00EF6CEB"/>
    <w:rsid w:val="00EF70E9"/>
    <w:rsid w:val="00EF733F"/>
    <w:rsid w:val="00EF7651"/>
    <w:rsid w:val="00EF76CA"/>
    <w:rsid w:val="00EF7AC2"/>
    <w:rsid w:val="00EF7B93"/>
    <w:rsid w:val="00EF7C2F"/>
    <w:rsid w:val="00EF7E5E"/>
    <w:rsid w:val="00EF7FD5"/>
    <w:rsid w:val="00F00026"/>
    <w:rsid w:val="00F00C9E"/>
    <w:rsid w:val="00F00F22"/>
    <w:rsid w:val="00F01367"/>
    <w:rsid w:val="00F016A0"/>
    <w:rsid w:val="00F016F0"/>
    <w:rsid w:val="00F017FB"/>
    <w:rsid w:val="00F01963"/>
    <w:rsid w:val="00F01A20"/>
    <w:rsid w:val="00F01BCC"/>
    <w:rsid w:val="00F01BD6"/>
    <w:rsid w:val="00F01BED"/>
    <w:rsid w:val="00F01D3A"/>
    <w:rsid w:val="00F01FC9"/>
    <w:rsid w:val="00F02482"/>
    <w:rsid w:val="00F02991"/>
    <w:rsid w:val="00F029FB"/>
    <w:rsid w:val="00F02B98"/>
    <w:rsid w:val="00F02C1B"/>
    <w:rsid w:val="00F02C8E"/>
    <w:rsid w:val="00F02D0C"/>
    <w:rsid w:val="00F03210"/>
    <w:rsid w:val="00F03466"/>
    <w:rsid w:val="00F03562"/>
    <w:rsid w:val="00F03C40"/>
    <w:rsid w:val="00F03E2E"/>
    <w:rsid w:val="00F03EE6"/>
    <w:rsid w:val="00F03FCA"/>
    <w:rsid w:val="00F03FF4"/>
    <w:rsid w:val="00F04046"/>
    <w:rsid w:val="00F04084"/>
    <w:rsid w:val="00F0453B"/>
    <w:rsid w:val="00F048DE"/>
    <w:rsid w:val="00F04A09"/>
    <w:rsid w:val="00F04B49"/>
    <w:rsid w:val="00F04C65"/>
    <w:rsid w:val="00F04E67"/>
    <w:rsid w:val="00F04FE8"/>
    <w:rsid w:val="00F0525B"/>
    <w:rsid w:val="00F053BD"/>
    <w:rsid w:val="00F05584"/>
    <w:rsid w:val="00F05833"/>
    <w:rsid w:val="00F05897"/>
    <w:rsid w:val="00F05A3F"/>
    <w:rsid w:val="00F05E22"/>
    <w:rsid w:val="00F05F54"/>
    <w:rsid w:val="00F061F9"/>
    <w:rsid w:val="00F06378"/>
    <w:rsid w:val="00F06515"/>
    <w:rsid w:val="00F06D24"/>
    <w:rsid w:val="00F06D46"/>
    <w:rsid w:val="00F0713C"/>
    <w:rsid w:val="00F07254"/>
    <w:rsid w:val="00F0742B"/>
    <w:rsid w:val="00F07493"/>
    <w:rsid w:val="00F07682"/>
    <w:rsid w:val="00F07902"/>
    <w:rsid w:val="00F0794B"/>
    <w:rsid w:val="00F07CBD"/>
    <w:rsid w:val="00F07E2E"/>
    <w:rsid w:val="00F07EEB"/>
    <w:rsid w:val="00F07F27"/>
    <w:rsid w:val="00F101E8"/>
    <w:rsid w:val="00F10633"/>
    <w:rsid w:val="00F10A07"/>
    <w:rsid w:val="00F10A34"/>
    <w:rsid w:val="00F10B0C"/>
    <w:rsid w:val="00F10BE2"/>
    <w:rsid w:val="00F10EEF"/>
    <w:rsid w:val="00F110BC"/>
    <w:rsid w:val="00F1162D"/>
    <w:rsid w:val="00F1170D"/>
    <w:rsid w:val="00F11C90"/>
    <w:rsid w:val="00F11D03"/>
    <w:rsid w:val="00F11ECB"/>
    <w:rsid w:val="00F11F33"/>
    <w:rsid w:val="00F1225A"/>
    <w:rsid w:val="00F122A5"/>
    <w:rsid w:val="00F125DB"/>
    <w:rsid w:val="00F126D9"/>
    <w:rsid w:val="00F1270F"/>
    <w:rsid w:val="00F129BA"/>
    <w:rsid w:val="00F12CBE"/>
    <w:rsid w:val="00F12CCA"/>
    <w:rsid w:val="00F12D88"/>
    <w:rsid w:val="00F13014"/>
    <w:rsid w:val="00F13117"/>
    <w:rsid w:val="00F13288"/>
    <w:rsid w:val="00F13290"/>
    <w:rsid w:val="00F13341"/>
    <w:rsid w:val="00F1349F"/>
    <w:rsid w:val="00F1351D"/>
    <w:rsid w:val="00F135AE"/>
    <w:rsid w:val="00F1361B"/>
    <w:rsid w:val="00F1361C"/>
    <w:rsid w:val="00F136D6"/>
    <w:rsid w:val="00F1371D"/>
    <w:rsid w:val="00F1381F"/>
    <w:rsid w:val="00F13A65"/>
    <w:rsid w:val="00F13B1A"/>
    <w:rsid w:val="00F13E19"/>
    <w:rsid w:val="00F140A0"/>
    <w:rsid w:val="00F14119"/>
    <w:rsid w:val="00F1411A"/>
    <w:rsid w:val="00F14132"/>
    <w:rsid w:val="00F14416"/>
    <w:rsid w:val="00F144B7"/>
    <w:rsid w:val="00F14567"/>
    <w:rsid w:val="00F145B9"/>
    <w:rsid w:val="00F147C8"/>
    <w:rsid w:val="00F148AC"/>
    <w:rsid w:val="00F149C9"/>
    <w:rsid w:val="00F14B93"/>
    <w:rsid w:val="00F151E7"/>
    <w:rsid w:val="00F1524D"/>
    <w:rsid w:val="00F15366"/>
    <w:rsid w:val="00F155C0"/>
    <w:rsid w:val="00F15B15"/>
    <w:rsid w:val="00F15C89"/>
    <w:rsid w:val="00F15D6F"/>
    <w:rsid w:val="00F15F68"/>
    <w:rsid w:val="00F15FCB"/>
    <w:rsid w:val="00F16067"/>
    <w:rsid w:val="00F16081"/>
    <w:rsid w:val="00F16100"/>
    <w:rsid w:val="00F1637F"/>
    <w:rsid w:val="00F16468"/>
    <w:rsid w:val="00F16478"/>
    <w:rsid w:val="00F164E5"/>
    <w:rsid w:val="00F1659A"/>
    <w:rsid w:val="00F16DC7"/>
    <w:rsid w:val="00F17055"/>
    <w:rsid w:val="00F172B0"/>
    <w:rsid w:val="00F1739D"/>
    <w:rsid w:val="00F173C6"/>
    <w:rsid w:val="00F17507"/>
    <w:rsid w:val="00F1752E"/>
    <w:rsid w:val="00F17544"/>
    <w:rsid w:val="00F17884"/>
    <w:rsid w:val="00F17894"/>
    <w:rsid w:val="00F17CF8"/>
    <w:rsid w:val="00F17DEA"/>
    <w:rsid w:val="00F17F72"/>
    <w:rsid w:val="00F20711"/>
    <w:rsid w:val="00F2073A"/>
    <w:rsid w:val="00F20776"/>
    <w:rsid w:val="00F20884"/>
    <w:rsid w:val="00F20B9C"/>
    <w:rsid w:val="00F20BC2"/>
    <w:rsid w:val="00F20BEC"/>
    <w:rsid w:val="00F20E10"/>
    <w:rsid w:val="00F2111F"/>
    <w:rsid w:val="00F21194"/>
    <w:rsid w:val="00F213FC"/>
    <w:rsid w:val="00F21415"/>
    <w:rsid w:val="00F214D4"/>
    <w:rsid w:val="00F2165C"/>
    <w:rsid w:val="00F2175B"/>
    <w:rsid w:val="00F217E7"/>
    <w:rsid w:val="00F21B5F"/>
    <w:rsid w:val="00F222A7"/>
    <w:rsid w:val="00F22369"/>
    <w:rsid w:val="00F225D9"/>
    <w:rsid w:val="00F2286C"/>
    <w:rsid w:val="00F22974"/>
    <w:rsid w:val="00F229E4"/>
    <w:rsid w:val="00F22A12"/>
    <w:rsid w:val="00F22F69"/>
    <w:rsid w:val="00F22F7B"/>
    <w:rsid w:val="00F23105"/>
    <w:rsid w:val="00F233BF"/>
    <w:rsid w:val="00F235FC"/>
    <w:rsid w:val="00F236BC"/>
    <w:rsid w:val="00F23732"/>
    <w:rsid w:val="00F238E4"/>
    <w:rsid w:val="00F23E21"/>
    <w:rsid w:val="00F23E3B"/>
    <w:rsid w:val="00F23F99"/>
    <w:rsid w:val="00F2436D"/>
    <w:rsid w:val="00F243B1"/>
    <w:rsid w:val="00F243B4"/>
    <w:rsid w:val="00F2448F"/>
    <w:rsid w:val="00F245FB"/>
    <w:rsid w:val="00F247F5"/>
    <w:rsid w:val="00F24B3A"/>
    <w:rsid w:val="00F24B42"/>
    <w:rsid w:val="00F24C25"/>
    <w:rsid w:val="00F24F94"/>
    <w:rsid w:val="00F24FFE"/>
    <w:rsid w:val="00F2508C"/>
    <w:rsid w:val="00F2522B"/>
    <w:rsid w:val="00F25846"/>
    <w:rsid w:val="00F25869"/>
    <w:rsid w:val="00F2586B"/>
    <w:rsid w:val="00F25873"/>
    <w:rsid w:val="00F2588E"/>
    <w:rsid w:val="00F25CA2"/>
    <w:rsid w:val="00F25DBF"/>
    <w:rsid w:val="00F25E0F"/>
    <w:rsid w:val="00F25EB7"/>
    <w:rsid w:val="00F25F2B"/>
    <w:rsid w:val="00F2616B"/>
    <w:rsid w:val="00F26171"/>
    <w:rsid w:val="00F26756"/>
    <w:rsid w:val="00F268F6"/>
    <w:rsid w:val="00F26932"/>
    <w:rsid w:val="00F26BEA"/>
    <w:rsid w:val="00F26CC2"/>
    <w:rsid w:val="00F272DC"/>
    <w:rsid w:val="00F2734D"/>
    <w:rsid w:val="00F27397"/>
    <w:rsid w:val="00F27528"/>
    <w:rsid w:val="00F27543"/>
    <w:rsid w:val="00F275A5"/>
    <w:rsid w:val="00F27730"/>
    <w:rsid w:val="00F278CF"/>
    <w:rsid w:val="00F27A90"/>
    <w:rsid w:val="00F30237"/>
    <w:rsid w:val="00F304C3"/>
    <w:rsid w:val="00F30DB2"/>
    <w:rsid w:val="00F30E2D"/>
    <w:rsid w:val="00F30E67"/>
    <w:rsid w:val="00F3108E"/>
    <w:rsid w:val="00F3116A"/>
    <w:rsid w:val="00F311D5"/>
    <w:rsid w:val="00F311E4"/>
    <w:rsid w:val="00F31463"/>
    <w:rsid w:val="00F3150D"/>
    <w:rsid w:val="00F3166A"/>
    <w:rsid w:val="00F319C2"/>
    <w:rsid w:val="00F31BF1"/>
    <w:rsid w:val="00F31CA6"/>
    <w:rsid w:val="00F31DEA"/>
    <w:rsid w:val="00F31FA9"/>
    <w:rsid w:val="00F3217D"/>
    <w:rsid w:val="00F324A1"/>
    <w:rsid w:val="00F324A3"/>
    <w:rsid w:val="00F327C6"/>
    <w:rsid w:val="00F328FE"/>
    <w:rsid w:val="00F329A5"/>
    <w:rsid w:val="00F32AE7"/>
    <w:rsid w:val="00F32C30"/>
    <w:rsid w:val="00F32F92"/>
    <w:rsid w:val="00F33247"/>
    <w:rsid w:val="00F33281"/>
    <w:rsid w:val="00F33402"/>
    <w:rsid w:val="00F33405"/>
    <w:rsid w:val="00F3346D"/>
    <w:rsid w:val="00F339AA"/>
    <w:rsid w:val="00F33A04"/>
    <w:rsid w:val="00F33A5D"/>
    <w:rsid w:val="00F33A67"/>
    <w:rsid w:val="00F33E9D"/>
    <w:rsid w:val="00F34198"/>
    <w:rsid w:val="00F34243"/>
    <w:rsid w:val="00F34301"/>
    <w:rsid w:val="00F34322"/>
    <w:rsid w:val="00F343C6"/>
    <w:rsid w:val="00F34440"/>
    <w:rsid w:val="00F34612"/>
    <w:rsid w:val="00F34656"/>
    <w:rsid w:val="00F34688"/>
    <w:rsid w:val="00F346AA"/>
    <w:rsid w:val="00F3478F"/>
    <w:rsid w:val="00F34897"/>
    <w:rsid w:val="00F34B03"/>
    <w:rsid w:val="00F34B7A"/>
    <w:rsid w:val="00F34C3A"/>
    <w:rsid w:val="00F3513C"/>
    <w:rsid w:val="00F35287"/>
    <w:rsid w:val="00F354CB"/>
    <w:rsid w:val="00F355E5"/>
    <w:rsid w:val="00F35668"/>
    <w:rsid w:val="00F357BC"/>
    <w:rsid w:val="00F35A7F"/>
    <w:rsid w:val="00F35EB1"/>
    <w:rsid w:val="00F3612F"/>
    <w:rsid w:val="00F36147"/>
    <w:rsid w:val="00F36225"/>
    <w:rsid w:val="00F36291"/>
    <w:rsid w:val="00F363AA"/>
    <w:rsid w:val="00F3662B"/>
    <w:rsid w:val="00F367D6"/>
    <w:rsid w:val="00F368D2"/>
    <w:rsid w:val="00F36AA9"/>
    <w:rsid w:val="00F36DD8"/>
    <w:rsid w:val="00F37104"/>
    <w:rsid w:val="00F37483"/>
    <w:rsid w:val="00F37563"/>
    <w:rsid w:val="00F37694"/>
    <w:rsid w:val="00F37751"/>
    <w:rsid w:val="00F3787E"/>
    <w:rsid w:val="00F37E37"/>
    <w:rsid w:val="00F4022A"/>
    <w:rsid w:val="00F4042A"/>
    <w:rsid w:val="00F40A2C"/>
    <w:rsid w:val="00F40B70"/>
    <w:rsid w:val="00F40FB3"/>
    <w:rsid w:val="00F411CC"/>
    <w:rsid w:val="00F4128C"/>
    <w:rsid w:val="00F41553"/>
    <w:rsid w:val="00F41CA3"/>
    <w:rsid w:val="00F41DE8"/>
    <w:rsid w:val="00F41EBD"/>
    <w:rsid w:val="00F42246"/>
    <w:rsid w:val="00F42403"/>
    <w:rsid w:val="00F424E8"/>
    <w:rsid w:val="00F425B9"/>
    <w:rsid w:val="00F42773"/>
    <w:rsid w:val="00F42B34"/>
    <w:rsid w:val="00F43070"/>
    <w:rsid w:val="00F4348C"/>
    <w:rsid w:val="00F434DE"/>
    <w:rsid w:val="00F436EF"/>
    <w:rsid w:val="00F4386B"/>
    <w:rsid w:val="00F4398D"/>
    <w:rsid w:val="00F43CA6"/>
    <w:rsid w:val="00F43D22"/>
    <w:rsid w:val="00F440B4"/>
    <w:rsid w:val="00F440D7"/>
    <w:rsid w:val="00F44256"/>
    <w:rsid w:val="00F44413"/>
    <w:rsid w:val="00F44500"/>
    <w:rsid w:val="00F44605"/>
    <w:rsid w:val="00F4470B"/>
    <w:rsid w:val="00F44E08"/>
    <w:rsid w:val="00F44F15"/>
    <w:rsid w:val="00F4502B"/>
    <w:rsid w:val="00F45252"/>
    <w:rsid w:val="00F45337"/>
    <w:rsid w:val="00F453C2"/>
    <w:rsid w:val="00F4546D"/>
    <w:rsid w:val="00F45475"/>
    <w:rsid w:val="00F4567B"/>
    <w:rsid w:val="00F456ED"/>
    <w:rsid w:val="00F458C6"/>
    <w:rsid w:val="00F4594C"/>
    <w:rsid w:val="00F45993"/>
    <w:rsid w:val="00F45A15"/>
    <w:rsid w:val="00F45E15"/>
    <w:rsid w:val="00F45F00"/>
    <w:rsid w:val="00F46315"/>
    <w:rsid w:val="00F46474"/>
    <w:rsid w:val="00F46910"/>
    <w:rsid w:val="00F46960"/>
    <w:rsid w:val="00F46A4F"/>
    <w:rsid w:val="00F46CD3"/>
    <w:rsid w:val="00F46E77"/>
    <w:rsid w:val="00F46EE5"/>
    <w:rsid w:val="00F46F54"/>
    <w:rsid w:val="00F46F66"/>
    <w:rsid w:val="00F47601"/>
    <w:rsid w:val="00F4796C"/>
    <w:rsid w:val="00F479F2"/>
    <w:rsid w:val="00F47E30"/>
    <w:rsid w:val="00F47E39"/>
    <w:rsid w:val="00F47EA0"/>
    <w:rsid w:val="00F47F83"/>
    <w:rsid w:val="00F5003C"/>
    <w:rsid w:val="00F50068"/>
    <w:rsid w:val="00F50386"/>
    <w:rsid w:val="00F50630"/>
    <w:rsid w:val="00F5066C"/>
    <w:rsid w:val="00F50796"/>
    <w:rsid w:val="00F507DA"/>
    <w:rsid w:val="00F508A8"/>
    <w:rsid w:val="00F5090A"/>
    <w:rsid w:val="00F50A0A"/>
    <w:rsid w:val="00F50AE9"/>
    <w:rsid w:val="00F50B92"/>
    <w:rsid w:val="00F50CF3"/>
    <w:rsid w:val="00F50D27"/>
    <w:rsid w:val="00F5102B"/>
    <w:rsid w:val="00F5133B"/>
    <w:rsid w:val="00F51622"/>
    <w:rsid w:val="00F5164C"/>
    <w:rsid w:val="00F51685"/>
    <w:rsid w:val="00F519F8"/>
    <w:rsid w:val="00F51E75"/>
    <w:rsid w:val="00F51FBB"/>
    <w:rsid w:val="00F51FC3"/>
    <w:rsid w:val="00F521FA"/>
    <w:rsid w:val="00F52333"/>
    <w:rsid w:val="00F52708"/>
    <w:rsid w:val="00F52BC5"/>
    <w:rsid w:val="00F52E43"/>
    <w:rsid w:val="00F52FB5"/>
    <w:rsid w:val="00F531AF"/>
    <w:rsid w:val="00F531EB"/>
    <w:rsid w:val="00F5323C"/>
    <w:rsid w:val="00F5328D"/>
    <w:rsid w:val="00F5344B"/>
    <w:rsid w:val="00F5366D"/>
    <w:rsid w:val="00F538E4"/>
    <w:rsid w:val="00F53D1A"/>
    <w:rsid w:val="00F53E35"/>
    <w:rsid w:val="00F53FF0"/>
    <w:rsid w:val="00F5402D"/>
    <w:rsid w:val="00F54262"/>
    <w:rsid w:val="00F54707"/>
    <w:rsid w:val="00F54719"/>
    <w:rsid w:val="00F54A6E"/>
    <w:rsid w:val="00F5505B"/>
    <w:rsid w:val="00F550D4"/>
    <w:rsid w:val="00F552E0"/>
    <w:rsid w:val="00F555E4"/>
    <w:rsid w:val="00F558D2"/>
    <w:rsid w:val="00F559AB"/>
    <w:rsid w:val="00F559E9"/>
    <w:rsid w:val="00F559FC"/>
    <w:rsid w:val="00F55C16"/>
    <w:rsid w:val="00F56065"/>
    <w:rsid w:val="00F560B3"/>
    <w:rsid w:val="00F562FC"/>
    <w:rsid w:val="00F563B7"/>
    <w:rsid w:val="00F56451"/>
    <w:rsid w:val="00F566EA"/>
    <w:rsid w:val="00F568E0"/>
    <w:rsid w:val="00F569B0"/>
    <w:rsid w:val="00F56A49"/>
    <w:rsid w:val="00F56BEB"/>
    <w:rsid w:val="00F56D3C"/>
    <w:rsid w:val="00F56D41"/>
    <w:rsid w:val="00F56E72"/>
    <w:rsid w:val="00F570F2"/>
    <w:rsid w:val="00F571E3"/>
    <w:rsid w:val="00F5725D"/>
    <w:rsid w:val="00F57402"/>
    <w:rsid w:val="00F574E7"/>
    <w:rsid w:val="00F57528"/>
    <w:rsid w:val="00F57578"/>
    <w:rsid w:val="00F576C5"/>
    <w:rsid w:val="00F600EC"/>
    <w:rsid w:val="00F60132"/>
    <w:rsid w:val="00F6033B"/>
    <w:rsid w:val="00F606A0"/>
    <w:rsid w:val="00F606DB"/>
    <w:rsid w:val="00F608AF"/>
    <w:rsid w:val="00F60900"/>
    <w:rsid w:val="00F60A30"/>
    <w:rsid w:val="00F60BEC"/>
    <w:rsid w:val="00F60F59"/>
    <w:rsid w:val="00F6123C"/>
    <w:rsid w:val="00F61245"/>
    <w:rsid w:val="00F616FB"/>
    <w:rsid w:val="00F61791"/>
    <w:rsid w:val="00F61CDB"/>
    <w:rsid w:val="00F61EB3"/>
    <w:rsid w:val="00F61FEA"/>
    <w:rsid w:val="00F6201F"/>
    <w:rsid w:val="00F6203B"/>
    <w:rsid w:val="00F622F8"/>
    <w:rsid w:val="00F6248E"/>
    <w:rsid w:val="00F627C6"/>
    <w:rsid w:val="00F62AE1"/>
    <w:rsid w:val="00F62C1D"/>
    <w:rsid w:val="00F62DBE"/>
    <w:rsid w:val="00F62E09"/>
    <w:rsid w:val="00F62EC9"/>
    <w:rsid w:val="00F63067"/>
    <w:rsid w:val="00F6340B"/>
    <w:rsid w:val="00F63632"/>
    <w:rsid w:val="00F63958"/>
    <w:rsid w:val="00F639CB"/>
    <w:rsid w:val="00F63B45"/>
    <w:rsid w:val="00F63B95"/>
    <w:rsid w:val="00F63CA8"/>
    <w:rsid w:val="00F63F2A"/>
    <w:rsid w:val="00F64142"/>
    <w:rsid w:val="00F6440A"/>
    <w:rsid w:val="00F64509"/>
    <w:rsid w:val="00F64677"/>
    <w:rsid w:val="00F649A9"/>
    <w:rsid w:val="00F64A59"/>
    <w:rsid w:val="00F64BDF"/>
    <w:rsid w:val="00F64E1B"/>
    <w:rsid w:val="00F65031"/>
    <w:rsid w:val="00F6517C"/>
    <w:rsid w:val="00F651BE"/>
    <w:rsid w:val="00F65301"/>
    <w:rsid w:val="00F653ED"/>
    <w:rsid w:val="00F65467"/>
    <w:rsid w:val="00F6577B"/>
    <w:rsid w:val="00F65B80"/>
    <w:rsid w:val="00F65CC6"/>
    <w:rsid w:val="00F65E41"/>
    <w:rsid w:val="00F65EB3"/>
    <w:rsid w:val="00F65FF7"/>
    <w:rsid w:val="00F66111"/>
    <w:rsid w:val="00F664EE"/>
    <w:rsid w:val="00F66679"/>
    <w:rsid w:val="00F66835"/>
    <w:rsid w:val="00F66E45"/>
    <w:rsid w:val="00F6707E"/>
    <w:rsid w:val="00F67175"/>
    <w:rsid w:val="00F6742F"/>
    <w:rsid w:val="00F6764D"/>
    <w:rsid w:val="00F678B6"/>
    <w:rsid w:val="00F67CB6"/>
    <w:rsid w:val="00F67E7F"/>
    <w:rsid w:val="00F67F7F"/>
    <w:rsid w:val="00F70106"/>
    <w:rsid w:val="00F7062F"/>
    <w:rsid w:val="00F7074D"/>
    <w:rsid w:val="00F7080A"/>
    <w:rsid w:val="00F70924"/>
    <w:rsid w:val="00F70A15"/>
    <w:rsid w:val="00F70DF8"/>
    <w:rsid w:val="00F70F53"/>
    <w:rsid w:val="00F7136F"/>
    <w:rsid w:val="00F71626"/>
    <w:rsid w:val="00F716C6"/>
    <w:rsid w:val="00F71B72"/>
    <w:rsid w:val="00F71BD9"/>
    <w:rsid w:val="00F71DDB"/>
    <w:rsid w:val="00F7227A"/>
    <w:rsid w:val="00F722F8"/>
    <w:rsid w:val="00F723BB"/>
    <w:rsid w:val="00F72413"/>
    <w:rsid w:val="00F72878"/>
    <w:rsid w:val="00F72C51"/>
    <w:rsid w:val="00F72CE2"/>
    <w:rsid w:val="00F72EF2"/>
    <w:rsid w:val="00F72F71"/>
    <w:rsid w:val="00F7303C"/>
    <w:rsid w:val="00F73378"/>
    <w:rsid w:val="00F73411"/>
    <w:rsid w:val="00F734B3"/>
    <w:rsid w:val="00F735A8"/>
    <w:rsid w:val="00F735B7"/>
    <w:rsid w:val="00F737D7"/>
    <w:rsid w:val="00F73B9C"/>
    <w:rsid w:val="00F73C07"/>
    <w:rsid w:val="00F73CAF"/>
    <w:rsid w:val="00F73D93"/>
    <w:rsid w:val="00F73DA6"/>
    <w:rsid w:val="00F74195"/>
    <w:rsid w:val="00F7481F"/>
    <w:rsid w:val="00F74DD0"/>
    <w:rsid w:val="00F750F5"/>
    <w:rsid w:val="00F75140"/>
    <w:rsid w:val="00F75192"/>
    <w:rsid w:val="00F75279"/>
    <w:rsid w:val="00F7529A"/>
    <w:rsid w:val="00F75393"/>
    <w:rsid w:val="00F753BB"/>
    <w:rsid w:val="00F75623"/>
    <w:rsid w:val="00F757DB"/>
    <w:rsid w:val="00F758B9"/>
    <w:rsid w:val="00F75D28"/>
    <w:rsid w:val="00F75D49"/>
    <w:rsid w:val="00F75E31"/>
    <w:rsid w:val="00F75F89"/>
    <w:rsid w:val="00F766F5"/>
    <w:rsid w:val="00F76825"/>
    <w:rsid w:val="00F7692F"/>
    <w:rsid w:val="00F76AE1"/>
    <w:rsid w:val="00F76DE9"/>
    <w:rsid w:val="00F7700E"/>
    <w:rsid w:val="00F770BB"/>
    <w:rsid w:val="00F7753B"/>
    <w:rsid w:val="00F775B5"/>
    <w:rsid w:val="00F775D9"/>
    <w:rsid w:val="00F775EE"/>
    <w:rsid w:val="00F775F4"/>
    <w:rsid w:val="00F77729"/>
    <w:rsid w:val="00F77744"/>
    <w:rsid w:val="00F778B7"/>
    <w:rsid w:val="00F77DB1"/>
    <w:rsid w:val="00F77FCF"/>
    <w:rsid w:val="00F80304"/>
    <w:rsid w:val="00F80317"/>
    <w:rsid w:val="00F80419"/>
    <w:rsid w:val="00F8054C"/>
    <w:rsid w:val="00F80CA2"/>
    <w:rsid w:val="00F80F4B"/>
    <w:rsid w:val="00F81017"/>
    <w:rsid w:val="00F812CF"/>
    <w:rsid w:val="00F813F0"/>
    <w:rsid w:val="00F815E7"/>
    <w:rsid w:val="00F818F4"/>
    <w:rsid w:val="00F81B34"/>
    <w:rsid w:val="00F81C2C"/>
    <w:rsid w:val="00F81C76"/>
    <w:rsid w:val="00F81FDA"/>
    <w:rsid w:val="00F820EB"/>
    <w:rsid w:val="00F8261B"/>
    <w:rsid w:val="00F82A23"/>
    <w:rsid w:val="00F82CBD"/>
    <w:rsid w:val="00F82D91"/>
    <w:rsid w:val="00F82EB7"/>
    <w:rsid w:val="00F83431"/>
    <w:rsid w:val="00F835DE"/>
    <w:rsid w:val="00F83A84"/>
    <w:rsid w:val="00F83AFF"/>
    <w:rsid w:val="00F83B8B"/>
    <w:rsid w:val="00F841DC"/>
    <w:rsid w:val="00F84466"/>
    <w:rsid w:val="00F8459C"/>
    <w:rsid w:val="00F845E5"/>
    <w:rsid w:val="00F84954"/>
    <w:rsid w:val="00F84BAC"/>
    <w:rsid w:val="00F84F53"/>
    <w:rsid w:val="00F84FBB"/>
    <w:rsid w:val="00F84FC7"/>
    <w:rsid w:val="00F850AB"/>
    <w:rsid w:val="00F85110"/>
    <w:rsid w:val="00F851EB"/>
    <w:rsid w:val="00F851F0"/>
    <w:rsid w:val="00F853AA"/>
    <w:rsid w:val="00F855D3"/>
    <w:rsid w:val="00F8568B"/>
    <w:rsid w:val="00F8569B"/>
    <w:rsid w:val="00F85743"/>
    <w:rsid w:val="00F8576D"/>
    <w:rsid w:val="00F8583A"/>
    <w:rsid w:val="00F85AD7"/>
    <w:rsid w:val="00F85C5B"/>
    <w:rsid w:val="00F85E0D"/>
    <w:rsid w:val="00F85F24"/>
    <w:rsid w:val="00F85F27"/>
    <w:rsid w:val="00F863A8"/>
    <w:rsid w:val="00F86640"/>
    <w:rsid w:val="00F86668"/>
    <w:rsid w:val="00F867BA"/>
    <w:rsid w:val="00F86B77"/>
    <w:rsid w:val="00F86B8C"/>
    <w:rsid w:val="00F86C72"/>
    <w:rsid w:val="00F86FF4"/>
    <w:rsid w:val="00F8704D"/>
    <w:rsid w:val="00F871F0"/>
    <w:rsid w:val="00F8721E"/>
    <w:rsid w:val="00F87534"/>
    <w:rsid w:val="00F87887"/>
    <w:rsid w:val="00F87C0C"/>
    <w:rsid w:val="00F87C96"/>
    <w:rsid w:val="00F87CD7"/>
    <w:rsid w:val="00F87DEF"/>
    <w:rsid w:val="00F87E7F"/>
    <w:rsid w:val="00F9001C"/>
    <w:rsid w:val="00F9005B"/>
    <w:rsid w:val="00F903D9"/>
    <w:rsid w:val="00F9062A"/>
    <w:rsid w:val="00F9068F"/>
    <w:rsid w:val="00F906E6"/>
    <w:rsid w:val="00F90A9B"/>
    <w:rsid w:val="00F90C48"/>
    <w:rsid w:val="00F90D1A"/>
    <w:rsid w:val="00F90D73"/>
    <w:rsid w:val="00F90D92"/>
    <w:rsid w:val="00F90F8E"/>
    <w:rsid w:val="00F9116C"/>
    <w:rsid w:val="00F912EC"/>
    <w:rsid w:val="00F916B2"/>
    <w:rsid w:val="00F91795"/>
    <w:rsid w:val="00F91834"/>
    <w:rsid w:val="00F9196A"/>
    <w:rsid w:val="00F91CD7"/>
    <w:rsid w:val="00F91D19"/>
    <w:rsid w:val="00F91DEA"/>
    <w:rsid w:val="00F91EFC"/>
    <w:rsid w:val="00F920DB"/>
    <w:rsid w:val="00F920E2"/>
    <w:rsid w:val="00F923E8"/>
    <w:rsid w:val="00F92550"/>
    <w:rsid w:val="00F925BC"/>
    <w:rsid w:val="00F92804"/>
    <w:rsid w:val="00F92B27"/>
    <w:rsid w:val="00F92D0D"/>
    <w:rsid w:val="00F92D31"/>
    <w:rsid w:val="00F92D70"/>
    <w:rsid w:val="00F92F2C"/>
    <w:rsid w:val="00F932D3"/>
    <w:rsid w:val="00F93317"/>
    <w:rsid w:val="00F933A3"/>
    <w:rsid w:val="00F93580"/>
    <w:rsid w:val="00F93589"/>
    <w:rsid w:val="00F93742"/>
    <w:rsid w:val="00F93A2A"/>
    <w:rsid w:val="00F93AEA"/>
    <w:rsid w:val="00F93C08"/>
    <w:rsid w:val="00F93D55"/>
    <w:rsid w:val="00F93DF5"/>
    <w:rsid w:val="00F94441"/>
    <w:rsid w:val="00F94508"/>
    <w:rsid w:val="00F94759"/>
    <w:rsid w:val="00F94AF7"/>
    <w:rsid w:val="00F94B23"/>
    <w:rsid w:val="00F94B25"/>
    <w:rsid w:val="00F94CEA"/>
    <w:rsid w:val="00F94FCC"/>
    <w:rsid w:val="00F95179"/>
    <w:rsid w:val="00F95442"/>
    <w:rsid w:val="00F95666"/>
    <w:rsid w:val="00F95912"/>
    <w:rsid w:val="00F959F5"/>
    <w:rsid w:val="00F959F6"/>
    <w:rsid w:val="00F95CFE"/>
    <w:rsid w:val="00F95E20"/>
    <w:rsid w:val="00F95FC9"/>
    <w:rsid w:val="00F9648B"/>
    <w:rsid w:val="00F96998"/>
    <w:rsid w:val="00F969D7"/>
    <w:rsid w:val="00F96C9F"/>
    <w:rsid w:val="00F97085"/>
    <w:rsid w:val="00F972FA"/>
    <w:rsid w:val="00F978F8"/>
    <w:rsid w:val="00F97A13"/>
    <w:rsid w:val="00F97B98"/>
    <w:rsid w:val="00F97D54"/>
    <w:rsid w:val="00F97DAA"/>
    <w:rsid w:val="00FA00A3"/>
    <w:rsid w:val="00FA00C5"/>
    <w:rsid w:val="00FA0243"/>
    <w:rsid w:val="00FA0531"/>
    <w:rsid w:val="00FA09A8"/>
    <w:rsid w:val="00FA0FEB"/>
    <w:rsid w:val="00FA107A"/>
    <w:rsid w:val="00FA1185"/>
    <w:rsid w:val="00FA1D2C"/>
    <w:rsid w:val="00FA1F86"/>
    <w:rsid w:val="00FA2046"/>
    <w:rsid w:val="00FA20AB"/>
    <w:rsid w:val="00FA229A"/>
    <w:rsid w:val="00FA23A9"/>
    <w:rsid w:val="00FA2A84"/>
    <w:rsid w:val="00FA2BFE"/>
    <w:rsid w:val="00FA2D53"/>
    <w:rsid w:val="00FA2E01"/>
    <w:rsid w:val="00FA2E59"/>
    <w:rsid w:val="00FA2F17"/>
    <w:rsid w:val="00FA3386"/>
    <w:rsid w:val="00FA3529"/>
    <w:rsid w:val="00FA3A69"/>
    <w:rsid w:val="00FA3B31"/>
    <w:rsid w:val="00FA3CF4"/>
    <w:rsid w:val="00FA3D50"/>
    <w:rsid w:val="00FA4065"/>
    <w:rsid w:val="00FA42BB"/>
    <w:rsid w:val="00FA42E1"/>
    <w:rsid w:val="00FA455B"/>
    <w:rsid w:val="00FA4570"/>
    <w:rsid w:val="00FA461C"/>
    <w:rsid w:val="00FA467D"/>
    <w:rsid w:val="00FA46FF"/>
    <w:rsid w:val="00FA48AF"/>
    <w:rsid w:val="00FA48FD"/>
    <w:rsid w:val="00FA49BB"/>
    <w:rsid w:val="00FA4BF1"/>
    <w:rsid w:val="00FA4D94"/>
    <w:rsid w:val="00FA4E33"/>
    <w:rsid w:val="00FA4E72"/>
    <w:rsid w:val="00FA500C"/>
    <w:rsid w:val="00FA5177"/>
    <w:rsid w:val="00FA51BA"/>
    <w:rsid w:val="00FA54DE"/>
    <w:rsid w:val="00FA55C3"/>
    <w:rsid w:val="00FA5602"/>
    <w:rsid w:val="00FA5649"/>
    <w:rsid w:val="00FA5AEC"/>
    <w:rsid w:val="00FA5CF0"/>
    <w:rsid w:val="00FA5FA3"/>
    <w:rsid w:val="00FA6117"/>
    <w:rsid w:val="00FA64DA"/>
    <w:rsid w:val="00FA6562"/>
    <w:rsid w:val="00FA693F"/>
    <w:rsid w:val="00FA699B"/>
    <w:rsid w:val="00FA69D4"/>
    <w:rsid w:val="00FA6B81"/>
    <w:rsid w:val="00FA6C2D"/>
    <w:rsid w:val="00FA6C64"/>
    <w:rsid w:val="00FA6D17"/>
    <w:rsid w:val="00FA6E23"/>
    <w:rsid w:val="00FA6E39"/>
    <w:rsid w:val="00FA6F26"/>
    <w:rsid w:val="00FA7300"/>
    <w:rsid w:val="00FA76B0"/>
    <w:rsid w:val="00FA7842"/>
    <w:rsid w:val="00FA78EC"/>
    <w:rsid w:val="00FA7A4D"/>
    <w:rsid w:val="00FA7CBE"/>
    <w:rsid w:val="00FA7DE0"/>
    <w:rsid w:val="00FB0286"/>
    <w:rsid w:val="00FB0AF7"/>
    <w:rsid w:val="00FB0C6F"/>
    <w:rsid w:val="00FB0C88"/>
    <w:rsid w:val="00FB0D33"/>
    <w:rsid w:val="00FB0DD3"/>
    <w:rsid w:val="00FB1392"/>
    <w:rsid w:val="00FB14BB"/>
    <w:rsid w:val="00FB1655"/>
    <w:rsid w:val="00FB17D9"/>
    <w:rsid w:val="00FB1A5C"/>
    <w:rsid w:val="00FB1B9C"/>
    <w:rsid w:val="00FB1F7D"/>
    <w:rsid w:val="00FB2329"/>
    <w:rsid w:val="00FB2405"/>
    <w:rsid w:val="00FB24C4"/>
    <w:rsid w:val="00FB253E"/>
    <w:rsid w:val="00FB25F5"/>
    <w:rsid w:val="00FB276D"/>
    <w:rsid w:val="00FB2B89"/>
    <w:rsid w:val="00FB2C6D"/>
    <w:rsid w:val="00FB2C86"/>
    <w:rsid w:val="00FB2D33"/>
    <w:rsid w:val="00FB2DD6"/>
    <w:rsid w:val="00FB2E3A"/>
    <w:rsid w:val="00FB2EFB"/>
    <w:rsid w:val="00FB2F81"/>
    <w:rsid w:val="00FB30A6"/>
    <w:rsid w:val="00FB3257"/>
    <w:rsid w:val="00FB3569"/>
    <w:rsid w:val="00FB35FB"/>
    <w:rsid w:val="00FB374B"/>
    <w:rsid w:val="00FB3DF3"/>
    <w:rsid w:val="00FB3F74"/>
    <w:rsid w:val="00FB421A"/>
    <w:rsid w:val="00FB4632"/>
    <w:rsid w:val="00FB4994"/>
    <w:rsid w:val="00FB49BB"/>
    <w:rsid w:val="00FB4A9E"/>
    <w:rsid w:val="00FB4C83"/>
    <w:rsid w:val="00FB4D0B"/>
    <w:rsid w:val="00FB4ED0"/>
    <w:rsid w:val="00FB5085"/>
    <w:rsid w:val="00FB5469"/>
    <w:rsid w:val="00FB5521"/>
    <w:rsid w:val="00FB5580"/>
    <w:rsid w:val="00FB583D"/>
    <w:rsid w:val="00FB5A64"/>
    <w:rsid w:val="00FB5B67"/>
    <w:rsid w:val="00FB608A"/>
    <w:rsid w:val="00FB6195"/>
    <w:rsid w:val="00FB6274"/>
    <w:rsid w:val="00FB6409"/>
    <w:rsid w:val="00FB6583"/>
    <w:rsid w:val="00FB65CD"/>
    <w:rsid w:val="00FB6868"/>
    <w:rsid w:val="00FB6C0A"/>
    <w:rsid w:val="00FB6FAF"/>
    <w:rsid w:val="00FB70A1"/>
    <w:rsid w:val="00FB710A"/>
    <w:rsid w:val="00FB72BA"/>
    <w:rsid w:val="00FB72CA"/>
    <w:rsid w:val="00FB770C"/>
    <w:rsid w:val="00FB7963"/>
    <w:rsid w:val="00FB7A67"/>
    <w:rsid w:val="00FB7EA2"/>
    <w:rsid w:val="00FC0021"/>
    <w:rsid w:val="00FC080F"/>
    <w:rsid w:val="00FC0893"/>
    <w:rsid w:val="00FC0921"/>
    <w:rsid w:val="00FC0A05"/>
    <w:rsid w:val="00FC0EE0"/>
    <w:rsid w:val="00FC0F47"/>
    <w:rsid w:val="00FC0F5D"/>
    <w:rsid w:val="00FC0FEB"/>
    <w:rsid w:val="00FC179A"/>
    <w:rsid w:val="00FC1BD1"/>
    <w:rsid w:val="00FC1BFD"/>
    <w:rsid w:val="00FC1EE3"/>
    <w:rsid w:val="00FC1FF3"/>
    <w:rsid w:val="00FC2065"/>
    <w:rsid w:val="00FC260E"/>
    <w:rsid w:val="00FC2652"/>
    <w:rsid w:val="00FC2679"/>
    <w:rsid w:val="00FC26D0"/>
    <w:rsid w:val="00FC274F"/>
    <w:rsid w:val="00FC296A"/>
    <w:rsid w:val="00FC29A2"/>
    <w:rsid w:val="00FC2A12"/>
    <w:rsid w:val="00FC2B42"/>
    <w:rsid w:val="00FC2CFF"/>
    <w:rsid w:val="00FC2E42"/>
    <w:rsid w:val="00FC2F27"/>
    <w:rsid w:val="00FC33FA"/>
    <w:rsid w:val="00FC3432"/>
    <w:rsid w:val="00FC3473"/>
    <w:rsid w:val="00FC355F"/>
    <w:rsid w:val="00FC3791"/>
    <w:rsid w:val="00FC385A"/>
    <w:rsid w:val="00FC38E8"/>
    <w:rsid w:val="00FC3964"/>
    <w:rsid w:val="00FC3BD2"/>
    <w:rsid w:val="00FC3C88"/>
    <w:rsid w:val="00FC3E5C"/>
    <w:rsid w:val="00FC3F67"/>
    <w:rsid w:val="00FC3FDA"/>
    <w:rsid w:val="00FC417D"/>
    <w:rsid w:val="00FC459B"/>
    <w:rsid w:val="00FC4744"/>
    <w:rsid w:val="00FC49B2"/>
    <w:rsid w:val="00FC4A8F"/>
    <w:rsid w:val="00FC4C85"/>
    <w:rsid w:val="00FC4C92"/>
    <w:rsid w:val="00FC4E48"/>
    <w:rsid w:val="00FC4E77"/>
    <w:rsid w:val="00FC4F33"/>
    <w:rsid w:val="00FC4F8D"/>
    <w:rsid w:val="00FC5168"/>
    <w:rsid w:val="00FC5480"/>
    <w:rsid w:val="00FC5515"/>
    <w:rsid w:val="00FC562F"/>
    <w:rsid w:val="00FC56E9"/>
    <w:rsid w:val="00FC577C"/>
    <w:rsid w:val="00FC58CA"/>
    <w:rsid w:val="00FC5C67"/>
    <w:rsid w:val="00FC5C71"/>
    <w:rsid w:val="00FC5D7B"/>
    <w:rsid w:val="00FC600A"/>
    <w:rsid w:val="00FC62C5"/>
    <w:rsid w:val="00FC6760"/>
    <w:rsid w:val="00FC67AE"/>
    <w:rsid w:val="00FC6A88"/>
    <w:rsid w:val="00FC6AC7"/>
    <w:rsid w:val="00FC6E59"/>
    <w:rsid w:val="00FC7077"/>
    <w:rsid w:val="00FC70EC"/>
    <w:rsid w:val="00FC717E"/>
    <w:rsid w:val="00FC7182"/>
    <w:rsid w:val="00FC73A0"/>
    <w:rsid w:val="00FC7977"/>
    <w:rsid w:val="00FC7996"/>
    <w:rsid w:val="00FC79E1"/>
    <w:rsid w:val="00FC7A04"/>
    <w:rsid w:val="00FC7AF7"/>
    <w:rsid w:val="00FC7B0F"/>
    <w:rsid w:val="00FC7B5A"/>
    <w:rsid w:val="00FC7BF1"/>
    <w:rsid w:val="00FC7BF8"/>
    <w:rsid w:val="00FD00C5"/>
    <w:rsid w:val="00FD0216"/>
    <w:rsid w:val="00FD029C"/>
    <w:rsid w:val="00FD09F8"/>
    <w:rsid w:val="00FD0ADC"/>
    <w:rsid w:val="00FD0FCB"/>
    <w:rsid w:val="00FD10E3"/>
    <w:rsid w:val="00FD1103"/>
    <w:rsid w:val="00FD1513"/>
    <w:rsid w:val="00FD15F3"/>
    <w:rsid w:val="00FD1763"/>
    <w:rsid w:val="00FD17DF"/>
    <w:rsid w:val="00FD189B"/>
    <w:rsid w:val="00FD19AC"/>
    <w:rsid w:val="00FD1A3E"/>
    <w:rsid w:val="00FD1EDE"/>
    <w:rsid w:val="00FD1FD6"/>
    <w:rsid w:val="00FD2092"/>
    <w:rsid w:val="00FD2099"/>
    <w:rsid w:val="00FD21F0"/>
    <w:rsid w:val="00FD22EB"/>
    <w:rsid w:val="00FD23A1"/>
    <w:rsid w:val="00FD2487"/>
    <w:rsid w:val="00FD2547"/>
    <w:rsid w:val="00FD2790"/>
    <w:rsid w:val="00FD2A88"/>
    <w:rsid w:val="00FD2BD7"/>
    <w:rsid w:val="00FD2C18"/>
    <w:rsid w:val="00FD2C1C"/>
    <w:rsid w:val="00FD2DCA"/>
    <w:rsid w:val="00FD2F7A"/>
    <w:rsid w:val="00FD3041"/>
    <w:rsid w:val="00FD3045"/>
    <w:rsid w:val="00FD3233"/>
    <w:rsid w:val="00FD3250"/>
    <w:rsid w:val="00FD3296"/>
    <w:rsid w:val="00FD3398"/>
    <w:rsid w:val="00FD359F"/>
    <w:rsid w:val="00FD360B"/>
    <w:rsid w:val="00FD377F"/>
    <w:rsid w:val="00FD388F"/>
    <w:rsid w:val="00FD38AA"/>
    <w:rsid w:val="00FD3922"/>
    <w:rsid w:val="00FD3D77"/>
    <w:rsid w:val="00FD3E50"/>
    <w:rsid w:val="00FD4042"/>
    <w:rsid w:val="00FD40CA"/>
    <w:rsid w:val="00FD41EA"/>
    <w:rsid w:val="00FD420B"/>
    <w:rsid w:val="00FD4214"/>
    <w:rsid w:val="00FD445D"/>
    <w:rsid w:val="00FD47D5"/>
    <w:rsid w:val="00FD4878"/>
    <w:rsid w:val="00FD4A26"/>
    <w:rsid w:val="00FD4E67"/>
    <w:rsid w:val="00FD57B4"/>
    <w:rsid w:val="00FD58FC"/>
    <w:rsid w:val="00FD5939"/>
    <w:rsid w:val="00FD59AC"/>
    <w:rsid w:val="00FD5A61"/>
    <w:rsid w:val="00FD5D99"/>
    <w:rsid w:val="00FD5DBF"/>
    <w:rsid w:val="00FD6167"/>
    <w:rsid w:val="00FD620E"/>
    <w:rsid w:val="00FD624A"/>
    <w:rsid w:val="00FD64B1"/>
    <w:rsid w:val="00FD6B97"/>
    <w:rsid w:val="00FD6D0F"/>
    <w:rsid w:val="00FD71FE"/>
    <w:rsid w:val="00FD7393"/>
    <w:rsid w:val="00FD73D9"/>
    <w:rsid w:val="00FD752E"/>
    <w:rsid w:val="00FD75EF"/>
    <w:rsid w:val="00FD7678"/>
    <w:rsid w:val="00FD7683"/>
    <w:rsid w:val="00FD7709"/>
    <w:rsid w:val="00FD7766"/>
    <w:rsid w:val="00FD7792"/>
    <w:rsid w:val="00FD7B1E"/>
    <w:rsid w:val="00FD7B41"/>
    <w:rsid w:val="00FD7BBC"/>
    <w:rsid w:val="00FD7E8E"/>
    <w:rsid w:val="00FD7F94"/>
    <w:rsid w:val="00FE000A"/>
    <w:rsid w:val="00FE021E"/>
    <w:rsid w:val="00FE023B"/>
    <w:rsid w:val="00FE024D"/>
    <w:rsid w:val="00FE025A"/>
    <w:rsid w:val="00FE03ED"/>
    <w:rsid w:val="00FE0623"/>
    <w:rsid w:val="00FE0904"/>
    <w:rsid w:val="00FE09F4"/>
    <w:rsid w:val="00FE0BB4"/>
    <w:rsid w:val="00FE0D37"/>
    <w:rsid w:val="00FE0D94"/>
    <w:rsid w:val="00FE0EAF"/>
    <w:rsid w:val="00FE0EF2"/>
    <w:rsid w:val="00FE119F"/>
    <w:rsid w:val="00FE13E0"/>
    <w:rsid w:val="00FE1519"/>
    <w:rsid w:val="00FE157B"/>
    <w:rsid w:val="00FE1634"/>
    <w:rsid w:val="00FE166B"/>
    <w:rsid w:val="00FE18CF"/>
    <w:rsid w:val="00FE1981"/>
    <w:rsid w:val="00FE19C1"/>
    <w:rsid w:val="00FE1A89"/>
    <w:rsid w:val="00FE1A9E"/>
    <w:rsid w:val="00FE1C77"/>
    <w:rsid w:val="00FE1E55"/>
    <w:rsid w:val="00FE1EA0"/>
    <w:rsid w:val="00FE1FE2"/>
    <w:rsid w:val="00FE2032"/>
    <w:rsid w:val="00FE2399"/>
    <w:rsid w:val="00FE25E5"/>
    <w:rsid w:val="00FE26C2"/>
    <w:rsid w:val="00FE2710"/>
    <w:rsid w:val="00FE27D8"/>
    <w:rsid w:val="00FE29B7"/>
    <w:rsid w:val="00FE2C4B"/>
    <w:rsid w:val="00FE2CE5"/>
    <w:rsid w:val="00FE2CF0"/>
    <w:rsid w:val="00FE2D58"/>
    <w:rsid w:val="00FE31A5"/>
    <w:rsid w:val="00FE32A1"/>
    <w:rsid w:val="00FE33AE"/>
    <w:rsid w:val="00FE3620"/>
    <w:rsid w:val="00FE3679"/>
    <w:rsid w:val="00FE370A"/>
    <w:rsid w:val="00FE37A9"/>
    <w:rsid w:val="00FE3820"/>
    <w:rsid w:val="00FE3A98"/>
    <w:rsid w:val="00FE3C3C"/>
    <w:rsid w:val="00FE3C42"/>
    <w:rsid w:val="00FE408D"/>
    <w:rsid w:val="00FE4385"/>
    <w:rsid w:val="00FE43D1"/>
    <w:rsid w:val="00FE441B"/>
    <w:rsid w:val="00FE4505"/>
    <w:rsid w:val="00FE45AF"/>
    <w:rsid w:val="00FE45D2"/>
    <w:rsid w:val="00FE484C"/>
    <w:rsid w:val="00FE5011"/>
    <w:rsid w:val="00FE53D9"/>
    <w:rsid w:val="00FE5414"/>
    <w:rsid w:val="00FE5CA3"/>
    <w:rsid w:val="00FE5DAB"/>
    <w:rsid w:val="00FE609D"/>
    <w:rsid w:val="00FE60E7"/>
    <w:rsid w:val="00FE67BF"/>
    <w:rsid w:val="00FE68BD"/>
    <w:rsid w:val="00FE68C4"/>
    <w:rsid w:val="00FE6B70"/>
    <w:rsid w:val="00FE6C42"/>
    <w:rsid w:val="00FE6C5C"/>
    <w:rsid w:val="00FE6D20"/>
    <w:rsid w:val="00FE6D3D"/>
    <w:rsid w:val="00FE6F93"/>
    <w:rsid w:val="00FE7373"/>
    <w:rsid w:val="00FE7396"/>
    <w:rsid w:val="00FE7412"/>
    <w:rsid w:val="00FE741F"/>
    <w:rsid w:val="00FE746C"/>
    <w:rsid w:val="00FE761F"/>
    <w:rsid w:val="00FE7840"/>
    <w:rsid w:val="00FE78F8"/>
    <w:rsid w:val="00FE7A57"/>
    <w:rsid w:val="00FE7AB7"/>
    <w:rsid w:val="00FE7B58"/>
    <w:rsid w:val="00FE7C41"/>
    <w:rsid w:val="00FE7DC4"/>
    <w:rsid w:val="00FF0139"/>
    <w:rsid w:val="00FF0206"/>
    <w:rsid w:val="00FF022A"/>
    <w:rsid w:val="00FF022F"/>
    <w:rsid w:val="00FF02D3"/>
    <w:rsid w:val="00FF0449"/>
    <w:rsid w:val="00FF044B"/>
    <w:rsid w:val="00FF04D8"/>
    <w:rsid w:val="00FF05FE"/>
    <w:rsid w:val="00FF064C"/>
    <w:rsid w:val="00FF0875"/>
    <w:rsid w:val="00FF094C"/>
    <w:rsid w:val="00FF09B7"/>
    <w:rsid w:val="00FF0B37"/>
    <w:rsid w:val="00FF0D97"/>
    <w:rsid w:val="00FF0F1E"/>
    <w:rsid w:val="00FF119A"/>
    <w:rsid w:val="00FF11F0"/>
    <w:rsid w:val="00FF1217"/>
    <w:rsid w:val="00FF1553"/>
    <w:rsid w:val="00FF15E1"/>
    <w:rsid w:val="00FF17F9"/>
    <w:rsid w:val="00FF1805"/>
    <w:rsid w:val="00FF190D"/>
    <w:rsid w:val="00FF1A10"/>
    <w:rsid w:val="00FF1FAB"/>
    <w:rsid w:val="00FF2114"/>
    <w:rsid w:val="00FF22A7"/>
    <w:rsid w:val="00FF25B3"/>
    <w:rsid w:val="00FF25ED"/>
    <w:rsid w:val="00FF26B2"/>
    <w:rsid w:val="00FF277D"/>
    <w:rsid w:val="00FF28BF"/>
    <w:rsid w:val="00FF2A28"/>
    <w:rsid w:val="00FF2A44"/>
    <w:rsid w:val="00FF2B34"/>
    <w:rsid w:val="00FF3071"/>
    <w:rsid w:val="00FF3372"/>
    <w:rsid w:val="00FF3504"/>
    <w:rsid w:val="00FF3525"/>
    <w:rsid w:val="00FF353F"/>
    <w:rsid w:val="00FF35F4"/>
    <w:rsid w:val="00FF3605"/>
    <w:rsid w:val="00FF3695"/>
    <w:rsid w:val="00FF3C5F"/>
    <w:rsid w:val="00FF3D8E"/>
    <w:rsid w:val="00FF3E39"/>
    <w:rsid w:val="00FF3E8D"/>
    <w:rsid w:val="00FF3EF6"/>
    <w:rsid w:val="00FF3F22"/>
    <w:rsid w:val="00FF41DA"/>
    <w:rsid w:val="00FF42E2"/>
    <w:rsid w:val="00FF44D1"/>
    <w:rsid w:val="00FF454F"/>
    <w:rsid w:val="00FF4897"/>
    <w:rsid w:val="00FF4D0E"/>
    <w:rsid w:val="00FF523F"/>
    <w:rsid w:val="00FF536B"/>
    <w:rsid w:val="00FF5836"/>
    <w:rsid w:val="00FF5874"/>
    <w:rsid w:val="00FF58FC"/>
    <w:rsid w:val="00FF5CFD"/>
    <w:rsid w:val="00FF5FAA"/>
    <w:rsid w:val="00FF605B"/>
    <w:rsid w:val="00FF609E"/>
    <w:rsid w:val="00FF610C"/>
    <w:rsid w:val="00FF62B4"/>
    <w:rsid w:val="00FF649C"/>
    <w:rsid w:val="00FF6826"/>
    <w:rsid w:val="00FF6A14"/>
    <w:rsid w:val="00FF6BD6"/>
    <w:rsid w:val="00FF6C53"/>
    <w:rsid w:val="00FF6C7D"/>
    <w:rsid w:val="00FF6EE1"/>
    <w:rsid w:val="00FF702C"/>
    <w:rsid w:val="00FF73F1"/>
    <w:rsid w:val="00FF7440"/>
    <w:rsid w:val="00FF74AC"/>
    <w:rsid w:val="00FF7556"/>
    <w:rsid w:val="00FF7594"/>
    <w:rsid w:val="00FF78E0"/>
    <w:rsid w:val="00FF792C"/>
    <w:rsid w:val="00FF7BDC"/>
    <w:rsid w:val="00FF7BF8"/>
    <w:rsid w:val="00FF7CD5"/>
    <w:rsid w:val="00FF7D23"/>
    <w:rsid w:val="00FF7DCB"/>
    <w:rsid w:val="00FF7E01"/>
    <w:rsid w:val="00FF7F20"/>
    <w:rsid w:val="01306580"/>
    <w:rsid w:val="014DE2A8"/>
    <w:rsid w:val="01671E58"/>
    <w:rsid w:val="0177A7A9"/>
    <w:rsid w:val="017BF4ED"/>
    <w:rsid w:val="027E987B"/>
    <w:rsid w:val="0292F463"/>
    <w:rsid w:val="02A0E7C6"/>
    <w:rsid w:val="0311B85D"/>
    <w:rsid w:val="0312619B"/>
    <w:rsid w:val="0339CC92"/>
    <w:rsid w:val="04243258"/>
    <w:rsid w:val="0522395C"/>
    <w:rsid w:val="0556F95F"/>
    <w:rsid w:val="05610219"/>
    <w:rsid w:val="05D7D111"/>
    <w:rsid w:val="05F3AE59"/>
    <w:rsid w:val="05F58D39"/>
    <w:rsid w:val="0613ED0D"/>
    <w:rsid w:val="0624B4F8"/>
    <w:rsid w:val="066E4E23"/>
    <w:rsid w:val="067D2AAD"/>
    <w:rsid w:val="06B2CB79"/>
    <w:rsid w:val="06E41505"/>
    <w:rsid w:val="06E4D91A"/>
    <w:rsid w:val="0708CB6F"/>
    <w:rsid w:val="070D905D"/>
    <w:rsid w:val="078B6853"/>
    <w:rsid w:val="07E4CC07"/>
    <w:rsid w:val="07ECA9B1"/>
    <w:rsid w:val="084A817C"/>
    <w:rsid w:val="088F786B"/>
    <w:rsid w:val="08AF855E"/>
    <w:rsid w:val="08DFB237"/>
    <w:rsid w:val="091AFCA7"/>
    <w:rsid w:val="091C5B2F"/>
    <w:rsid w:val="09AA99CD"/>
    <w:rsid w:val="09FEB061"/>
    <w:rsid w:val="0A221AE8"/>
    <w:rsid w:val="0A24705E"/>
    <w:rsid w:val="0A6CD235"/>
    <w:rsid w:val="0AA97E9A"/>
    <w:rsid w:val="0AAFFFD5"/>
    <w:rsid w:val="0AC8152D"/>
    <w:rsid w:val="0ACFB3F7"/>
    <w:rsid w:val="0B02BBF1"/>
    <w:rsid w:val="0B03EB94"/>
    <w:rsid w:val="0B4F2499"/>
    <w:rsid w:val="0BA3736A"/>
    <w:rsid w:val="0C4BB844"/>
    <w:rsid w:val="0C8BD720"/>
    <w:rsid w:val="0CAA04E7"/>
    <w:rsid w:val="0CD96014"/>
    <w:rsid w:val="0D1A823D"/>
    <w:rsid w:val="0D4F18C5"/>
    <w:rsid w:val="0DA34CB3"/>
    <w:rsid w:val="0DB57ACD"/>
    <w:rsid w:val="0DFCB864"/>
    <w:rsid w:val="0EF3F46F"/>
    <w:rsid w:val="0F1F9030"/>
    <w:rsid w:val="0F4B39B8"/>
    <w:rsid w:val="0F735269"/>
    <w:rsid w:val="10196CBA"/>
    <w:rsid w:val="10297B0D"/>
    <w:rsid w:val="10490D32"/>
    <w:rsid w:val="10C251F8"/>
    <w:rsid w:val="111529BF"/>
    <w:rsid w:val="11169AB6"/>
    <w:rsid w:val="11B76BFE"/>
    <w:rsid w:val="11F2E671"/>
    <w:rsid w:val="1221AAE1"/>
    <w:rsid w:val="1257925E"/>
    <w:rsid w:val="12E08758"/>
    <w:rsid w:val="12F540CF"/>
    <w:rsid w:val="130C1D61"/>
    <w:rsid w:val="1336575E"/>
    <w:rsid w:val="134D21DB"/>
    <w:rsid w:val="13FFB436"/>
    <w:rsid w:val="147F95C5"/>
    <w:rsid w:val="152AA2F3"/>
    <w:rsid w:val="154252E1"/>
    <w:rsid w:val="157FC1EC"/>
    <w:rsid w:val="15849E40"/>
    <w:rsid w:val="15ABEE01"/>
    <w:rsid w:val="15D9F055"/>
    <w:rsid w:val="160D9CD6"/>
    <w:rsid w:val="16D60AB9"/>
    <w:rsid w:val="17259752"/>
    <w:rsid w:val="173502EE"/>
    <w:rsid w:val="173D86AE"/>
    <w:rsid w:val="17697A0F"/>
    <w:rsid w:val="1772E033"/>
    <w:rsid w:val="180E0584"/>
    <w:rsid w:val="186324D7"/>
    <w:rsid w:val="1998C73E"/>
    <w:rsid w:val="1A24D6B3"/>
    <w:rsid w:val="1A4241E7"/>
    <w:rsid w:val="1A4C8B83"/>
    <w:rsid w:val="1A95A4E0"/>
    <w:rsid w:val="1B75A77C"/>
    <w:rsid w:val="1B82536F"/>
    <w:rsid w:val="1BA28966"/>
    <w:rsid w:val="1BBBC22A"/>
    <w:rsid w:val="1C3B7890"/>
    <w:rsid w:val="1C577704"/>
    <w:rsid w:val="1C880247"/>
    <w:rsid w:val="1C8FC812"/>
    <w:rsid w:val="1CA17174"/>
    <w:rsid w:val="1CA337DC"/>
    <w:rsid w:val="1CAAF196"/>
    <w:rsid w:val="1CB9D03B"/>
    <w:rsid w:val="1CE1D172"/>
    <w:rsid w:val="1D2EC43A"/>
    <w:rsid w:val="1D7B941F"/>
    <w:rsid w:val="1DC060E4"/>
    <w:rsid w:val="1DC5974C"/>
    <w:rsid w:val="1DEE33FF"/>
    <w:rsid w:val="1E94FE86"/>
    <w:rsid w:val="1EACB5AF"/>
    <w:rsid w:val="1EFE16A3"/>
    <w:rsid w:val="1F06A3E5"/>
    <w:rsid w:val="1F0DD77D"/>
    <w:rsid w:val="1F107414"/>
    <w:rsid w:val="1FCA688C"/>
    <w:rsid w:val="1FCCA5D8"/>
    <w:rsid w:val="20E6BB41"/>
    <w:rsid w:val="2110DA17"/>
    <w:rsid w:val="214E3E09"/>
    <w:rsid w:val="21846203"/>
    <w:rsid w:val="21A483B2"/>
    <w:rsid w:val="21C8B40E"/>
    <w:rsid w:val="21C91C1F"/>
    <w:rsid w:val="21CB2D99"/>
    <w:rsid w:val="21CE9881"/>
    <w:rsid w:val="22193F59"/>
    <w:rsid w:val="22A71B4C"/>
    <w:rsid w:val="22B44ED1"/>
    <w:rsid w:val="22BF0B5A"/>
    <w:rsid w:val="22E34D65"/>
    <w:rsid w:val="2341D5FB"/>
    <w:rsid w:val="23EBE549"/>
    <w:rsid w:val="23F5BF37"/>
    <w:rsid w:val="243BD880"/>
    <w:rsid w:val="24B32EAB"/>
    <w:rsid w:val="24C848B1"/>
    <w:rsid w:val="24CFF2B7"/>
    <w:rsid w:val="24F2F63B"/>
    <w:rsid w:val="251382A3"/>
    <w:rsid w:val="2542E74F"/>
    <w:rsid w:val="2547E942"/>
    <w:rsid w:val="25B136B5"/>
    <w:rsid w:val="2614336D"/>
    <w:rsid w:val="26497F40"/>
    <w:rsid w:val="267358FE"/>
    <w:rsid w:val="2711F639"/>
    <w:rsid w:val="27329590"/>
    <w:rsid w:val="274BBDED"/>
    <w:rsid w:val="27ACEC4B"/>
    <w:rsid w:val="27E8DB76"/>
    <w:rsid w:val="280A8112"/>
    <w:rsid w:val="2843A55C"/>
    <w:rsid w:val="285A067D"/>
    <w:rsid w:val="28642C35"/>
    <w:rsid w:val="2897D4F5"/>
    <w:rsid w:val="2914868E"/>
    <w:rsid w:val="294E9B33"/>
    <w:rsid w:val="2A3996D0"/>
    <w:rsid w:val="2A3F3209"/>
    <w:rsid w:val="2AA2D754"/>
    <w:rsid w:val="2B06FEFD"/>
    <w:rsid w:val="2BE72FD1"/>
    <w:rsid w:val="2C0FE768"/>
    <w:rsid w:val="2C2D80EE"/>
    <w:rsid w:val="2CF62A8D"/>
    <w:rsid w:val="2D522747"/>
    <w:rsid w:val="2D7EC022"/>
    <w:rsid w:val="2DFD341C"/>
    <w:rsid w:val="2E11C003"/>
    <w:rsid w:val="2E122033"/>
    <w:rsid w:val="2E1B927C"/>
    <w:rsid w:val="2E49B2EF"/>
    <w:rsid w:val="2F2206BD"/>
    <w:rsid w:val="2F337C97"/>
    <w:rsid w:val="2F6FB9CB"/>
    <w:rsid w:val="300B8435"/>
    <w:rsid w:val="3015F4B5"/>
    <w:rsid w:val="30772BA0"/>
    <w:rsid w:val="307AAB9F"/>
    <w:rsid w:val="3085CCCC"/>
    <w:rsid w:val="309A850F"/>
    <w:rsid w:val="30CBF8B6"/>
    <w:rsid w:val="30DA3EB5"/>
    <w:rsid w:val="30E2F498"/>
    <w:rsid w:val="310D17E7"/>
    <w:rsid w:val="31152227"/>
    <w:rsid w:val="313461F2"/>
    <w:rsid w:val="317936D4"/>
    <w:rsid w:val="31A35D4A"/>
    <w:rsid w:val="32472475"/>
    <w:rsid w:val="3264C9A7"/>
    <w:rsid w:val="32DA4F43"/>
    <w:rsid w:val="3321B214"/>
    <w:rsid w:val="333153FE"/>
    <w:rsid w:val="33B5F429"/>
    <w:rsid w:val="33EF4906"/>
    <w:rsid w:val="33F047F2"/>
    <w:rsid w:val="33FE1297"/>
    <w:rsid w:val="34699F92"/>
    <w:rsid w:val="3499D786"/>
    <w:rsid w:val="34E4AF15"/>
    <w:rsid w:val="34EBBB33"/>
    <w:rsid w:val="35222F15"/>
    <w:rsid w:val="35E4F45D"/>
    <w:rsid w:val="362C4DD7"/>
    <w:rsid w:val="36C650F1"/>
    <w:rsid w:val="37388F86"/>
    <w:rsid w:val="374983A3"/>
    <w:rsid w:val="377F7562"/>
    <w:rsid w:val="37895A44"/>
    <w:rsid w:val="37A01687"/>
    <w:rsid w:val="37B0F691"/>
    <w:rsid w:val="3829BC83"/>
    <w:rsid w:val="38983DB9"/>
    <w:rsid w:val="38CAF46D"/>
    <w:rsid w:val="38D85110"/>
    <w:rsid w:val="38E4EFA0"/>
    <w:rsid w:val="38F6F946"/>
    <w:rsid w:val="39024F83"/>
    <w:rsid w:val="3963BA85"/>
    <w:rsid w:val="3989E18D"/>
    <w:rsid w:val="39E89B86"/>
    <w:rsid w:val="39F19C49"/>
    <w:rsid w:val="3A3209F0"/>
    <w:rsid w:val="3A57F021"/>
    <w:rsid w:val="3A6BF9C5"/>
    <w:rsid w:val="3A993756"/>
    <w:rsid w:val="3B3D0E2D"/>
    <w:rsid w:val="3BCEB1BF"/>
    <w:rsid w:val="3BDD5742"/>
    <w:rsid w:val="3C058F47"/>
    <w:rsid w:val="3C123270"/>
    <w:rsid w:val="3C38A42D"/>
    <w:rsid w:val="3C447CEE"/>
    <w:rsid w:val="3C5B7F76"/>
    <w:rsid w:val="3CDAD092"/>
    <w:rsid w:val="3CF20FE4"/>
    <w:rsid w:val="3D16341B"/>
    <w:rsid w:val="3D25B864"/>
    <w:rsid w:val="3D319666"/>
    <w:rsid w:val="3D4218F7"/>
    <w:rsid w:val="3D654A55"/>
    <w:rsid w:val="3D8EBB1E"/>
    <w:rsid w:val="3DA7DA34"/>
    <w:rsid w:val="3DF2A7A5"/>
    <w:rsid w:val="3E00366D"/>
    <w:rsid w:val="3EF46ABA"/>
    <w:rsid w:val="3F00358E"/>
    <w:rsid w:val="402CF70D"/>
    <w:rsid w:val="403FA1A7"/>
    <w:rsid w:val="4065491B"/>
    <w:rsid w:val="4078D926"/>
    <w:rsid w:val="4085BA3B"/>
    <w:rsid w:val="409CDB7A"/>
    <w:rsid w:val="40D21388"/>
    <w:rsid w:val="40DF8FB9"/>
    <w:rsid w:val="40FFD7E9"/>
    <w:rsid w:val="41157376"/>
    <w:rsid w:val="4122AB10"/>
    <w:rsid w:val="41977871"/>
    <w:rsid w:val="41A62392"/>
    <w:rsid w:val="41C21888"/>
    <w:rsid w:val="4208D232"/>
    <w:rsid w:val="425C1D67"/>
    <w:rsid w:val="42A5B7BB"/>
    <w:rsid w:val="42D2290F"/>
    <w:rsid w:val="44F3D529"/>
    <w:rsid w:val="44FD3F62"/>
    <w:rsid w:val="45FFA1BF"/>
    <w:rsid w:val="463F3411"/>
    <w:rsid w:val="46769E12"/>
    <w:rsid w:val="467C189A"/>
    <w:rsid w:val="46F900B4"/>
    <w:rsid w:val="475D07DD"/>
    <w:rsid w:val="47C5DA82"/>
    <w:rsid w:val="47F05494"/>
    <w:rsid w:val="48070ADA"/>
    <w:rsid w:val="4846676C"/>
    <w:rsid w:val="4853176A"/>
    <w:rsid w:val="48725F9D"/>
    <w:rsid w:val="488BA101"/>
    <w:rsid w:val="488DA94E"/>
    <w:rsid w:val="48B7229D"/>
    <w:rsid w:val="493D4AE0"/>
    <w:rsid w:val="493EB60A"/>
    <w:rsid w:val="49F3CEE5"/>
    <w:rsid w:val="4A189643"/>
    <w:rsid w:val="4A6032E4"/>
    <w:rsid w:val="4A8A57E3"/>
    <w:rsid w:val="4A995A48"/>
    <w:rsid w:val="4ACD612C"/>
    <w:rsid w:val="4AF45616"/>
    <w:rsid w:val="4B0248CA"/>
    <w:rsid w:val="4B1CA9B4"/>
    <w:rsid w:val="4B3B81C7"/>
    <w:rsid w:val="4BC9B2D3"/>
    <w:rsid w:val="4BD10404"/>
    <w:rsid w:val="4BD32093"/>
    <w:rsid w:val="4BE1D460"/>
    <w:rsid w:val="4BFA06D1"/>
    <w:rsid w:val="4C0C590A"/>
    <w:rsid w:val="4C2E819F"/>
    <w:rsid w:val="4C5CBDC1"/>
    <w:rsid w:val="4CACC7B6"/>
    <w:rsid w:val="4CE0BB64"/>
    <w:rsid w:val="4CE664D7"/>
    <w:rsid w:val="4CF2AB9A"/>
    <w:rsid w:val="4D774321"/>
    <w:rsid w:val="4D7E3B66"/>
    <w:rsid w:val="4DF10126"/>
    <w:rsid w:val="4E338F9D"/>
    <w:rsid w:val="4E6DA5A4"/>
    <w:rsid w:val="4ED1CA1E"/>
    <w:rsid w:val="4ED7EB07"/>
    <w:rsid w:val="4F2D7185"/>
    <w:rsid w:val="4F35182C"/>
    <w:rsid w:val="4F9778F8"/>
    <w:rsid w:val="4FC05D14"/>
    <w:rsid w:val="500F3ECC"/>
    <w:rsid w:val="50160209"/>
    <w:rsid w:val="5025A82E"/>
    <w:rsid w:val="51188627"/>
    <w:rsid w:val="513E0E03"/>
    <w:rsid w:val="5198299A"/>
    <w:rsid w:val="519EBDDC"/>
    <w:rsid w:val="51AE7568"/>
    <w:rsid w:val="53408E1D"/>
    <w:rsid w:val="53473225"/>
    <w:rsid w:val="5383D56B"/>
    <w:rsid w:val="54872569"/>
    <w:rsid w:val="54E8BAF5"/>
    <w:rsid w:val="54F9C9F1"/>
    <w:rsid w:val="5517B09E"/>
    <w:rsid w:val="553ABD78"/>
    <w:rsid w:val="55735787"/>
    <w:rsid w:val="55E86FBC"/>
    <w:rsid w:val="55FEB1BE"/>
    <w:rsid w:val="56091ABB"/>
    <w:rsid w:val="560D47DC"/>
    <w:rsid w:val="561B3362"/>
    <w:rsid w:val="5647213E"/>
    <w:rsid w:val="566F0705"/>
    <w:rsid w:val="56873343"/>
    <w:rsid w:val="56B047BA"/>
    <w:rsid w:val="57118701"/>
    <w:rsid w:val="576FFE28"/>
    <w:rsid w:val="5788D3A4"/>
    <w:rsid w:val="57DB69BB"/>
    <w:rsid w:val="58645E5A"/>
    <w:rsid w:val="5893335B"/>
    <w:rsid w:val="58E33E89"/>
    <w:rsid w:val="592DC8A1"/>
    <w:rsid w:val="59BED4D1"/>
    <w:rsid w:val="59E31749"/>
    <w:rsid w:val="5A2E5566"/>
    <w:rsid w:val="5A376149"/>
    <w:rsid w:val="5AA77D02"/>
    <w:rsid w:val="5ACD0DB1"/>
    <w:rsid w:val="5AD9D3B1"/>
    <w:rsid w:val="5AF7A49C"/>
    <w:rsid w:val="5B3EE6AF"/>
    <w:rsid w:val="5BB7C32E"/>
    <w:rsid w:val="5BBD075C"/>
    <w:rsid w:val="5C5CDC3F"/>
    <w:rsid w:val="5C8BF302"/>
    <w:rsid w:val="5CB42B19"/>
    <w:rsid w:val="5D187551"/>
    <w:rsid w:val="5D6178CC"/>
    <w:rsid w:val="5DD09CB4"/>
    <w:rsid w:val="5DE2A7D9"/>
    <w:rsid w:val="5DF73C00"/>
    <w:rsid w:val="5E08331A"/>
    <w:rsid w:val="5E9B4C7C"/>
    <w:rsid w:val="5EB57A00"/>
    <w:rsid w:val="5F87F4C6"/>
    <w:rsid w:val="5FBAFDCC"/>
    <w:rsid w:val="5FD2599C"/>
    <w:rsid w:val="5FD312D3"/>
    <w:rsid w:val="5FD521EF"/>
    <w:rsid w:val="5FDFCCE4"/>
    <w:rsid w:val="607A6FEE"/>
    <w:rsid w:val="60A39265"/>
    <w:rsid w:val="614FFE12"/>
    <w:rsid w:val="61A0E883"/>
    <w:rsid w:val="620CC8A9"/>
    <w:rsid w:val="626D5FEE"/>
    <w:rsid w:val="626D8E93"/>
    <w:rsid w:val="62BD9D4A"/>
    <w:rsid w:val="62F80AE6"/>
    <w:rsid w:val="630DED91"/>
    <w:rsid w:val="631118CF"/>
    <w:rsid w:val="6312E24C"/>
    <w:rsid w:val="6315755E"/>
    <w:rsid w:val="634188D9"/>
    <w:rsid w:val="63F4DF70"/>
    <w:rsid w:val="643426E5"/>
    <w:rsid w:val="6495C4BD"/>
    <w:rsid w:val="64C6508A"/>
    <w:rsid w:val="650ADA4E"/>
    <w:rsid w:val="65E6FA79"/>
    <w:rsid w:val="65EC5FFA"/>
    <w:rsid w:val="66251E92"/>
    <w:rsid w:val="6627A08C"/>
    <w:rsid w:val="66B6111C"/>
    <w:rsid w:val="66CEC300"/>
    <w:rsid w:val="66FC6972"/>
    <w:rsid w:val="66FE1EDF"/>
    <w:rsid w:val="6779EAAD"/>
    <w:rsid w:val="6784C85A"/>
    <w:rsid w:val="67EA7DCF"/>
    <w:rsid w:val="68073276"/>
    <w:rsid w:val="681942E0"/>
    <w:rsid w:val="682A17A6"/>
    <w:rsid w:val="686AF37B"/>
    <w:rsid w:val="687C827D"/>
    <w:rsid w:val="6882ACCF"/>
    <w:rsid w:val="6896A696"/>
    <w:rsid w:val="68F3B315"/>
    <w:rsid w:val="6927B713"/>
    <w:rsid w:val="6932DEF1"/>
    <w:rsid w:val="6977A2CC"/>
    <w:rsid w:val="698422DE"/>
    <w:rsid w:val="699ADA17"/>
    <w:rsid w:val="69A965EE"/>
    <w:rsid w:val="69B0C08E"/>
    <w:rsid w:val="69F348C8"/>
    <w:rsid w:val="6A0F1CF8"/>
    <w:rsid w:val="6A2C5DDB"/>
    <w:rsid w:val="6A6CAEB8"/>
    <w:rsid w:val="6A94042A"/>
    <w:rsid w:val="6AFF8BE4"/>
    <w:rsid w:val="6B24D829"/>
    <w:rsid w:val="6B6FD6A9"/>
    <w:rsid w:val="6B9C2A23"/>
    <w:rsid w:val="6C3DE695"/>
    <w:rsid w:val="6C6A3D75"/>
    <w:rsid w:val="6C6D6935"/>
    <w:rsid w:val="6CA4E782"/>
    <w:rsid w:val="6CE6A4B7"/>
    <w:rsid w:val="6D34817C"/>
    <w:rsid w:val="6DA5ABB9"/>
    <w:rsid w:val="6DBC906B"/>
    <w:rsid w:val="6FA4A584"/>
    <w:rsid w:val="6FA83240"/>
    <w:rsid w:val="6FDB3F2E"/>
    <w:rsid w:val="6FDD56D5"/>
    <w:rsid w:val="70626900"/>
    <w:rsid w:val="70734972"/>
    <w:rsid w:val="70BA8072"/>
    <w:rsid w:val="70FE7606"/>
    <w:rsid w:val="7100A0A1"/>
    <w:rsid w:val="7144E0FF"/>
    <w:rsid w:val="71921554"/>
    <w:rsid w:val="71956DB5"/>
    <w:rsid w:val="71BB7644"/>
    <w:rsid w:val="71CFD594"/>
    <w:rsid w:val="71D25206"/>
    <w:rsid w:val="7260449F"/>
    <w:rsid w:val="73417DED"/>
    <w:rsid w:val="739B858B"/>
    <w:rsid w:val="73AFC811"/>
    <w:rsid w:val="74BBB1F2"/>
    <w:rsid w:val="759AAACB"/>
    <w:rsid w:val="75A35329"/>
    <w:rsid w:val="76448709"/>
    <w:rsid w:val="7666CAE1"/>
    <w:rsid w:val="766FA745"/>
    <w:rsid w:val="771DAFEE"/>
    <w:rsid w:val="7739461B"/>
    <w:rsid w:val="777E1F91"/>
    <w:rsid w:val="77AA9E62"/>
    <w:rsid w:val="780C5EC6"/>
    <w:rsid w:val="7855EE2C"/>
    <w:rsid w:val="78E79C20"/>
    <w:rsid w:val="795208AD"/>
    <w:rsid w:val="799342F8"/>
    <w:rsid w:val="79ADAFE9"/>
    <w:rsid w:val="79BFFC56"/>
    <w:rsid w:val="79CD2533"/>
    <w:rsid w:val="7A03419A"/>
    <w:rsid w:val="7A13F08C"/>
    <w:rsid w:val="7A4D6A03"/>
    <w:rsid w:val="7AA36BBC"/>
    <w:rsid w:val="7AB5AA8B"/>
    <w:rsid w:val="7B32A7DA"/>
    <w:rsid w:val="7B79B167"/>
    <w:rsid w:val="7BC3058A"/>
    <w:rsid w:val="7BD56DE6"/>
    <w:rsid w:val="7C19E35C"/>
    <w:rsid w:val="7C419D2E"/>
    <w:rsid w:val="7C577502"/>
    <w:rsid w:val="7C9C52A1"/>
    <w:rsid w:val="7CDC59B8"/>
    <w:rsid w:val="7D52D673"/>
    <w:rsid w:val="7D822AFE"/>
    <w:rsid w:val="7DACD45E"/>
    <w:rsid w:val="7DCD5488"/>
    <w:rsid w:val="7DF5D492"/>
    <w:rsid w:val="7E362F0B"/>
    <w:rsid w:val="7F0BD252"/>
    <w:rsid w:val="7F1DB2BF"/>
    <w:rsid w:val="7F1FDF07"/>
    <w:rsid w:val="7F63A256"/>
    <w:rsid w:val="7F73A908"/>
    <w:rsid w:val="7F8193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CA9A59"/>
  <w14:defaultImageDpi w14:val="32767"/>
  <w15:chartTrackingRefBased/>
  <w15:docId w15:val="{7B747082-2034-4746-A503-B35DB3CE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EB6"/>
    <w:rPr>
      <w:rFonts w:ascii="Times New Roman" w:hAnsi="Times New Roman"/>
      <w:sz w:val="24"/>
      <w:szCs w:val="22"/>
      <w:lang w:eastAsia="en-US"/>
    </w:rPr>
  </w:style>
  <w:style w:type="paragraph" w:styleId="Heading1">
    <w:name w:val="heading 1"/>
    <w:basedOn w:val="Normal"/>
    <w:next w:val="Normal"/>
    <w:link w:val="Heading1Char"/>
    <w:uiPriority w:val="9"/>
    <w:qFormat/>
    <w:rsid w:val="00E42C06"/>
    <w:pPr>
      <w:keepNext/>
      <w:keepLines/>
      <w:pageBreakBefore/>
      <w:numPr>
        <w:numId w:val="58"/>
      </w:numPr>
      <w:spacing w:after="240"/>
      <w:outlineLvl w:val="0"/>
    </w:pPr>
    <w:rPr>
      <w:rFonts w:eastAsia="Times New Roman" w:cs="Times New Roman"/>
      <w:bCs/>
      <w:caps/>
      <w:sz w:val="40"/>
      <w:szCs w:val="28"/>
    </w:rPr>
  </w:style>
  <w:style w:type="paragraph" w:styleId="Heading2">
    <w:name w:val="heading 2"/>
    <w:basedOn w:val="BoxedQuestion"/>
    <w:next w:val="Normal"/>
    <w:link w:val="Heading2Char"/>
    <w:uiPriority w:val="9"/>
    <w:qFormat/>
    <w:rsid w:val="00832C0B"/>
  </w:style>
  <w:style w:type="paragraph" w:styleId="Heading3">
    <w:name w:val="heading 3"/>
    <w:basedOn w:val="Heading2Non-TOC"/>
    <w:next w:val="Normal"/>
    <w:link w:val="Heading3Char"/>
    <w:uiPriority w:val="9"/>
    <w:qFormat/>
    <w:rsid w:val="006C0F56"/>
    <w:pPr>
      <w:outlineLvl w:val="2"/>
    </w:pPr>
    <w:rPr>
      <w:sz w:val="28"/>
    </w:rPr>
  </w:style>
  <w:style w:type="paragraph" w:styleId="Heading4">
    <w:name w:val="heading 4"/>
    <w:basedOn w:val="Normal"/>
    <w:next w:val="Normal"/>
    <w:link w:val="Heading4Char"/>
    <w:uiPriority w:val="9"/>
    <w:qFormat/>
    <w:rsid w:val="000D2656"/>
    <w:pPr>
      <w:keepNext/>
      <w:keepLines/>
      <w:ind w:left="2160"/>
      <w:outlineLvl w:val="3"/>
    </w:pPr>
    <w:rPr>
      <w:rFonts w:eastAsia="Times New Roman" w:cs="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04F7A"/>
    <w:pPr>
      <w:ind w:left="720"/>
      <w:contextualSpacing/>
    </w:pPr>
  </w:style>
  <w:style w:type="paragraph" w:styleId="Title">
    <w:name w:val="Title"/>
    <w:basedOn w:val="Normal"/>
    <w:next w:val="Normal"/>
    <w:link w:val="TitleChar"/>
    <w:uiPriority w:val="10"/>
    <w:qFormat/>
    <w:rsid w:val="00420AB4"/>
    <w:pPr>
      <w:keepLines/>
      <w:spacing w:before="960"/>
      <w:jc w:val="center"/>
    </w:pPr>
    <w:rPr>
      <w:rFonts w:eastAsia="Times New Roman" w:cs="Times New Roman"/>
      <w:b/>
      <w:spacing w:val="5"/>
      <w:kern w:val="28"/>
      <w:sz w:val="44"/>
      <w:szCs w:val="52"/>
    </w:rPr>
  </w:style>
  <w:style w:type="character" w:customStyle="1" w:styleId="TitleChar">
    <w:name w:val="Title Char"/>
    <w:link w:val="Title"/>
    <w:uiPriority w:val="10"/>
    <w:rsid w:val="00420AB4"/>
    <w:rPr>
      <w:rFonts w:ascii="Times New Roman" w:eastAsia="Times New Roman" w:hAnsi="Times New Roman" w:cs="Times New Roman"/>
      <w:b/>
      <w:spacing w:val="5"/>
      <w:kern w:val="28"/>
      <w:sz w:val="44"/>
      <w:szCs w:val="52"/>
    </w:rPr>
  </w:style>
  <w:style w:type="paragraph" w:styleId="Subtitle">
    <w:name w:val="Subtitle"/>
    <w:basedOn w:val="Title"/>
    <w:link w:val="SubtitleChar"/>
    <w:uiPriority w:val="11"/>
    <w:qFormat/>
    <w:rsid w:val="00420AB4"/>
    <w:pPr>
      <w:spacing w:before="1920"/>
      <w:contextualSpacing/>
    </w:pPr>
    <w:rPr>
      <w:sz w:val="36"/>
    </w:rPr>
  </w:style>
  <w:style w:type="character" w:customStyle="1" w:styleId="SubtitleChar">
    <w:name w:val="Subtitle Char"/>
    <w:link w:val="Subtitle"/>
    <w:uiPriority w:val="11"/>
    <w:rsid w:val="00420AB4"/>
    <w:rPr>
      <w:rFonts w:ascii="Times New Roman" w:eastAsia="Times New Roman" w:hAnsi="Times New Roman" w:cs="Times New Roman"/>
      <w:b/>
      <w:spacing w:val="5"/>
      <w:kern w:val="28"/>
      <w:sz w:val="36"/>
      <w:szCs w:val="52"/>
    </w:rPr>
  </w:style>
  <w:style w:type="paragraph" w:styleId="Date">
    <w:name w:val="Date"/>
    <w:basedOn w:val="Normal"/>
    <w:next w:val="Normal"/>
    <w:link w:val="DateChar"/>
    <w:uiPriority w:val="99"/>
    <w:unhideWhenUsed/>
    <w:rsid w:val="00CE0871"/>
    <w:pPr>
      <w:spacing w:before="2400"/>
      <w:contextualSpacing/>
      <w:jc w:val="right"/>
    </w:pPr>
    <w:rPr>
      <w:rFonts w:ascii="Arial" w:hAnsi="Arial"/>
      <w:sz w:val="32"/>
    </w:rPr>
  </w:style>
  <w:style w:type="character" w:customStyle="1" w:styleId="DateChar">
    <w:name w:val="Date Char"/>
    <w:link w:val="Date"/>
    <w:uiPriority w:val="99"/>
    <w:rsid w:val="00CE0871"/>
    <w:rPr>
      <w:rFonts w:ascii="Arial" w:hAnsi="Arial"/>
      <w:sz w:val="32"/>
    </w:rPr>
  </w:style>
  <w:style w:type="paragraph" w:styleId="Header">
    <w:name w:val="header"/>
    <w:basedOn w:val="Normal"/>
    <w:link w:val="HeaderChar"/>
    <w:uiPriority w:val="99"/>
    <w:unhideWhenUsed/>
    <w:rsid w:val="00420AB4"/>
    <w:pPr>
      <w:pBdr>
        <w:bottom w:val="single" w:sz="4" w:space="1" w:color="auto"/>
      </w:pBdr>
      <w:jc w:val="right"/>
    </w:pPr>
    <w:rPr>
      <w:i/>
      <w:sz w:val="20"/>
    </w:rPr>
  </w:style>
  <w:style w:type="character" w:customStyle="1" w:styleId="HeaderChar">
    <w:name w:val="Header Char"/>
    <w:link w:val="Header"/>
    <w:uiPriority w:val="99"/>
    <w:rsid w:val="00420AB4"/>
    <w:rPr>
      <w:rFonts w:ascii="Times New Roman" w:hAnsi="Times New Roman"/>
      <w:i/>
      <w:sz w:val="20"/>
    </w:rPr>
  </w:style>
  <w:style w:type="paragraph" w:styleId="Footer">
    <w:name w:val="footer"/>
    <w:basedOn w:val="Normal"/>
    <w:link w:val="FooterChar"/>
    <w:uiPriority w:val="99"/>
    <w:unhideWhenUsed/>
    <w:rsid w:val="000B755E"/>
    <w:pPr>
      <w:tabs>
        <w:tab w:val="center" w:pos="4680"/>
        <w:tab w:val="right" w:pos="9360"/>
      </w:tabs>
    </w:pPr>
    <w:rPr>
      <w:sz w:val="20"/>
    </w:rPr>
  </w:style>
  <w:style w:type="character" w:customStyle="1" w:styleId="FooterChar">
    <w:name w:val="Footer Char"/>
    <w:link w:val="Footer"/>
    <w:uiPriority w:val="99"/>
    <w:rsid w:val="000B755E"/>
    <w:rPr>
      <w:rFonts w:ascii="Times New Roman" w:hAnsi="Times New Roman"/>
      <w:sz w:val="20"/>
    </w:rPr>
  </w:style>
  <w:style w:type="character" w:customStyle="1" w:styleId="Heading1Char">
    <w:name w:val="Heading 1 Char"/>
    <w:link w:val="Heading1"/>
    <w:uiPriority w:val="9"/>
    <w:rsid w:val="00E42C06"/>
    <w:rPr>
      <w:rFonts w:ascii="Times New Roman" w:eastAsia="Times New Roman" w:hAnsi="Times New Roman" w:cs="Times New Roman"/>
      <w:bCs/>
      <w:caps/>
      <w:sz w:val="40"/>
      <w:szCs w:val="28"/>
      <w:lang w:eastAsia="en-US"/>
    </w:rPr>
  </w:style>
  <w:style w:type="paragraph" w:styleId="BodyText">
    <w:name w:val="Body Text"/>
    <w:basedOn w:val="Normal"/>
    <w:link w:val="BodyTextChar"/>
    <w:uiPriority w:val="99"/>
    <w:unhideWhenUsed/>
    <w:rsid w:val="009A16DA"/>
    <w:pPr>
      <w:spacing w:after="240"/>
    </w:pPr>
  </w:style>
  <w:style w:type="character" w:customStyle="1" w:styleId="BodyTextChar">
    <w:name w:val="Body Text Char"/>
    <w:link w:val="BodyText"/>
    <w:uiPriority w:val="99"/>
    <w:rsid w:val="009A16DA"/>
    <w:rPr>
      <w:rFonts w:ascii="Times New Roman" w:hAnsi="Times New Roman"/>
      <w:sz w:val="24"/>
    </w:rPr>
  </w:style>
  <w:style w:type="character" w:styleId="Emphasis">
    <w:name w:val="Emphasis"/>
    <w:uiPriority w:val="20"/>
    <w:qFormat/>
    <w:rsid w:val="00872FCC"/>
    <w:rPr>
      <w:i/>
      <w:iCs/>
    </w:rPr>
  </w:style>
  <w:style w:type="character" w:styleId="Strong">
    <w:name w:val="Strong"/>
    <w:uiPriority w:val="22"/>
    <w:qFormat/>
    <w:rsid w:val="00872FCC"/>
    <w:rPr>
      <w:b/>
      <w:bCs/>
    </w:rPr>
  </w:style>
  <w:style w:type="character" w:customStyle="1" w:styleId="Heading2Char">
    <w:name w:val="Heading 2 Char"/>
    <w:link w:val="Heading2"/>
    <w:uiPriority w:val="9"/>
    <w:rsid w:val="008A3E6E"/>
    <w:rPr>
      <w:rFonts w:ascii="Times New Roman" w:hAnsi="Times New Roman" w:cs="Times New Roman"/>
      <w:b/>
      <w:smallCaps/>
      <w:sz w:val="24"/>
      <w:szCs w:val="22"/>
      <w:lang w:eastAsia="en-US"/>
    </w:rPr>
  </w:style>
  <w:style w:type="paragraph" w:styleId="BodyTextIndent">
    <w:name w:val="Body Text Indent"/>
    <w:basedOn w:val="BodyText"/>
    <w:link w:val="BodyTextIndentChar"/>
    <w:uiPriority w:val="99"/>
    <w:unhideWhenUsed/>
    <w:rsid w:val="000D2656"/>
    <w:pPr>
      <w:ind w:left="2160"/>
    </w:pPr>
  </w:style>
  <w:style w:type="character" w:customStyle="1" w:styleId="BodyTextIndentChar">
    <w:name w:val="Body Text Indent Char"/>
    <w:link w:val="BodyTextIndent"/>
    <w:uiPriority w:val="99"/>
    <w:rsid w:val="000D2656"/>
    <w:rPr>
      <w:rFonts w:ascii="Times New Roman" w:hAnsi="Times New Roman"/>
      <w:sz w:val="24"/>
    </w:rPr>
  </w:style>
  <w:style w:type="character" w:customStyle="1" w:styleId="Topic">
    <w:name w:val="Topic"/>
    <w:uiPriority w:val="1"/>
    <w:qFormat/>
    <w:rsid w:val="000973A0"/>
    <w:rPr>
      <w:b/>
    </w:rPr>
  </w:style>
  <w:style w:type="character" w:customStyle="1" w:styleId="Heading3Char">
    <w:name w:val="Heading 3 Char"/>
    <w:link w:val="Heading3"/>
    <w:uiPriority w:val="9"/>
    <w:rsid w:val="006C0F56"/>
    <w:rPr>
      <w:rFonts w:ascii="Times New Roman Bold" w:hAnsi="Times New Roman Bold" w:cs="Times New Roman"/>
      <w:b/>
      <w:smallCaps/>
      <w:sz w:val="28"/>
      <w:szCs w:val="22"/>
      <w:lang w:eastAsia="en-US"/>
    </w:rPr>
  </w:style>
  <w:style w:type="paragraph" w:customStyle="1" w:styleId="BodyTextHanging15">
    <w:name w:val="Body Text Hanging 1.5&quot;"/>
    <w:basedOn w:val="BodyText"/>
    <w:qFormat/>
    <w:rsid w:val="000D2656"/>
    <w:pPr>
      <w:ind w:left="2160" w:hanging="2160"/>
    </w:pPr>
  </w:style>
  <w:style w:type="character" w:customStyle="1" w:styleId="Heading4Char">
    <w:name w:val="Heading 4 Char"/>
    <w:link w:val="Heading4"/>
    <w:uiPriority w:val="9"/>
    <w:rsid w:val="000D2656"/>
    <w:rPr>
      <w:rFonts w:ascii="Times New Roman" w:eastAsia="Times New Roman" w:hAnsi="Times New Roman" w:cs="Times New Roman"/>
      <w:bCs/>
      <w:i/>
      <w:iCs/>
      <w:sz w:val="24"/>
    </w:rPr>
  </w:style>
  <w:style w:type="paragraph" w:styleId="ListBullet">
    <w:name w:val="List Bullet"/>
    <w:basedOn w:val="Normal"/>
    <w:uiPriority w:val="99"/>
    <w:unhideWhenUsed/>
    <w:rsid w:val="00995626"/>
    <w:pPr>
      <w:spacing w:after="240"/>
    </w:pPr>
  </w:style>
  <w:style w:type="paragraph" w:customStyle="1" w:styleId="ListBulletIndent15">
    <w:name w:val="List Bullet Indent 1.5&quot;"/>
    <w:basedOn w:val="ListBullet"/>
    <w:qFormat/>
    <w:rsid w:val="008537D5"/>
    <w:pPr>
      <w:tabs>
        <w:tab w:val="left" w:pos="2520"/>
      </w:tabs>
      <w:ind w:left="2520"/>
    </w:pPr>
  </w:style>
  <w:style w:type="paragraph" w:styleId="BodyTextIndent2">
    <w:name w:val="Body Text Indent 2"/>
    <w:basedOn w:val="BodyTextIndent"/>
    <w:link w:val="BodyTextIndent2Char"/>
    <w:uiPriority w:val="99"/>
    <w:unhideWhenUsed/>
    <w:rsid w:val="008537D5"/>
    <w:pPr>
      <w:ind w:left="2700"/>
    </w:pPr>
  </w:style>
  <w:style w:type="character" w:customStyle="1" w:styleId="BodyTextIndent2Char">
    <w:name w:val="Body Text Indent 2 Char"/>
    <w:link w:val="BodyTextIndent2"/>
    <w:uiPriority w:val="99"/>
    <w:rsid w:val="008537D5"/>
    <w:rPr>
      <w:rFonts w:ascii="Times New Roman" w:hAnsi="Times New Roman"/>
      <w:sz w:val="24"/>
    </w:rPr>
  </w:style>
  <w:style w:type="paragraph" w:customStyle="1" w:styleId="BoxedQuestionnot-small-caps">
    <w:name w:val="Boxed Question not-small-caps"/>
    <w:basedOn w:val="BoxedQuestion"/>
    <w:qFormat/>
    <w:rsid w:val="00820009"/>
    <w:rPr>
      <w:rFonts w:ascii="Times New Roman Bold" w:hAnsi="Times New Roman Bold"/>
      <w:smallCaps w:val="0"/>
    </w:rPr>
  </w:style>
  <w:style w:type="character" w:customStyle="1" w:styleId="StrongEmphasis">
    <w:name w:val="Strong Emphasis"/>
    <w:uiPriority w:val="1"/>
    <w:qFormat/>
    <w:rsid w:val="004A2769"/>
    <w:rPr>
      <w:b/>
      <w:bCs w:val="0"/>
      <w:i/>
      <w:iCs w:val="0"/>
    </w:rPr>
  </w:style>
  <w:style w:type="paragraph" w:styleId="BodyTextIndent3">
    <w:name w:val="Body Text Indent 3"/>
    <w:basedOn w:val="BodyText"/>
    <w:link w:val="BodyTextIndent3Char"/>
    <w:uiPriority w:val="99"/>
    <w:unhideWhenUsed/>
    <w:rsid w:val="00B23C47"/>
    <w:pPr>
      <w:ind w:left="540"/>
    </w:pPr>
  </w:style>
  <w:style w:type="character" w:customStyle="1" w:styleId="BodyTextIndent3Char">
    <w:name w:val="Body Text Indent 3 Char"/>
    <w:link w:val="BodyTextIndent3"/>
    <w:uiPriority w:val="99"/>
    <w:rsid w:val="00B23C47"/>
    <w:rPr>
      <w:rFonts w:ascii="Times New Roman" w:hAnsi="Times New Roman"/>
      <w:sz w:val="24"/>
    </w:rPr>
  </w:style>
  <w:style w:type="paragraph" w:customStyle="1" w:styleId="DividerLine">
    <w:name w:val="Divider Line"/>
    <w:basedOn w:val="Normal"/>
    <w:qFormat/>
    <w:rsid w:val="003879A8"/>
    <w:pPr>
      <w:pBdr>
        <w:top w:val="single" w:sz="12" w:space="1" w:color="auto"/>
      </w:pBdr>
      <w:spacing w:after="120"/>
    </w:pPr>
  </w:style>
  <w:style w:type="paragraph" w:styleId="List">
    <w:name w:val="List"/>
    <w:basedOn w:val="Normal"/>
    <w:uiPriority w:val="99"/>
    <w:unhideWhenUsed/>
    <w:rsid w:val="00E42C06"/>
    <w:pPr>
      <w:numPr>
        <w:ilvl w:val="6"/>
        <w:numId w:val="58"/>
      </w:numPr>
      <w:tabs>
        <w:tab w:val="left" w:pos="720"/>
      </w:tabs>
      <w:spacing w:after="240"/>
    </w:pPr>
    <w:rPr>
      <w:rFonts w:cs="Times New Roman"/>
    </w:rPr>
  </w:style>
  <w:style w:type="paragraph" w:styleId="List2">
    <w:name w:val="List 2"/>
    <w:basedOn w:val="List"/>
    <w:uiPriority w:val="99"/>
    <w:unhideWhenUsed/>
    <w:rsid w:val="00D93F94"/>
    <w:pPr>
      <w:numPr>
        <w:ilvl w:val="0"/>
        <w:numId w:val="4"/>
      </w:numPr>
      <w:tabs>
        <w:tab w:val="clear" w:pos="720"/>
        <w:tab w:val="left" w:pos="1440"/>
      </w:tabs>
    </w:pPr>
  </w:style>
  <w:style w:type="paragraph" w:customStyle="1" w:styleId="BodyTextIndent4">
    <w:name w:val="Body Text Indent 4"/>
    <w:basedOn w:val="Normal"/>
    <w:qFormat/>
    <w:rsid w:val="004C1E4C"/>
    <w:pPr>
      <w:spacing w:after="240"/>
      <w:ind w:left="720"/>
    </w:pPr>
  </w:style>
  <w:style w:type="paragraph" w:customStyle="1" w:styleId="BodyTextIndent15">
    <w:name w:val="Body Text Indent 1.5&quot;"/>
    <w:basedOn w:val="BodyText"/>
    <w:qFormat/>
    <w:rsid w:val="004C1E4C"/>
    <w:pPr>
      <w:ind w:left="2160"/>
    </w:pPr>
  </w:style>
  <w:style w:type="paragraph" w:customStyle="1" w:styleId="BodyTextIndent04">
    <w:name w:val="Body Text Indent 0.4&quot;"/>
    <w:basedOn w:val="BodyText"/>
    <w:qFormat/>
    <w:rsid w:val="004C1E4C"/>
    <w:pPr>
      <w:ind w:left="576"/>
    </w:pPr>
  </w:style>
  <w:style w:type="paragraph" w:customStyle="1" w:styleId="BodyTextIndent05">
    <w:name w:val="Body Text Indent 0.5&quot;"/>
    <w:basedOn w:val="BodyText"/>
    <w:qFormat/>
    <w:rsid w:val="004C1E4C"/>
    <w:pPr>
      <w:ind w:left="720"/>
    </w:pPr>
  </w:style>
  <w:style w:type="paragraph" w:customStyle="1" w:styleId="BoxedQuestion">
    <w:name w:val="Boxed Question"/>
    <w:basedOn w:val="Normal"/>
    <w:qFormat/>
    <w:rsid w:val="00177574"/>
    <w:pPr>
      <w:keepNext/>
      <w:keepLines/>
      <w:pBdr>
        <w:top w:val="single" w:sz="18" w:space="4" w:color="auto"/>
        <w:left w:val="single" w:sz="18" w:space="6" w:color="auto"/>
        <w:bottom w:val="single" w:sz="18" w:space="4" w:color="auto"/>
        <w:right w:val="single" w:sz="18" w:space="6" w:color="auto"/>
      </w:pBdr>
      <w:tabs>
        <w:tab w:val="left" w:pos="1710"/>
        <w:tab w:val="left" w:pos="2070"/>
      </w:tabs>
      <w:spacing w:after="240"/>
      <w:ind w:left="720" w:hanging="720"/>
      <w:outlineLvl w:val="1"/>
    </w:pPr>
    <w:rPr>
      <w:rFonts w:cs="Times New Roman"/>
      <w:b/>
      <w:smallCaps/>
    </w:rPr>
  </w:style>
  <w:style w:type="paragraph" w:customStyle="1" w:styleId="BodyTextIndent20">
    <w:name w:val="Body Text Indent 2&quot;"/>
    <w:basedOn w:val="BodyText"/>
    <w:qFormat/>
    <w:rsid w:val="00375B70"/>
    <w:pPr>
      <w:ind w:left="2880"/>
    </w:pPr>
  </w:style>
  <w:style w:type="character" w:customStyle="1" w:styleId="ResponseOption">
    <w:name w:val="Response Option"/>
    <w:uiPriority w:val="1"/>
    <w:qFormat/>
    <w:rsid w:val="0027377E"/>
    <w:rPr>
      <w:i/>
    </w:rPr>
  </w:style>
  <w:style w:type="character" w:customStyle="1" w:styleId="SpecialGuidance">
    <w:name w:val="Special Guidance"/>
    <w:uiPriority w:val="1"/>
    <w:qFormat/>
    <w:rsid w:val="0027377E"/>
    <w:rPr>
      <w:b/>
    </w:rPr>
  </w:style>
  <w:style w:type="character" w:customStyle="1" w:styleId="Note-2-PartQuestion">
    <w:name w:val="Note - 2-Part Question"/>
    <w:uiPriority w:val="1"/>
    <w:qFormat/>
    <w:rsid w:val="0027377E"/>
    <w:rPr>
      <w:i/>
    </w:rPr>
  </w:style>
  <w:style w:type="paragraph" w:customStyle="1" w:styleId="Reference">
    <w:name w:val="Reference"/>
    <w:basedOn w:val="BodyText"/>
    <w:qFormat/>
    <w:rsid w:val="00E10477"/>
    <w:pPr>
      <w:ind w:left="720" w:hanging="720"/>
    </w:pPr>
  </w:style>
  <w:style w:type="character" w:customStyle="1" w:styleId="GridTable1Light1">
    <w:name w:val="Grid Table 1 Light1"/>
    <w:uiPriority w:val="33"/>
    <w:qFormat/>
    <w:rsid w:val="00E10477"/>
    <w:rPr>
      <w:b w:val="0"/>
      <w:bCs/>
      <w:i/>
      <w:caps w:val="0"/>
      <w:smallCaps w:val="0"/>
      <w:spacing w:val="5"/>
    </w:rPr>
  </w:style>
  <w:style w:type="paragraph" w:styleId="TOC1">
    <w:name w:val="toc 1"/>
    <w:basedOn w:val="Normal"/>
    <w:next w:val="Normal"/>
    <w:uiPriority w:val="39"/>
    <w:unhideWhenUsed/>
    <w:rsid w:val="000111C3"/>
    <w:pPr>
      <w:tabs>
        <w:tab w:val="left" w:pos="1440"/>
        <w:tab w:val="right" w:leader="dot" w:pos="9000"/>
      </w:tabs>
      <w:spacing w:after="60"/>
      <w:ind w:left="1440" w:right="720" w:hanging="1440"/>
    </w:pPr>
    <w:rPr>
      <w:rFonts w:cs="Times New Roman"/>
      <w:caps/>
      <w:noProof/>
    </w:rPr>
  </w:style>
  <w:style w:type="paragraph" w:styleId="TOC2">
    <w:name w:val="toc 2"/>
    <w:basedOn w:val="Normal"/>
    <w:next w:val="Normal"/>
    <w:uiPriority w:val="39"/>
    <w:unhideWhenUsed/>
    <w:rsid w:val="00532925"/>
    <w:pPr>
      <w:tabs>
        <w:tab w:val="right" w:leader="dot" w:pos="9000"/>
      </w:tabs>
      <w:spacing w:after="100"/>
      <w:ind w:left="245" w:right="720"/>
      <w:contextualSpacing/>
    </w:pPr>
    <w:rPr>
      <w:noProof/>
    </w:rPr>
  </w:style>
  <w:style w:type="character" w:styleId="Hyperlink">
    <w:name w:val="Hyperlink"/>
    <w:uiPriority w:val="99"/>
    <w:unhideWhenUsed/>
    <w:rsid w:val="00C114FB"/>
    <w:rPr>
      <w:color w:val="1F419A"/>
      <w:u w:val="single"/>
    </w:rPr>
  </w:style>
  <w:style w:type="paragraph" w:styleId="List3">
    <w:name w:val="List 3"/>
    <w:basedOn w:val="Normal"/>
    <w:uiPriority w:val="99"/>
    <w:unhideWhenUsed/>
    <w:rsid w:val="00D93F94"/>
    <w:pPr>
      <w:numPr>
        <w:numId w:val="3"/>
      </w:numPr>
      <w:tabs>
        <w:tab w:val="left" w:pos="1800"/>
      </w:tabs>
      <w:spacing w:after="240"/>
    </w:pPr>
  </w:style>
  <w:style w:type="paragraph" w:customStyle="1" w:styleId="ListBulletIndent025">
    <w:name w:val="List Bullet Indent 0.25&quot;"/>
    <w:basedOn w:val="ListBullet"/>
    <w:qFormat/>
    <w:rsid w:val="00F25869"/>
    <w:pPr>
      <w:tabs>
        <w:tab w:val="left" w:pos="720"/>
      </w:tabs>
      <w:ind w:left="720"/>
    </w:pPr>
  </w:style>
  <w:style w:type="paragraph" w:customStyle="1" w:styleId="Heading1Non-TOCText">
    <w:name w:val="Heading 1 Non-TOC Text"/>
    <w:basedOn w:val="Heading1"/>
    <w:qFormat/>
    <w:rsid w:val="00D93F94"/>
    <w:pPr>
      <w:keepNext w:val="0"/>
      <w:pageBreakBefore w:val="0"/>
      <w:numPr>
        <w:numId w:val="0"/>
      </w:numPr>
      <w:outlineLvl w:val="9"/>
    </w:pPr>
  </w:style>
  <w:style w:type="paragraph" w:customStyle="1" w:styleId="Heading2Non-TOC">
    <w:name w:val="Heading 2 Non-TOC"/>
    <w:basedOn w:val="Normal"/>
    <w:qFormat/>
    <w:rsid w:val="007A5ECA"/>
    <w:pPr>
      <w:keepNext/>
      <w:keepLines/>
      <w:spacing w:after="240"/>
    </w:pPr>
    <w:rPr>
      <w:rFonts w:ascii="Times New Roman Bold" w:hAnsi="Times New Roman Bold" w:cs="Times New Roman"/>
      <w:b/>
      <w:smallCaps/>
    </w:rPr>
  </w:style>
  <w:style w:type="paragraph" w:customStyle="1" w:styleId="ItemHeading">
    <w:name w:val="Item Heading"/>
    <w:basedOn w:val="Normal"/>
    <w:link w:val="ItemHeadingChar"/>
    <w:qFormat/>
    <w:rsid w:val="00F737D7"/>
    <w:pPr>
      <w:keepNext/>
      <w:keepLines/>
      <w:spacing w:after="240"/>
    </w:pPr>
    <w:rPr>
      <w:rFonts w:cs="Times New Roman"/>
      <w:b/>
      <w:i/>
    </w:rPr>
  </w:style>
  <w:style w:type="character" w:customStyle="1" w:styleId="ItemHeadingChar">
    <w:name w:val="Item Heading Char"/>
    <w:link w:val="ItemHeading"/>
    <w:rsid w:val="00F737D7"/>
    <w:rPr>
      <w:rFonts w:ascii="Times New Roman" w:hAnsi="Times New Roman" w:cs="Times New Roman"/>
      <w:b/>
      <w:i/>
      <w:sz w:val="24"/>
    </w:rPr>
  </w:style>
  <w:style w:type="paragraph" w:customStyle="1" w:styleId="ItemHeading-1stlinetowrap">
    <w:name w:val="Item Heading - 1st line to wrap"/>
    <w:basedOn w:val="ItemHeading"/>
    <w:qFormat/>
    <w:rsid w:val="00F737D7"/>
    <w:pPr>
      <w:spacing w:after="0"/>
    </w:pPr>
  </w:style>
  <w:style w:type="paragraph" w:customStyle="1" w:styleId="Cover-Subtitle">
    <w:name w:val="Cover - Subtitle"/>
    <w:basedOn w:val="Subtitle"/>
    <w:qFormat/>
    <w:rsid w:val="004A2769"/>
    <w:pPr>
      <w:outlineLvl w:val="1"/>
    </w:pPr>
  </w:style>
  <w:style w:type="paragraph" w:customStyle="1" w:styleId="Cover-Title">
    <w:name w:val="Cover - Title"/>
    <w:basedOn w:val="Title"/>
    <w:qFormat/>
    <w:rsid w:val="004A2769"/>
    <w:pPr>
      <w:outlineLvl w:val="0"/>
    </w:pPr>
  </w:style>
  <w:style w:type="paragraph" w:customStyle="1" w:styleId="Cover-Date">
    <w:name w:val="Cover - Date"/>
    <w:basedOn w:val="Normal"/>
    <w:qFormat/>
    <w:rsid w:val="008070A7"/>
    <w:pPr>
      <w:spacing w:before="2400"/>
      <w:contextualSpacing/>
      <w:jc w:val="right"/>
    </w:pPr>
    <w:rPr>
      <w:rFonts w:ascii="Arial" w:hAnsi="Arial"/>
      <w:sz w:val="32"/>
    </w:rPr>
  </w:style>
  <w:style w:type="paragraph" w:customStyle="1" w:styleId="BodyTextHanging05">
    <w:name w:val="Body Text Hanging 0.5&quot;"/>
    <w:basedOn w:val="BodyText"/>
    <w:qFormat/>
    <w:rsid w:val="00A4374C"/>
    <w:pPr>
      <w:ind w:left="720" w:hanging="720"/>
    </w:pPr>
  </w:style>
  <w:style w:type="paragraph" w:customStyle="1" w:styleId="Heading1NonSection">
    <w:name w:val="Heading 1 NonSection"/>
    <w:basedOn w:val="Heading1"/>
    <w:qFormat/>
    <w:rsid w:val="00D93F94"/>
    <w:pPr>
      <w:numPr>
        <w:numId w:val="0"/>
      </w:numPr>
    </w:pPr>
  </w:style>
  <w:style w:type="numbering" w:customStyle="1" w:styleId="ToolNumbering">
    <w:name w:val="ToolNumbering"/>
    <w:uiPriority w:val="99"/>
    <w:rsid w:val="00E42C06"/>
    <w:pPr>
      <w:numPr>
        <w:numId w:val="2"/>
      </w:numPr>
    </w:pPr>
  </w:style>
  <w:style w:type="table" w:styleId="TableGrid">
    <w:name w:val="Table Grid"/>
    <w:basedOn w:val="TableNormal"/>
    <w:uiPriority w:val="59"/>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365"/>
    <w:rPr>
      <w:rFonts w:ascii="Tahoma" w:hAnsi="Tahoma" w:cs="Tahoma"/>
      <w:sz w:val="16"/>
      <w:szCs w:val="16"/>
    </w:rPr>
  </w:style>
  <w:style w:type="character" w:customStyle="1" w:styleId="BalloonTextChar">
    <w:name w:val="Balloon Text Char"/>
    <w:link w:val="BalloonText"/>
    <w:uiPriority w:val="99"/>
    <w:semiHidden/>
    <w:rsid w:val="00126365"/>
    <w:rPr>
      <w:rFonts w:ascii="Tahoma" w:hAnsi="Tahoma" w:cs="Tahoma"/>
      <w:sz w:val="16"/>
      <w:szCs w:val="16"/>
    </w:rPr>
  </w:style>
  <w:style w:type="character" w:styleId="CommentReference">
    <w:name w:val="annotation reference"/>
    <w:uiPriority w:val="99"/>
    <w:semiHidden/>
    <w:unhideWhenUsed/>
    <w:rsid w:val="00D479AE"/>
    <w:rPr>
      <w:sz w:val="16"/>
      <w:szCs w:val="16"/>
    </w:rPr>
  </w:style>
  <w:style w:type="paragraph" w:styleId="CommentText">
    <w:name w:val="annotation text"/>
    <w:basedOn w:val="Normal"/>
    <w:link w:val="CommentTextChar"/>
    <w:uiPriority w:val="99"/>
    <w:unhideWhenUsed/>
    <w:rsid w:val="00D479AE"/>
    <w:rPr>
      <w:sz w:val="20"/>
      <w:szCs w:val="20"/>
    </w:rPr>
  </w:style>
  <w:style w:type="character" w:customStyle="1" w:styleId="CommentTextChar">
    <w:name w:val="Comment Text Char"/>
    <w:link w:val="CommentText"/>
    <w:uiPriority w:val="99"/>
    <w:rsid w:val="00D479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79AE"/>
    <w:rPr>
      <w:b/>
      <w:bCs/>
    </w:rPr>
  </w:style>
  <w:style w:type="character" w:customStyle="1" w:styleId="CommentSubjectChar">
    <w:name w:val="Comment Subject Char"/>
    <w:link w:val="CommentSubject"/>
    <w:uiPriority w:val="99"/>
    <w:semiHidden/>
    <w:rsid w:val="00D479AE"/>
    <w:rPr>
      <w:rFonts w:ascii="Times New Roman" w:hAnsi="Times New Roman"/>
      <w:b/>
      <w:bCs/>
      <w:sz w:val="20"/>
      <w:szCs w:val="20"/>
    </w:rPr>
  </w:style>
  <w:style w:type="paragraph" w:customStyle="1" w:styleId="ColorfulShading-Accent11">
    <w:name w:val="Colorful Shading - Accent 11"/>
    <w:hidden/>
    <w:uiPriority w:val="99"/>
    <w:semiHidden/>
    <w:rsid w:val="00192488"/>
    <w:rPr>
      <w:rFonts w:ascii="Times New Roman" w:hAnsi="Times New Roman"/>
      <w:sz w:val="24"/>
      <w:szCs w:val="22"/>
      <w:lang w:eastAsia="en-US"/>
    </w:rPr>
  </w:style>
  <w:style w:type="paragraph" w:styleId="NormalWeb">
    <w:name w:val="Normal (Web)"/>
    <w:basedOn w:val="Normal"/>
    <w:uiPriority w:val="99"/>
    <w:unhideWhenUsed/>
    <w:rsid w:val="003340B7"/>
    <w:rPr>
      <w:rFonts w:cs="Times New Roman"/>
      <w:szCs w:val="24"/>
    </w:rPr>
  </w:style>
  <w:style w:type="paragraph" w:styleId="NoSpacing">
    <w:name w:val="No Spacing"/>
    <w:uiPriority w:val="1"/>
    <w:qFormat/>
    <w:rsid w:val="002F7E4C"/>
    <w:rPr>
      <w:rFonts w:asciiTheme="minorHAnsi" w:eastAsiaTheme="minorHAnsi" w:hAnsiTheme="minorHAnsi" w:cstheme="minorBidi"/>
      <w:sz w:val="22"/>
      <w:szCs w:val="22"/>
      <w:lang w:eastAsia="en-US"/>
    </w:rPr>
  </w:style>
  <w:style w:type="paragraph" w:styleId="ListParagraph">
    <w:name w:val="List Paragraph"/>
    <w:basedOn w:val="Normal"/>
    <w:uiPriority w:val="1"/>
    <w:qFormat/>
    <w:rsid w:val="002F7E4C"/>
    <w:pPr>
      <w:ind w:left="720"/>
      <w:contextualSpacing/>
    </w:pPr>
    <w:rPr>
      <w:rFonts w:asciiTheme="minorHAnsi" w:eastAsiaTheme="minorEastAsia" w:hAnsiTheme="minorHAnsi" w:cstheme="minorBidi"/>
      <w:szCs w:val="24"/>
    </w:rPr>
  </w:style>
  <w:style w:type="character" w:customStyle="1" w:styleId="UnresolvedMention1">
    <w:name w:val="Unresolved Mention1"/>
    <w:basedOn w:val="DefaultParagraphFont"/>
    <w:uiPriority w:val="99"/>
    <w:semiHidden/>
    <w:unhideWhenUsed/>
    <w:rsid w:val="00A835F5"/>
    <w:rPr>
      <w:color w:val="808080"/>
      <w:shd w:val="clear" w:color="auto" w:fill="E6E6E6"/>
    </w:rPr>
  </w:style>
  <w:style w:type="paragraph" w:customStyle="1" w:styleId="QuestionNumbered">
    <w:name w:val="Question Numbered"/>
    <w:basedOn w:val="Normal"/>
    <w:qFormat/>
    <w:rsid w:val="0003670E"/>
    <w:pPr>
      <w:keepNext/>
      <w:keepLines/>
      <w:numPr>
        <w:numId w:val="6"/>
      </w:numPr>
      <w:spacing w:before="240" w:after="240"/>
    </w:pPr>
    <w:rPr>
      <w:rFonts w:eastAsia="Times New Roman" w:cs="Times New Roman"/>
      <w:b/>
      <w:sz w:val="22"/>
    </w:rPr>
  </w:style>
  <w:style w:type="paragraph" w:styleId="Revision">
    <w:name w:val="Revision"/>
    <w:hidden/>
    <w:uiPriority w:val="99"/>
    <w:semiHidden/>
    <w:rsid w:val="006D782A"/>
    <w:rPr>
      <w:rFonts w:ascii="Times New Roman" w:hAnsi="Times New Roman"/>
      <w:sz w:val="24"/>
      <w:szCs w:val="22"/>
      <w:lang w:eastAsia="en-US"/>
    </w:rPr>
  </w:style>
  <w:style w:type="paragraph" w:styleId="TOC3">
    <w:name w:val="toc 3"/>
    <w:basedOn w:val="Normal"/>
    <w:next w:val="Normal"/>
    <w:autoRedefine/>
    <w:uiPriority w:val="39"/>
    <w:unhideWhenUsed/>
    <w:rsid w:val="006338AB"/>
    <w:pPr>
      <w:tabs>
        <w:tab w:val="right" w:leader="dot" w:pos="8990"/>
      </w:tabs>
      <w:spacing w:after="100" w:line="259" w:lineRule="auto"/>
      <w:ind w:left="440" w:hanging="170"/>
      <w:outlineLvl w:val="0"/>
    </w:pPr>
    <w:rPr>
      <w:rFonts w:eastAsiaTheme="minorEastAsia" w:cs="Times New Roman"/>
    </w:rPr>
  </w:style>
  <w:style w:type="paragraph" w:styleId="TOC4">
    <w:name w:val="toc 4"/>
    <w:basedOn w:val="Normal"/>
    <w:next w:val="Normal"/>
    <w:autoRedefine/>
    <w:uiPriority w:val="39"/>
    <w:unhideWhenUsed/>
    <w:rsid w:val="002525C0"/>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2525C0"/>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2525C0"/>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2525C0"/>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2525C0"/>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2525C0"/>
    <w:pPr>
      <w:spacing w:after="100" w:line="259" w:lineRule="auto"/>
      <w:ind w:left="1760"/>
    </w:pPr>
    <w:rPr>
      <w:rFonts w:asciiTheme="minorHAnsi" w:eastAsiaTheme="minorEastAsia" w:hAnsiTheme="minorHAnsi" w:cstheme="minorBidi"/>
      <w:sz w:val="22"/>
    </w:rPr>
  </w:style>
  <w:style w:type="character" w:customStyle="1" w:styleId="UnresolvedMention2">
    <w:name w:val="Unresolved Mention2"/>
    <w:basedOn w:val="DefaultParagraphFont"/>
    <w:uiPriority w:val="99"/>
    <w:semiHidden/>
    <w:unhideWhenUsed/>
    <w:rsid w:val="00A951CD"/>
    <w:rPr>
      <w:color w:val="605E5C"/>
      <w:shd w:val="clear" w:color="auto" w:fill="E1DFDD"/>
    </w:rPr>
  </w:style>
  <w:style w:type="character" w:styleId="EndnoteReference">
    <w:name w:val="endnote reference"/>
    <w:basedOn w:val="DefaultParagraphFont"/>
    <w:uiPriority w:val="99"/>
    <w:semiHidden/>
    <w:unhideWhenUsed/>
    <w:rsid w:val="00B757BF"/>
    <w:rPr>
      <w:vertAlign w:val="superscript"/>
    </w:rPr>
  </w:style>
  <w:style w:type="character" w:styleId="UnresolvedMention">
    <w:name w:val="Unresolved Mention"/>
    <w:basedOn w:val="DefaultParagraphFont"/>
    <w:uiPriority w:val="99"/>
    <w:unhideWhenUsed/>
    <w:rsid w:val="00557AA5"/>
    <w:rPr>
      <w:color w:val="605E5C"/>
      <w:shd w:val="clear" w:color="auto" w:fill="E1DFDD"/>
    </w:rPr>
  </w:style>
  <w:style w:type="paragraph" w:customStyle="1" w:styleId="Response">
    <w:name w:val="Response"/>
    <w:basedOn w:val="Normal"/>
    <w:qFormat/>
    <w:rsid w:val="0013725B"/>
    <w:pPr>
      <w:tabs>
        <w:tab w:val="left" w:pos="1080"/>
        <w:tab w:val="left" w:pos="2160"/>
        <w:tab w:val="right" w:leader="underscore" w:pos="10800"/>
      </w:tabs>
      <w:ind w:left="1080" w:hanging="360"/>
    </w:pPr>
    <w:rPr>
      <w:rFonts w:eastAsia="Times New Roman" w:cs="Times New Roman"/>
      <w:sz w:val="22"/>
    </w:rPr>
  </w:style>
  <w:style w:type="character" w:styleId="Mention">
    <w:name w:val="Mention"/>
    <w:basedOn w:val="DefaultParagraphFont"/>
    <w:uiPriority w:val="99"/>
    <w:unhideWhenUsed/>
    <w:rsid w:val="004F7A07"/>
    <w:rPr>
      <w:color w:val="2B579A"/>
      <w:shd w:val="clear" w:color="auto" w:fill="E1DFDD"/>
    </w:rPr>
  </w:style>
  <w:style w:type="paragraph" w:styleId="BodyText2">
    <w:name w:val="Body Text 2"/>
    <w:basedOn w:val="Normal"/>
    <w:link w:val="BodyText2Char"/>
    <w:uiPriority w:val="99"/>
    <w:unhideWhenUsed/>
    <w:rsid w:val="001E1AAE"/>
    <w:pPr>
      <w:spacing w:after="120" w:line="480" w:lineRule="auto"/>
    </w:pPr>
  </w:style>
  <w:style w:type="character" w:customStyle="1" w:styleId="BodyText2Char">
    <w:name w:val="Body Text 2 Char"/>
    <w:basedOn w:val="DefaultParagraphFont"/>
    <w:link w:val="BodyText2"/>
    <w:uiPriority w:val="99"/>
    <w:rsid w:val="001E1AAE"/>
    <w:rPr>
      <w:rFonts w:ascii="Times New Roman" w:hAnsi="Times New Roman"/>
      <w:sz w:val="24"/>
      <w:szCs w:val="22"/>
      <w:lang w:eastAsia="en-US"/>
    </w:rPr>
  </w:style>
  <w:style w:type="paragraph" w:customStyle="1" w:styleId="BulletType2">
    <w:name w:val="Bullet Type 2"/>
    <w:basedOn w:val="ListParagraph"/>
    <w:uiPriority w:val="1"/>
    <w:qFormat/>
    <w:rsid w:val="004F16D9"/>
    <w:pPr>
      <w:keepLines/>
      <w:tabs>
        <w:tab w:val="left" w:pos="1080"/>
      </w:tabs>
      <w:autoSpaceDE w:val="0"/>
      <w:autoSpaceDN w:val="0"/>
      <w:spacing w:after="120"/>
      <w:ind w:left="1240" w:right="347" w:hanging="360"/>
      <w:contextualSpacing w:val="0"/>
    </w:pPr>
    <w:rPr>
      <w:rFonts w:ascii="Times New Roman" w:eastAsia="Times New Roman" w:hAnsi="Times New Roman" w:cs="Times New Roman"/>
      <w:i/>
      <w:szCs w:val="22"/>
    </w:rPr>
  </w:style>
  <w:style w:type="paragraph" w:styleId="FootnoteText">
    <w:name w:val="footnote text"/>
    <w:basedOn w:val="Normal"/>
    <w:link w:val="FootnoteTextChar"/>
    <w:uiPriority w:val="99"/>
    <w:semiHidden/>
    <w:unhideWhenUsed/>
    <w:rsid w:val="006547B0"/>
    <w:rPr>
      <w:sz w:val="20"/>
      <w:szCs w:val="20"/>
    </w:rPr>
  </w:style>
  <w:style w:type="character" w:customStyle="1" w:styleId="FootnoteTextChar">
    <w:name w:val="Footnote Text Char"/>
    <w:basedOn w:val="DefaultParagraphFont"/>
    <w:link w:val="FootnoteText"/>
    <w:uiPriority w:val="99"/>
    <w:semiHidden/>
    <w:rsid w:val="006547B0"/>
    <w:rPr>
      <w:rFonts w:ascii="Times New Roman" w:hAnsi="Times New Roman"/>
      <w:lang w:eastAsia="en-US"/>
    </w:rPr>
  </w:style>
  <w:style w:type="character" w:styleId="FootnoteReference">
    <w:name w:val="footnote reference"/>
    <w:basedOn w:val="DefaultParagraphFont"/>
    <w:uiPriority w:val="99"/>
    <w:semiHidden/>
    <w:unhideWhenUsed/>
    <w:rsid w:val="006547B0"/>
    <w:rPr>
      <w:vertAlign w:val="superscript"/>
    </w:rPr>
  </w:style>
  <w:style w:type="character" w:styleId="FollowedHyperlink">
    <w:name w:val="FollowedHyperlink"/>
    <w:basedOn w:val="DefaultParagraphFont"/>
    <w:uiPriority w:val="99"/>
    <w:semiHidden/>
    <w:unhideWhenUsed/>
    <w:rsid w:val="00975D2C"/>
    <w:rPr>
      <w:color w:val="954F72" w:themeColor="followedHyperlink"/>
      <w:u w:val="single"/>
    </w:rPr>
  </w:style>
  <w:style w:type="paragraph" w:styleId="TOCHeading">
    <w:name w:val="TOC Heading"/>
    <w:basedOn w:val="Heading1"/>
    <w:next w:val="Normal"/>
    <w:uiPriority w:val="39"/>
    <w:unhideWhenUsed/>
    <w:qFormat/>
    <w:rsid w:val="006D31F9"/>
    <w:pPr>
      <w:pageBreakBefore w:val="0"/>
      <w:numPr>
        <w:numId w:val="0"/>
      </w:numPr>
      <w:spacing w:before="240" w:after="0" w:line="259" w:lineRule="auto"/>
      <w:outlineLvl w:val="9"/>
    </w:pPr>
    <w:rPr>
      <w:rFonts w:asciiTheme="majorHAnsi" w:eastAsiaTheme="majorEastAsia" w:hAnsiTheme="majorHAnsi" w:cstheme="majorBidi"/>
      <w:bCs w:val="0"/>
      <w:cap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1741">
      <w:bodyDiv w:val="1"/>
      <w:marLeft w:val="0"/>
      <w:marRight w:val="0"/>
      <w:marTop w:val="0"/>
      <w:marBottom w:val="0"/>
      <w:divBdr>
        <w:top w:val="none" w:sz="0" w:space="0" w:color="auto"/>
        <w:left w:val="none" w:sz="0" w:space="0" w:color="auto"/>
        <w:bottom w:val="none" w:sz="0" w:space="0" w:color="auto"/>
        <w:right w:val="none" w:sz="0" w:space="0" w:color="auto"/>
      </w:divBdr>
    </w:div>
    <w:div w:id="532108535">
      <w:bodyDiv w:val="1"/>
      <w:marLeft w:val="0"/>
      <w:marRight w:val="0"/>
      <w:marTop w:val="0"/>
      <w:marBottom w:val="0"/>
      <w:divBdr>
        <w:top w:val="none" w:sz="0" w:space="0" w:color="auto"/>
        <w:left w:val="none" w:sz="0" w:space="0" w:color="auto"/>
        <w:bottom w:val="none" w:sz="0" w:space="0" w:color="auto"/>
        <w:right w:val="none" w:sz="0" w:space="0" w:color="auto"/>
      </w:divBdr>
    </w:div>
    <w:div w:id="563758307">
      <w:bodyDiv w:val="1"/>
      <w:marLeft w:val="0"/>
      <w:marRight w:val="0"/>
      <w:marTop w:val="0"/>
      <w:marBottom w:val="0"/>
      <w:divBdr>
        <w:top w:val="none" w:sz="0" w:space="0" w:color="auto"/>
        <w:left w:val="none" w:sz="0" w:space="0" w:color="auto"/>
        <w:bottom w:val="none" w:sz="0" w:space="0" w:color="auto"/>
        <w:right w:val="none" w:sz="0" w:space="0" w:color="auto"/>
      </w:divBdr>
    </w:div>
    <w:div w:id="812793237">
      <w:bodyDiv w:val="1"/>
      <w:marLeft w:val="0"/>
      <w:marRight w:val="0"/>
      <w:marTop w:val="0"/>
      <w:marBottom w:val="0"/>
      <w:divBdr>
        <w:top w:val="none" w:sz="0" w:space="0" w:color="auto"/>
        <w:left w:val="none" w:sz="0" w:space="0" w:color="auto"/>
        <w:bottom w:val="none" w:sz="0" w:space="0" w:color="auto"/>
        <w:right w:val="none" w:sz="0" w:space="0" w:color="auto"/>
      </w:divBdr>
    </w:div>
    <w:div w:id="1047028070">
      <w:bodyDiv w:val="1"/>
      <w:marLeft w:val="0"/>
      <w:marRight w:val="0"/>
      <w:marTop w:val="0"/>
      <w:marBottom w:val="0"/>
      <w:divBdr>
        <w:top w:val="none" w:sz="0" w:space="0" w:color="auto"/>
        <w:left w:val="none" w:sz="0" w:space="0" w:color="auto"/>
        <w:bottom w:val="none" w:sz="0" w:space="0" w:color="auto"/>
        <w:right w:val="none" w:sz="0" w:space="0" w:color="auto"/>
      </w:divBdr>
    </w:div>
    <w:div w:id="1193769364">
      <w:bodyDiv w:val="1"/>
      <w:marLeft w:val="0"/>
      <w:marRight w:val="0"/>
      <w:marTop w:val="0"/>
      <w:marBottom w:val="0"/>
      <w:divBdr>
        <w:top w:val="none" w:sz="0" w:space="0" w:color="auto"/>
        <w:left w:val="none" w:sz="0" w:space="0" w:color="auto"/>
        <w:bottom w:val="none" w:sz="0" w:space="0" w:color="auto"/>
        <w:right w:val="none" w:sz="0" w:space="0" w:color="auto"/>
      </w:divBdr>
    </w:div>
    <w:div w:id="1314749143">
      <w:bodyDiv w:val="1"/>
      <w:marLeft w:val="0"/>
      <w:marRight w:val="0"/>
      <w:marTop w:val="0"/>
      <w:marBottom w:val="0"/>
      <w:divBdr>
        <w:top w:val="none" w:sz="0" w:space="0" w:color="auto"/>
        <w:left w:val="none" w:sz="0" w:space="0" w:color="auto"/>
        <w:bottom w:val="none" w:sz="0" w:space="0" w:color="auto"/>
        <w:right w:val="none" w:sz="0" w:space="0" w:color="auto"/>
      </w:divBdr>
      <w:divsChild>
        <w:div w:id="893466720">
          <w:marLeft w:val="274"/>
          <w:marRight w:val="0"/>
          <w:marTop w:val="0"/>
          <w:marBottom w:val="0"/>
          <w:divBdr>
            <w:top w:val="none" w:sz="0" w:space="0" w:color="auto"/>
            <w:left w:val="none" w:sz="0" w:space="0" w:color="auto"/>
            <w:bottom w:val="none" w:sz="0" w:space="0" w:color="auto"/>
            <w:right w:val="none" w:sz="0" w:space="0" w:color="auto"/>
          </w:divBdr>
        </w:div>
      </w:divsChild>
    </w:div>
    <w:div w:id="1378510337">
      <w:bodyDiv w:val="1"/>
      <w:marLeft w:val="0"/>
      <w:marRight w:val="0"/>
      <w:marTop w:val="0"/>
      <w:marBottom w:val="0"/>
      <w:divBdr>
        <w:top w:val="none" w:sz="0" w:space="0" w:color="auto"/>
        <w:left w:val="none" w:sz="0" w:space="0" w:color="auto"/>
        <w:bottom w:val="none" w:sz="0" w:space="0" w:color="auto"/>
        <w:right w:val="none" w:sz="0" w:space="0" w:color="auto"/>
      </w:divBdr>
    </w:div>
    <w:div w:id="1405371523">
      <w:bodyDiv w:val="1"/>
      <w:marLeft w:val="0"/>
      <w:marRight w:val="0"/>
      <w:marTop w:val="0"/>
      <w:marBottom w:val="0"/>
      <w:divBdr>
        <w:top w:val="none" w:sz="0" w:space="0" w:color="auto"/>
        <w:left w:val="none" w:sz="0" w:space="0" w:color="auto"/>
        <w:bottom w:val="none" w:sz="0" w:space="0" w:color="auto"/>
        <w:right w:val="none" w:sz="0" w:space="0" w:color="auto"/>
      </w:divBdr>
      <w:divsChild>
        <w:div w:id="290211924">
          <w:marLeft w:val="0"/>
          <w:marRight w:val="0"/>
          <w:marTop w:val="0"/>
          <w:marBottom w:val="0"/>
          <w:divBdr>
            <w:top w:val="none" w:sz="0" w:space="0" w:color="auto"/>
            <w:left w:val="none" w:sz="0" w:space="0" w:color="auto"/>
            <w:bottom w:val="none" w:sz="0" w:space="0" w:color="auto"/>
            <w:right w:val="none" w:sz="0" w:space="0" w:color="auto"/>
          </w:divBdr>
        </w:div>
      </w:divsChild>
    </w:div>
    <w:div w:id="1754165292">
      <w:bodyDiv w:val="1"/>
      <w:marLeft w:val="0"/>
      <w:marRight w:val="0"/>
      <w:marTop w:val="0"/>
      <w:marBottom w:val="0"/>
      <w:divBdr>
        <w:top w:val="none" w:sz="0" w:space="0" w:color="auto"/>
        <w:left w:val="none" w:sz="0" w:space="0" w:color="auto"/>
        <w:bottom w:val="none" w:sz="0" w:space="0" w:color="auto"/>
        <w:right w:val="none" w:sz="0" w:space="0" w:color="auto"/>
      </w:divBdr>
      <w:divsChild>
        <w:div w:id="626930527">
          <w:marLeft w:val="274"/>
          <w:marRight w:val="0"/>
          <w:marTop w:val="0"/>
          <w:marBottom w:val="0"/>
          <w:divBdr>
            <w:top w:val="none" w:sz="0" w:space="0" w:color="auto"/>
            <w:left w:val="none" w:sz="0" w:space="0" w:color="auto"/>
            <w:bottom w:val="none" w:sz="0" w:space="0" w:color="auto"/>
            <w:right w:val="none" w:sz="0" w:space="0" w:color="auto"/>
          </w:divBdr>
        </w:div>
        <w:div w:id="857886947">
          <w:marLeft w:val="274"/>
          <w:marRight w:val="0"/>
          <w:marTop w:val="0"/>
          <w:marBottom w:val="0"/>
          <w:divBdr>
            <w:top w:val="none" w:sz="0" w:space="0" w:color="auto"/>
            <w:left w:val="none" w:sz="0" w:space="0" w:color="auto"/>
            <w:bottom w:val="none" w:sz="0" w:space="0" w:color="auto"/>
            <w:right w:val="none" w:sz="0" w:space="0" w:color="auto"/>
          </w:divBdr>
        </w:div>
      </w:divsChild>
    </w:div>
    <w:div w:id="1791700502">
      <w:bodyDiv w:val="1"/>
      <w:marLeft w:val="0"/>
      <w:marRight w:val="0"/>
      <w:marTop w:val="0"/>
      <w:marBottom w:val="0"/>
      <w:divBdr>
        <w:top w:val="none" w:sz="0" w:space="0" w:color="auto"/>
        <w:left w:val="none" w:sz="0" w:space="0" w:color="auto"/>
        <w:bottom w:val="none" w:sz="0" w:space="0" w:color="auto"/>
        <w:right w:val="none" w:sz="0" w:space="0" w:color="auto"/>
      </w:divBdr>
    </w:div>
    <w:div w:id="1871525700">
      <w:bodyDiv w:val="1"/>
      <w:marLeft w:val="0"/>
      <w:marRight w:val="0"/>
      <w:marTop w:val="0"/>
      <w:marBottom w:val="0"/>
      <w:divBdr>
        <w:top w:val="none" w:sz="0" w:space="0" w:color="auto"/>
        <w:left w:val="none" w:sz="0" w:space="0" w:color="auto"/>
        <w:bottom w:val="none" w:sz="0" w:space="0" w:color="auto"/>
        <w:right w:val="none" w:sz="0" w:space="0" w:color="auto"/>
      </w:divBdr>
    </w:div>
    <w:div w:id="1888911115">
      <w:bodyDiv w:val="1"/>
      <w:marLeft w:val="0"/>
      <w:marRight w:val="0"/>
      <w:marTop w:val="0"/>
      <w:marBottom w:val="0"/>
      <w:divBdr>
        <w:top w:val="none" w:sz="0" w:space="0" w:color="auto"/>
        <w:left w:val="none" w:sz="0" w:space="0" w:color="auto"/>
        <w:bottom w:val="none" w:sz="0" w:space="0" w:color="auto"/>
        <w:right w:val="none" w:sz="0" w:space="0" w:color="auto"/>
      </w:divBdr>
      <w:divsChild>
        <w:div w:id="1092973669">
          <w:marLeft w:val="0"/>
          <w:marRight w:val="0"/>
          <w:marTop w:val="60"/>
          <w:marBottom w:val="105"/>
          <w:divBdr>
            <w:top w:val="none" w:sz="0" w:space="0" w:color="auto"/>
            <w:left w:val="none" w:sz="0" w:space="0" w:color="auto"/>
            <w:bottom w:val="none" w:sz="0" w:space="0" w:color="auto"/>
            <w:right w:val="none" w:sz="0" w:space="0" w:color="auto"/>
          </w:divBdr>
          <w:divsChild>
            <w:div w:id="1540238941">
              <w:marLeft w:val="0"/>
              <w:marRight w:val="0"/>
              <w:marTop w:val="0"/>
              <w:marBottom w:val="0"/>
              <w:divBdr>
                <w:top w:val="none" w:sz="0" w:space="0" w:color="auto"/>
                <w:left w:val="none" w:sz="0" w:space="0" w:color="auto"/>
                <w:bottom w:val="none" w:sz="0" w:space="0" w:color="auto"/>
                <w:right w:val="none" w:sz="0" w:space="0" w:color="auto"/>
              </w:divBdr>
            </w:div>
          </w:divsChild>
        </w:div>
        <w:div w:id="1677806373">
          <w:marLeft w:val="0"/>
          <w:marRight w:val="120"/>
          <w:marTop w:val="105"/>
          <w:marBottom w:val="105"/>
          <w:divBdr>
            <w:top w:val="none" w:sz="0" w:space="0" w:color="auto"/>
            <w:left w:val="none" w:sz="0" w:space="0" w:color="auto"/>
            <w:bottom w:val="none" w:sz="0" w:space="0" w:color="auto"/>
            <w:right w:val="none" w:sz="0" w:space="0" w:color="auto"/>
          </w:divBdr>
        </w:div>
      </w:divsChild>
    </w:div>
    <w:div w:id="2116439887">
      <w:bodyDiv w:val="1"/>
      <w:marLeft w:val="0"/>
      <w:marRight w:val="0"/>
      <w:marTop w:val="0"/>
      <w:marBottom w:val="0"/>
      <w:divBdr>
        <w:top w:val="none" w:sz="0" w:space="0" w:color="auto"/>
        <w:left w:val="none" w:sz="0" w:space="0" w:color="auto"/>
        <w:bottom w:val="none" w:sz="0" w:space="0" w:color="auto"/>
        <w:right w:val="none" w:sz="0" w:space="0" w:color="auto"/>
      </w:divBdr>
    </w:div>
    <w:div w:id="21374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stopoverdose/fentanyl/" TargetMode="External"/><Relationship Id="rId21" Type="http://schemas.openxmlformats.org/officeDocument/2006/relationships/hyperlink" Target="https://www.aafp.org/pubs/afp/issues/2007/0715/p279.html" TargetMode="External"/><Relationship Id="rId42" Type="http://schemas.openxmlformats.org/officeDocument/2006/relationships/hyperlink" Target="https://www.mayoclinic.org/drugs-supplements/hydromorphone-oral-route/description/drg-20074171" TargetMode="External"/><Relationship Id="rId47" Type="http://schemas.openxmlformats.org/officeDocument/2006/relationships/hyperlink" Target="https://www.mayoclinic.org/drugs-supplements/oxycodone-and-acetaminophen-oral-route/description/drg-20074000" TargetMode="External"/><Relationship Id="rId63" Type="http://schemas.openxmlformats.org/officeDocument/2006/relationships/hyperlink" Target="https://nida.nih.gov/publications/drugfacts/hallucinogens" TargetMode="External"/><Relationship Id="rId68" Type="http://schemas.openxmlformats.org/officeDocument/2006/relationships/hyperlink" Target="https://nida.nih.gov/publications/drugfacts/inhalants" TargetMode="External"/><Relationship Id="rId84" Type="http://schemas.openxmlformats.org/officeDocument/2006/relationships/hyperlink" Target="https://www.samhsa.gov/medication-assisted-treatment/medications-counseling-related-conditions/naltrexone" TargetMode="External"/><Relationship Id="rId89" Type="http://schemas.openxmlformats.org/officeDocument/2006/relationships/hyperlink" Target="https://store.samhsa.gov/sites/default/files/d7/priv/sma15-4215.pdf" TargetMode="External"/><Relationship Id="rId16" Type="http://schemas.openxmlformats.org/officeDocument/2006/relationships/hyperlink" Target="https://spars.samhsa.gov/" TargetMode="External"/><Relationship Id="rId11" Type="http://schemas.openxmlformats.org/officeDocument/2006/relationships/header" Target="header1.xml"/><Relationship Id="rId32" Type="http://schemas.openxmlformats.org/officeDocument/2006/relationships/hyperlink" Target="https://www.cdc.gov/hiv/testing/nonclinical/index.html" TargetMode="External"/><Relationship Id="rId37" Type="http://schemas.openxmlformats.org/officeDocument/2006/relationships/hyperlink" Target="https://www.healthcare.gov/glossary/primary-care-provider/" TargetMode="External"/><Relationship Id="rId53" Type="http://schemas.openxmlformats.org/officeDocument/2006/relationships/hyperlink" Target="https://nami.org/About-Mental-Illness/Treatments/Mental-Health-Medications/Types-of-Medication/Acamprosate-(Campral)" TargetMode="External"/><Relationship Id="rId58" Type="http://schemas.openxmlformats.org/officeDocument/2006/relationships/hyperlink" Target="https://nida.nih.gov/publications/drugfacts/naloxone" TargetMode="External"/><Relationship Id="rId74" Type="http://schemas.openxmlformats.org/officeDocument/2006/relationships/hyperlink" Target="https://nida.nih.gov/research-topics/kratom" TargetMode="External"/><Relationship Id="rId79" Type="http://schemas.openxmlformats.org/officeDocument/2006/relationships/hyperlink" Target="https://dailymed.nlm.nih.gov/dailymed/drugInfo.cfm?setid=bfdfe235-d717-4855-a3c8-a13d26dadede" TargetMode="External"/><Relationship Id="rId5" Type="http://schemas.openxmlformats.org/officeDocument/2006/relationships/numbering" Target="numbering.xml"/><Relationship Id="rId90" Type="http://schemas.openxmlformats.org/officeDocument/2006/relationships/hyperlink" Target="https://spars-ta.samhsa.gov/Resources/GeneralResources" TargetMode="External"/><Relationship Id="rId95" Type="http://schemas.openxmlformats.org/officeDocument/2006/relationships/hyperlink" Target="https://www.who.int/news/item/05-11-2021-two-new-tobacco-cessation-medicines-added-to-the-who-essential-medicines-list" TargetMode="External"/><Relationship Id="rId22" Type="http://schemas.openxmlformats.org/officeDocument/2006/relationships/hyperlink" Target="https://doi.org/10.3810/pgm.2009.03.1988" TargetMode="External"/><Relationship Id="rId27" Type="http://schemas.openxmlformats.org/officeDocument/2006/relationships/hyperlink" Target="https://www.cdc.gov/nchs/hus/topics/health-insurance-coverage.htm" TargetMode="External"/><Relationship Id="rId43" Type="http://schemas.openxmlformats.org/officeDocument/2006/relationships/hyperlink" Target="https://www.mayoclinic.org/drugs-supplements/acetaminophen-and-codeine-oral-route/description/drg-20074117" TargetMode="External"/><Relationship Id="rId48" Type="http://schemas.openxmlformats.org/officeDocument/2006/relationships/hyperlink" Target="https://www.mayoclinic.org/drugs-supplements/oxycodone-oral-route/description/drg-20074193" TargetMode="External"/><Relationship Id="rId64" Type="http://schemas.openxmlformats.org/officeDocument/2006/relationships/hyperlink" Target="https://nida.nih.gov/publications/drugfacts/synthetic-cannabinoids-k2spice" TargetMode="External"/><Relationship Id="rId69" Type="http://schemas.openxmlformats.org/officeDocument/2006/relationships/hyperlink" Target="https://nida.nih.gov/publications/drugfacts/cannabis-marijuana" TargetMode="External"/><Relationship Id="rId80" Type="http://schemas.openxmlformats.org/officeDocument/2006/relationships/hyperlink" Target="https://www.npr.org/2021/06/02/996319297/gender-identity-pronouns-expression-guide-lgbtq" TargetMode="External"/><Relationship Id="rId85" Type="http://schemas.openxmlformats.org/officeDocument/2006/relationships/hyperlink" Target="https://www.samhsa.gov/find-help/recovery"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spars.samhsa.gov/resources" TargetMode="External"/><Relationship Id="rId25" Type="http://schemas.openxmlformats.org/officeDocument/2006/relationships/hyperlink" Target="https://www.cdc.gov/lgbthealth/transgender.htm" TargetMode="External"/><Relationship Id="rId33" Type="http://schemas.openxmlformats.org/officeDocument/2006/relationships/hyperlink" Target="https://www.cdc.gov/healthyyouth/terminology/sexual-and-gender-identity-terms.htm" TargetMode="External"/><Relationship Id="rId38" Type="http://schemas.openxmlformats.org/officeDocument/2006/relationships/hyperlink" Target="https://www.hrc.org/resources/glossary-of-terms" TargetMode="External"/><Relationship Id="rId46" Type="http://schemas.openxmlformats.org/officeDocument/2006/relationships/hyperlink" Target="https://www.mayoclinic.org/drugs-supplements/acetaminophen-and-codeine-oral-route/description/drg-20074117" TargetMode="External"/><Relationship Id="rId59" Type="http://schemas.openxmlformats.org/officeDocument/2006/relationships/hyperlink" Target="https://nida.nih.gov/publications/drugfacts/cigarettes-other-tobacco-products" TargetMode="External"/><Relationship Id="rId67" Type="http://schemas.openxmlformats.org/officeDocument/2006/relationships/hyperlink" Target="https://nida.nih.gov/publications/drugfacts/vaping-devices-electronic-cigarettes" TargetMode="External"/><Relationship Id="rId20" Type="http://schemas.openxmlformats.org/officeDocument/2006/relationships/hyperlink" Target="https://www.samhsa.gov/resource-search/ebp?rc%5B0%5D=resource_center%3A20276&amp;rc%5B1%5D=resource_center%3A20277&amp;keys=&amp;items_per_page=25&amp;sort_bef_combine=sticky_DESC&amp;0=resource_center%3A20277&amp;sort_by=sticky&amp;sort_order=DESC&amp;1=resource_center%3A20277&amp;2=resource_center%3A20277&amp;page=1" TargetMode="External"/><Relationship Id="rId41" Type="http://schemas.openxmlformats.org/officeDocument/2006/relationships/hyperlink" Target="https://doi.org/10.1016/B978-0-7234-3748-2.00021-9" TargetMode="External"/><Relationship Id="rId54" Type="http://schemas.openxmlformats.org/officeDocument/2006/relationships/hyperlink" Target="https://nami.org/About-Mental-Illness/Treatments/Mental-Health-Medications/Types-of-Medication/Bupropion-(Wellbutrin)" TargetMode="External"/><Relationship Id="rId62" Type="http://schemas.openxmlformats.org/officeDocument/2006/relationships/hyperlink" Target="https://nida.nih.gov/publications/drugfacts/heroin" TargetMode="External"/><Relationship Id="rId70" Type="http://schemas.openxmlformats.org/officeDocument/2006/relationships/hyperlink" Target="https://nida.nih.gov/publications/drugfacts/methamphetamine" TargetMode="External"/><Relationship Id="rId75" Type="http://schemas.openxmlformats.org/officeDocument/2006/relationships/hyperlink" Target="https://nida.nih.gov/research-topics/xylazine" TargetMode="External"/><Relationship Id="rId83" Type="http://schemas.openxmlformats.org/officeDocument/2006/relationships/hyperlink" Target="https://www.samhsa.gov/medication-assisted-treatment" TargetMode="External"/><Relationship Id="rId88" Type="http://schemas.openxmlformats.org/officeDocument/2006/relationships/hyperlink" Target="https://www.samhsa.gov/sites/default/files/housing-best-practices-100819.pdf" TargetMode="External"/><Relationship Id="rId91" Type="http://schemas.openxmlformats.org/officeDocument/2006/relationships/hyperlink" Target="https://content.next.westlaw.com/practical-law/document/I8b0f218c102b11e598db8b09b4f043e0/Deferred-Prosecution-Agreement-DPA?contextData=%28sc.Default%29&amp;transitionType=Default&amp;firstPage=true&amp;viewType=FullText" TargetMode="External"/><Relationship Id="rId96" Type="http://schemas.openxmlformats.org/officeDocument/2006/relationships/hyperlink" Target="https://cdn.who.int/media/docs/default-source/controlled-substances/unedited--advance-copy-44th-ecdd-review-report_kratom.pdf?sfvrsn=8d699207_8&amp;download=tru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pars.samhsa.gov/content/new-1212023-csat-gpra-client-outcome-measures-tool-spanish" TargetMode="External"/><Relationship Id="rId23" Type="http://schemas.openxmlformats.org/officeDocument/2006/relationships/hyperlink" Target="https://doi.org/10.1016/j.drugpo.2020.103065" TargetMode="External"/><Relationship Id="rId28" Type="http://schemas.openxmlformats.org/officeDocument/2006/relationships/hyperlink" Target="https://www.cdc.gov/hai/state-based/local-strategy/resources.html" TargetMode="External"/><Relationship Id="rId36" Type="http://schemas.openxmlformats.org/officeDocument/2006/relationships/hyperlink" Target="https://www.law.cornell.edu/cfr/text/38/17.1505" TargetMode="External"/><Relationship Id="rId49" Type="http://schemas.openxmlformats.org/officeDocument/2006/relationships/hyperlink" Target="https://www.mayoclinic.org/drugs-supplements/hydromorphone-oral-route/description/drg-20074171" TargetMode="External"/><Relationship Id="rId57" Type="http://schemas.openxmlformats.org/officeDocument/2006/relationships/hyperlink" Target="https://www.niaaa.nih.gov/alcohols-effects-health/alcohols-effects-body" TargetMode="External"/><Relationship Id="rId10" Type="http://schemas.openxmlformats.org/officeDocument/2006/relationships/endnotes" Target="endnotes.xml"/><Relationship Id="rId31" Type="http://schemas.openxmlformats.org/officeDocument/2006/relationships/hyperlink" Target="https://www.cdc.gov/std/treatment-guidelines/trans.htm" TargetMode="External"/><Relationship Id="rId44" Type="http://schemas.openxmlformats.org/officeDocument/2006/relationships/hyperlink" Target="https://www.mayoclinic.org/drugs-supplements/hepatitis-a-and-hepatitis-b-vaccine-intramuscular-route/description/drg-20061965" TargetMode="External"/><Relationship Id="rId52" Type="http://schemas.openxmlformats.org/officeDocument/2006/relationships/hyperlink" Target="https://www.ncbi.nlm.nih.gov/pubmed/30252371" TargetMode="External"/><Relationship Id="rId60" Type="http://schemas.openxmlformats.org/officeDocument/2006/relationships/hyperlink" Target="https://nida.nih.gov/publications/drugfacts/cocaine" TargetMode="External"/><Relationship Id="rId65" Type="http://schemas.openxmlformats.org/officeDocument/2006/relationships/hyperlink" Target="https://nida.nih.gov/publications/drugfacts/mdma-ecstasymolly" TargetMode="External"/><Relationship Id="rId73" Type="http://schemas.openxmlformats.org/officeDocument/2006/relationships/hyperlink" Target="https://nida.nih.gov/research-topics/opioids/benzodiazepines-opioids" TargetMode="External"/><Relationship Id="rId78" Type="http://schemas.openxmlformats.org/officeDocument/2006/relationships/hyperlink" Target="https://dailymed.nlm.nih.gov/dailymed/lookup.cfm?setid=160cd55a-a8ed-43f2-baf7-046d3c3b317f" TargetMode="External"/><Relationship Id="rId81" Type="http://schemas.openxmlformats.org/officeDocument/2006/relationships/hyperlink" Target="https://doi.org/10.1016/j.phytol.2015.05.016" TargetMode="External"/><Relationship Id="rId86" Type="http://schemas.openxmlformats.org/officeDocument/2006/relationships/hyperlink" Target="https://www.samhsa.gov/brss-tacs/recovery-support-tools/peers" TargetMode="External"/><Relationship Id="rId94" Type="http://schemas.openxmlformats.org/officeDocument/2006/relationships/hyperlink" Target="https://www.hhs.gov/guidance/sites/default/files/hhs-guidance-documents/DrugDiversionFS022316.pdf"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spars.samhsa.gov/resources" TargetMode="External"/><Relationship Id="rId39" Type="http://schemas.openxmlformats.org/officeDocument/2006/relationships/hyperlink" Target="https://doi.org/10.1016/j.drugpo.2014.10.003" TargetMode="External"/><Relationship Id="rId34" Type="http://schemas.openxmlformats.org/officeDocument/2006/relationships/hyperlink" Target="https://www.cdc.gov/hepatitis/statistics/SurveillanceRpts.htm" TargetMode="External"/><Relationship Id="rId50" Type="http://schemas.openxmlformats.org/officeDocument/2006/relationships/hyperlink" Target="https://www.mayoclinic.org/drugs-supplements/meperidine-oral-route/description/drg-20074223" TargetMode="External"/><Relationship Id="rId55" Type="http://schemas.openxmlformats.org/officeDocument/2006/relationships/hyperlink" Target="https://ndcrc.org/what-are-drug-courts/" TargetMode="External"/><Relationship Id="rId76" Type="http://schemas.openxmlformats.org/officeDocument/2006/relationships/hyperlink" Target="https://dailymed.nlm.nih.gov/dailymed/drugInfo.cfm?setid=b31d1308-28c3-43f4-e0a6-2f3ed76b8975" TargetMode="External"/><Relationship Id="rId97" Type="http://schemas.openxmlformats.org/officeDocument/2006/relationships/hyperlink" Target="https://www.who.int/publications/i/item/WHO-FWC-GER-16.2" TargetMode="External"/><Relationship Id="rId7" Type="http://schemas.openxmlformats.org/officeDocument/2006/relationships/settings" Target="settings.xml"/><Relationship Id="rId71" Type="http://schemas.openxmlformats.org/officeDocument/2006/relationships/hyperlink" Target="https://nida.nih.gov/publications/drugfacts/prescription-stimulants" TargetMode="External"/><Relationship Id="rId92" Type="http://schemas.openxmlformats.org/officeDocument/2006/relationships/hyperlink" Target="https://bja.ojp.gov/program/psrac/implementation/structured-decision-making/pretrial" TargetMode="External"/><Relationship Id="rId2" Type="http://schemas.openxmlformats.org/officeDocument/2006/relationships/customXml" Target="../customXml/item2.xml"/><Relationship Id="rId29" Type="http://schemas.openxmlformats.org/officeDocument/2006/relationships/hyperlink" Target="https://www.cdc.gov/hiv/pdf/clinicians/materials/cdc-hiv-FlyerPrEPUpdateProvider508.pdf" TargetMode="External"/><Relationship Id="rId24" Type="http://schemas.openxmlformats.org/officeDocument/2006/relationships/hyperlink" Target="https://npin.cdc.gov/publication/understanding-asexuality" TargetMode="External"/><Relationship Id="rId40" Type="http://schemas.openxmlformats.org/officeDocument/2006/relationships/hyperlink" Target="https://doi.org/10.1016/j.jpainsymman.2005.01.010" TargetMode="External"/><Relationship Id="rId45" Type="http://schemas.openxmlformats.org/officeDocument/2006/relationships/hyperlink" Target="https://www.mayoclinic.org/drugs-supplements/methadone-oral-route/description/drg-20075806" TargetMode="External"/><Relationship Id="rId66" Type="http://schemas.openxmlformats.org/officeDocument/2006/relationships/hyperlink" Target="https://nida.nih.gov/publications/drugfacts/synthetic-cathinones-bath-salts" TargetMode="External"/><Relationship Id="rId87" Type="http://schemas.openxmlformats.org/officeDocument/2006/relationships/hyperlink" Target="https://www.samhsa.gov/newsroom/press-announcements/202104070200" TargetMode="External"/><Relationship Id="rId61" Type="http://schemas.openxmlformats.org/officeDocument/2006/relationships/hyperlink" Target="https://nida.nih.gov/publications/drugfacts/fentanyl" TargetMode="External"/><Relationship Id="rId82" Type="http://schemas.openxmlformats.org/officeDocument/2006/relationships/hyperlink" Target="https://www.samhsa.gov/medication-assisted-treatment/medications-counseling-related-conditions" TargetMode="External"/><Relationship Id="rId19" Type="http://schemas.openxmlformats.org/officeDocument/2006/relationships/hyperlink" Target="https://spars.samhsa.gov/content/new-1212023-csat-gpra-client-outcome-measures-tool-spanish" TargetMode="External"/><Relationship Id="rId14" Type="http://schemas.openxmlformats.org/officeDocument/2006/relationships/header" Target="header3.xml"/><Relationship Id="rId30" Type="http://schemas.openxmlformats.org/officeDocument/2006/relationships/hyperlink" Target="https://www.cdc.gov/media/releases/2021/p0407-fentanyl-test-strips.html" TargetMode="External"/><Relationship Id="rId35" Type="http://schemas.openxmlformats.org/officeDocument/2006/relationships/hyperlink" Target="https://www.cdc.gov/hiv/guidelines/preventing.html" TargetMode="External"/><Relationship Id="rId56" Type="http://schemas.openxmlformats.org/officeDocument/2006/relationships/hyperlink" Target="https://hivinfo.nih.gov/understanding-hiv/fact-sheets/hiv-treatment-basics" TargetMode="External"/><Relationship Id="rId77" Type="http://schemas.openxmlformats.org/officeDocument/2006/relationships/hyperlink" Target="https://dailymed.nlm.nih.gov/dailymed/lookup.cfm?setid=4dd36cf5-8f73-404a-8b1d-3bd53bd90c25"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accessmedicine.mhmedical.com/Content.aspx?bookid=1613&amp;sectionid=102158784" TargetMode="External"/><Relationship Id="rId72" Type="http://schemas.openxmlformats.org/officeDocument/2006/relationships/hyperlink" Target="https://nida.nih.gov/sites/default/files/drugfacts_cough_cold_meds.pdf" TargetMode="External"/><Relationship Id="rId93" Type="http://schemas.openxmlformats.org/officeDocument/2006/relationships/hyperlink" Target="https://www.dea.gov/sites/default/files/2020-06/GHB-2020_0.pdf" TargetMode="External"/><Relationship Id="rId98" Type="http://schemas.openxmlformats.org/officeDocument/2006/relationships/hyperlink" Target="https://doi.org/10.1124/pr.117.015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355327-AACA-4D41-A1D0-1539C44164F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BBB77AD203F408DA5F2533CB86373" ma:contentTypeVersion="15" ma:contentTypeDescription="Create a new document." ma:contentTypeScope="" ma:versionID="725f1c1eecf9018b54184f7ed6d658e4">
  <xsd:schema xmlns:xsd="http://www.w3.org/2001/XMLSchema" xmlns:xs="http://www.w3.org/2001/XMLSchema" xmlns:p="http://schemas.microsoft.com/office/2006/metadata/properties" xmlns:ns2="11168a27-9baa-4144-a8dc-645b7b11beec" xmlns:ns3="b42f0634-715c-420e-92a2-781914eb7dc1" targetNamespace="http://schemas.microsoft.com/office/2006/metadata/properties" ma:root="true" ma:fieldsID="099d95f0e19043e4641e4043f96c7062" ns2:_="" ns3:_="">
    <xsd:import namespace="11168a27-9baa-4144-a8dc-645b7b11beec"/>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68a27-9baa-4144-a8dc-645b7b11b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e4bd531-3906-46ae-a3d9-f670b4e642f7}"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2f0634-715c-420e-92a2-781914eb7dc1" xsi:nil="true"/>
    <lcf76f155ced4ddcb4097134ff3c332f xmlns="11168a27-9baa-4144-a8dc-645b7b11be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67D5-37BD-40D7-80EE-16D274DFD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68a27-9baa-4144-a8dc-645b7b11beec"/>
    <ds:schemaRef ds:uri="b42f0634-715c-420e-92a2-781914eb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84566-D598-4F0C-8C30-5BCBC2EC0357}">
  <ds:schemaRefs>
    <ds:schemaRef ds:uri="http://schemas.microsoft.com/office/2006/documentManagement/types"/>
    <ds:schemaRef ds:uri="http://purl.org/dc/terms/"/>
    <ds:schemaRef ds:uri="http://schemas.microsoft.com/office/2006/metadata/properties"/>
    <ds:schemaRef ds:uri="http://purl.org/dc/elements/1.1/"/>
    <ds:schemaRef ds:uri="b42f0634-715c-420e-92a2-781914eb7dc1"/>
    <ds:schemaRef ds:uri="http://www.w3.org/XML/1998/namespace"/>
    <ds:schemaRef ds:uri="http://purl.org/dc/dcmitype/"/>
    <ds:schemaRef ds:uri="http://schemas.microsoft.com/office/infopath/2007/PartnerControls"/>
    <ds:schemaRef ds:uri="http://schemas.openxmlformats.org/package/2006/metadata/core-properties"/>
    <ds:schemaRef ds:uri="11168a27-9baa-4144-a8dc-645b7b11beec"/>
  </ds:schemaRefs>
</ds:datastoreItem>
</file>

<file path=customXml/itemProps3.xml><?xml version="1.0" encoding="utf-8"?>
<ds:datastoreItem xmlns:ds="http://schemas.openxmlformats.org/officeDocument/2006/customXml" ds:itemID="{3CE4AE34-57B0-4E5C-9F2D-1634AEE6A141}">
  <ds:schemaRefs>
    <ds:schemaRef ds:uri="http://schemas.microsoft.com/sharepoint/v3/contenttype/forms"/>
  </ds:schemaRefs>
</ds:datastoreItem>
</file>

<file path=customXml/itemProps4.xml><?xml version="1.0" encoding="utf-8"?>
<ds:datastoreItem xmlns:ds="http://schemas.openxmlformats.org/officeDocument/2006/customXml" ds:itemID="{EFBF1A9A-4E58-4C17-BADD-193A0A01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143</Pages>
  <Words>43462</Words>
  <Characters>241773</Characters>
  <Application>Microsoft Office Word</Application>
  <DocSecurity>0</DocSecurity>
  <Lines>4502</Lines>
  <Paragraphs>1779</Paragraphs>
  <ScaleCrop>false</ScaleCrop>
  <HeadingPairs>
    <vt:vector size="2" baseType="variant">
      <vt:variant>
        <vt:lpstr>Title</vt:lpstr>
      </vt:variant>
      <vt:variant>
        <vt:i4>1</vt:i4>
      </vt:variant>
    </vt:vector>
  </HeadingPairs>
  <TitlesOfParts>
    <vt:vector size="1" baseType="lpstr">
      <vt:lpstr>Client Outcome Measures Question-by-Question (QxQ) Guide (Spanish)</vt:lpstr>
    </vt:vector>
  </TitlesOfParts>
  <Company/>
  <LinksUpToDate>false</LinksUpToDate>
  <CharactersWithSpaces>283858</CharactersWithSpaces>
  <SharedDoc>false</SharedDoc>
  <HLinks>
    <vt:vector size="1056" baseType="variant">
      <vt:variant>
        <vt:i4>5832734</vt:i4>
      </vt:variant>
      <vt:variant>
        <vt:i4>804</vt:i4>
      </vt:variant>
      <vt:variant>
        <vt:i4>0</vt:i4>
      </vt:variant>
      <vt:variant>
        <vt:i4>5</vt:i4>
      </vt:variant>
      <vt:variant>
        <vt:lpwstr>https://doi.org/10.1124/pr.117.015198</vt:lpwstr>
      </vt:variant>
      <vt:variant>
        <vt:lpwstr/>
      </vt:variant>
      <vt:variant>
        <vt:i4>4456534</vt:i4>
      </vt:variant>
      <vt:variant>
        <vt:i4>801</vt:i4>
      </vt:variant>
      <vt:variant>
        <vt:i4>0</vt:i4>
      </vt:variant>
      <vt:variant>
        <vt:i4>5</vt:i4>
      </vt:variant>
      <vt:variant>
        <vt:lpwstr>https://www.who.int/publications/i/item/WHO-FWC-GER-16.2</vt:lpwstr>
      </vt:variant>
      <vt:variant>
        <vt:lpwstr/>
      </vt:variant>
      <vt:variant>
        <vt:i4>3801129</vt:i4>
      </vt:variant>
      <vt:variant>
        <vt:i4>798</vt:i4>
      </vt:variant>
      <vt:variant>
        <vt:i4>0</vt:i4>
      </vt:variant>
      <vt:variant>
        <vt:i4>5</vt:i4>
      </vt:variant>
      <vt:variant>
        <vt:lpwstr>https://cdn.who.int/media/docs/default-source/controlled-substances/unedited--advance-copy-44th-ecdd-review-report_kratom.pdf?sfvrsn=8d699207_8&amp;download=true</vt:lpwstr>
      </vt:variant>
      <vt:variant>
        <vt:lpwstr/>
      </vt:variant>
      <vt:variant>
        <vt:i4>7143531</vt:i4>
      </vt:variant>
      <vt:variant>
        <vt:i4>795</vt:i4>
      </vt:variant>
      <vt:variant>
        <vt:i4>0</vt:i4>
      </vt:variant>
      <vt:variant>
        <vt:i4>5</vt:i4>
      </vt:variant>
      <vt:variant>
        <vt:lpwstr>https://www.who.int/news/item/05-11-2021-two-new-tobacco-cessation-medicines-added-to-the-who-essential-medicines-list</vt:lpwstr>
      </vt:variant>
      <vt:variant>
        <vt:lpwstr/>
      </vt:variant>
      <vt:variant>
        <vt:i4>6160452</vt:i4>
      </vt:variant>
      <vt:variant>
        <vt:i4>792</vt:i4>
      </vt:variant>
      <vt:variant>
        <vt:i4>0</vt:i4>
      </vt:variant>
      <vt:variant>
        <vt:i4>5</vt:i4>
      </vt:variant>
      <vt:variant>
        <vt:lpwstr>https://www.hhs.gov/guidance/sites/default/files/hhs-guidance-documents/DrugDiversionFS022316.pdf</vt:lpwstr>
      </vt:variant>
      <vt:variant>
        <vt:lpwstr/>
      </vt:variant>
      <vt:variant>
        <vt:i4>7864401</vt:i4>
      </vt:variant>
      <vt:variant>
        <vt:i4>789</vt:i4>
      </vt:variant>
      <vt:variant>
        <vt:i4>0</vt:i4>
      </vt:variant>
      <vt:variant>
        <vt:i4>5</vt:i4>
      </vt:variant>
      <vt:variant>
        <vt:lpwstr>https://www.dea.gov/sites/default/files/2020-06/GHB-2020_0.pdf</vt:lpwstr>
      </vt:variant>
      <vt:variant>
        <vt:lpwstr/>
      </vt:variant>
      <vt:variant>
        <vt:i4>4390985</vt:i4>
      </vt:variant>
      <vt:variant>
        <vt:i4>786</vt:i4>
      </vt:variant>
      <vt:variant>
        <vt:i4>0</vt:i4>
      </vt:variant>
      <vt:variant>
        <vt:i4>5</vt:i4>
      </vt:variant>
      <vt:variant>
        <vt:lpwstr>https://bja.ojp.gov/program/psrac/implementation/structured-decision-making/pretrial</vt:lpwstr>
      </vt:variant>
      <vt:variant>
        <vt:lpwstr/>
      </vt:variant>
      <vt:variant>
        <vt:i4>7012460</vt:i4>
      </vt:variant>
      <vt:variant>
        <vt:i4>783</vt:i4>
      </vt:variant>
      <vt:variant>
        <vt:i4>0</vt:i4>
      </vt:variant>
      <vt:variant>
        <vt:i4>5</vt:i4>
      </vt:variant>
      <vt:variant>
        <vt:lpwstr>https://spars-ta.samhsa.gov/Resources/GeneralResources</vt:lpwstr>
      </vt:variant>
      <vt:variant>
        <vt:lpwstr/>
      </vt:variant>
      <vt:variant>
        <vt:i4>6881402</vt:i4>
      </vt:variant>
      <vt:variant>
        <vt:i4>780</vt:i4>
      </vt:variant>
      <vt:variant>
        <vt:i4>0</vt:i4>
      </vt:variant>
      <vt:variant>
        <vt:i4>5</vt:i4>
      </vt:variant>
      <vt:variant>
        <vt:lpwstr>https://store.samhsa.gov/sites/default/files/d7/priv/sma15-4215.pdf</vt:lpwstr>
      </vt:variant>
      <vt:variant>
        <vt:lpwstr/>
      </vt:variant>
      <vt:variant>
        <vt:i4>458821</vt:i4>
      </vt:variant>
      <vt:variant>
        <vt:i4>777</vt:i4>
      </vt:variant>
      <vt:variant>
        <vt:i4>0</vt:i4>
      </vt:variant>
      <vt:variant>
        <vt:i4>5</vt:i4>
      </vt:variant>
      <vt:variant>
        <vt:lpwstr>https://www.samhsa.gov/sites/default/files/housing-best-practices-100819.pdf</vt:lpwstr>
      </vt:variant>
      <vt:variant>
        <vt:lpwstr/>
      </vt:variant>
      <vt:variant>
        <vt:i4>131160</vt:i4>
      </vt:variant>
      <vt:variant>
        <vt:i4>774</vt:i4>
      </vt:variant>
      <vt:variant>
        <vt:i4>0</vt:i4>
      </vt:variant>
      <vt:variant>
        <vt:i4>5</vt:i4>
      </vt:variant>
      <vt:variant>
        <vt:lpwstr>https://www.samhsa.gov/newsroom/press-announcements/202104070200</vt:lpwstr>
      </vt:variant>
      <vt:variant>
        <vt:lpwstr/>
      </vt:variant>
      <vt:variant>
        <vt:i4>4587529</vt:i4>
      </vt:variant>
      <vt:variant>
        <vt:i4>771</vt:i4>
      </vt:variant>
      <vt:variant>
        <vt:i4>0</vt:i4>
      </vt:variant>
      <vt:variant>
        <vt:i4>5</vt:i4>
      </vt:variant>
      <vt:variant>
        <vt:lpwstr>https://www.samhsa.gov/brss-tacs/recovery-support-tools/peers</vt:lpwstr>
      </vt:variant>
      <vt:variant>
        <vt:lpwstr/>
      </vt:variant>
      <vt:variant>
        <vt:i4>7864356</vt:i4>
      </vt:variant>
      <vt:variant>
        <vt:i4>768</vt:i4>
      </vt:variant>
      <vt:variant>
        <vt:i4>0</vt:i4>
      </vt:variant>
      <vt:variant>
        <vt:i4>5</vt:i4>
      </vt:variant>
      <vt:variant>
        <vt:lpwstr>https://www.samhsa.gov/find-help/recovery</vt:lpwstr>
      </vt:variant>
      <vt:variant>
        <vt:lpwstr>cultural-awareness</vt:lpwstr>
      </vt:variant>
      <vt:variant>
        <vt:i4>1179727</vt:i4>
      </vt:variant>
      <vt:variant>
        <vt:i4>765</vt:i4>
      </vt:variant>
      <vt:variant>
        <vt:i4>0</vt:i4>
      </vt:variant>
      <vt:variant>
        <vt:i4>5</vt:i4>
      </vt:variant>
      <vt:variant>
        <vt:lpwstr>https://www.samhsa.gov/medication-assisted-treatment/medications-counseling-related-conditions/naltrexone</vt:lpwstr>
      </vt:variant>
      <vt:variant>
        <vt:lpwstr/>
      </vt:variant>
      <vt:variant>
        <vt:i4>1245200</vt:i4>
      </vt:variant>
      <vt:variant>
        <vt:i4>762</vt:i4>
      </vt:variant>
      <vt:variant>
        <vt:i4>0</vt:i4>
      </vt:variant>
      <vt:variant>
        <vt:i4>5</vt:i4>
      </vt:variant>
      <vt:variant>
        <vt:lpwstr>https://www.samhsa.gov/medication-assisted-treatment</vt:lpwstr>
      </vt:variant>
      <vt:variant>
        <vt:lpwstr/>
      </vt:variant>
      <vt:variant>
        <vt:i4>65603</vt:i4>
      </vt:variant>
      <vt:variant>
        <vt:i4>759</vt:i4>
      </vt:variant>
      <vt:variant>
        <vt:i4>0</vt:i4>
      </vt:variant>
      <vt:variant>
        <vt:i4>5</vt:i4>
      </vt:variant>
      <vt:variant>
        <vt:lpwstr>https://www.samhsa.gov/medication-assisted-treatment/medications-counseling-related-conditions</vt:lpwstr>
      </vt:variant>
      <vt:variant>
        <vt:lpwstr>medications-used-in-mat</vt:lpwstr>
      </vt:variant>
      <vt:variant>
        <vt:i4>5374036</vt:i4>
      </vt:variant>
      <vt:variant>
        <vt:i4>756</vt:i4>
      </vt:variant>
      <vt:variant>
        <vt:i4>0</vt:i4>
      </vt:variant>
      <vt:variant>
        <vt:i4>5</vt:i4>
      </vt:variant>
      <vt:variant>
        <vt:lpwstr>https://doi.org/10.1016/j.phytol.2015.05.016</vt:lpwstr>
      </vt:variant>
      <vt:variant>
        <vt:lpwstr/>
      </vt:variant>
      <vt:variant>
        <vt:i4>3866658</vt:i4>
      </vt:variant>
      <vt:variant>
        <vt:i4>753</vt:i4>
      </vt:variant>
      <vt:variant>
        <vt:i4>0</vt:i4>
      </vt:variant>
      <vt:variant>
        <vt:i4>5</vt:i4>
      </vt:variant>
      <vt:variant>
        <vt:lpwstr>https://www.npr.org/2021/06/02/996319297/gender-identity-pronouns-expression-guide-lgbtq</vt:lpwstr>
      </vt:variant>
      <vt:variant>
        <vt:lpwstr>sex</vt:lpwstr>
      </vt:variant>
      <vt:variant>
        <vt:i4>1572956</vt:i4>
      </vt:variant>
      <vt:variant>
        <vt:i4>750</vt:i4>
      </vt:variant>
      <vt:variant>
        <vt:i4>0</vt:i4>
      </vt:variant>
      <vt:variant>
        <vt:i4>5</vt:i4>
      </vt:variant>
      <vt:variant>
        <vt:lpwstr>https://dailymed.nlm.nih.gov/dailymed/drugInfo.cfm?setid=bfdfe235-d717-4855-a3c8-a13d26dadede</vt:lpwstr>
      </vt:variant>
      <vt:variant>
        <vt:lpwstr/>
      </vt:variant>
      <vt:variant>
        <vt:i4>2883694</vt:i4>
      </vt:variant>
      <vt:variant>
        <vt:i4>747</vt:i4>
      </vt:variant>
      <vt:variant>
        <vt:i4>0</vt:i4>
      </vt:variant>
      <vt:variant>
        <vt:i4>5</vt:i4>
      </vt:variant>
      <vt:variant>
        <vt:lpwstr>https://dailymed.nlm.nih.gov/dailymed/lookup.cfm?setid=160cd55a-a8ed-43f2-baf7-046d3c3b317f</vt:lpwstr>
      </vt:variant>
      <vt:variant>
        <vt:lpwstr/>
      </vt:variant>
      <vt:variant>
        <vt:i4>7798839</vt:i4>
      </vt:variant>
      <vt:variant>
        <vt:i4>744</vt:i4>
      </vt:variant>
      <vt:variant>
        <vt:i4>0</vt:i4>
      </vt:variant>
      <vt:variant>
        <vt:i4>5</vt:i4>
      </vt:variant>
      <vt:variant>
        <vt:lpwstr>https://dailymed.nlm.nih.gov/dailymed/lookup.cfm?setid=4dd36cf5-8f73-404a-8b1d-3bd53bd90c25</vt:lpwstr>
      </vt:variant>
      <vt:variant>
        <vt:lpwstr/>
      </vt:variant>
      <vt:variant>
        <vt:i4>1507335</vt:i4>
      </vt:variant>
      <vt:variant>
        <vt:i4>741</vt:i4>
      </vt:variant>
      <vt:variant>
        <vt:i4>0</vt:i4>
      </vt:variant>
      <vt:variant>
        <vt:i4>5</vt:i4>
      </vt:variant>
      <vt:variant>
        <vt:lpwstr>https://dailymed.nlm.nih.gov/dailymed/drugInfo.cfm?setid=b31d1308-28c3-43f4-e0a6-2f3ed76b8975</vt:lpwstr>
      </vt:variant>
      <vt:variant>
        <vt:lpwstr/>
      </vt:variant>
      <vt:variant>
        <vt:i4>5570624</vt:i4>
      </vt:variant>
      <vt:variant>
        <vt:i4>738</vt:i4>
      </vt:variant>
      <vt:variant>
        <vt:i4>0</vt:i4>
      </vt:variant>
      <vt:variant>
        <vt:i4>5</vt:i4>
      </vt:variant>
      <vt:variant>
        <vt:lpwstr>https://nida.nih.gov/research-topics/xylazine</vt:lpwstr>
      </vt:variant>
      <vt:variant>
        <vt:lpwstr/>
      </vt:variant>
      <vt:variant>
        <vt:i4>3145783</vt:i4>
      </vt:variant>
      <vt:variant>
        <vt:i4>735</vt:i4>
      </vt:variant>
      <vt:variant>
        <vt:i4>0</vt:i4>
      </vt:variant>
      <vt:variant>
        <vt:i4>5</vt:i4>
      </vt:variant>
      <vt:variant>
        <vt:lpwstr>https://nida.nih.gov/research-topics/kratom</vt:lpwstr>
      </vt:variant>
      <vt:variant>
        <vt:lpwstr/>
      </vt:variant>
      <vt:variant>
        <vt:i4>4718656</vt:i4>
      </vt:variant>
      <vt:variant>
        <vt:i4>732</vt:i4>
      </vt:variant>
      <vt:variant>
        <vt:i4>0</vt:i4>
      </vt:variant>
      <vt:variant>
        <vt:i4>5</vt:i4>
      </vt:variant>
      <vt:variant>
        <vt:lpwstr>https://nida.nih.gov/research-topics/opioids/benzodiazepines-opioids</vt:lpwstr>
      </vt:variant>
      <vt:variant>
        <vt:lpwstr/>
      </vt:variant>
      <vt:variant>
        <vt:i4>4784228</vt:i4>
      </vt:variant>
      <vt:variant>
        <vt:i4>729</vt:i4>
      </vt:variant>
      <vt:variant>
        <vt:i4>0</vt:i4>
      </vt:variant>
      <vt:variant>
        <vt:i4>5</vt:i4>
      </vt:variant>
      <vt:variant>
        <vt:lpwstr>https://nida.nih.gov/sites/default/files/drugfacts_cough_cold_meds.pdf</vt:lpwstr>
      </vt:variant>
      <vt:variant>
        <vt:lpwstr/>
      </vt:variant>
      <vt:variant>
        <vt:i4>7143460</vt:i4>
      </vt:variant>
      <vt:variant>
        <vt:i4>726</vt:i4>
      </vt:variant>
      <vt:variant>
        <vt:i4>0</vt:i4>
      </vt:variant>
      <vt:variant>
        <vt:i4>5</vt:i4>
      </vt:variant>
      <vt:variant>
        <vt:lpwstr>https://nida.nih.gov/publications/drugfacts/prescription-stimulants</vt:lpwstr>
      </vt:variant>
      <vt:variant>
        <vt:lpwstr/>
      </vt:variant>
      <vt:variant>
        <vt:i4>7078003</vt:i4>
      </vt:variant>
      <vt:variant>
        <vt:i4>723</vt:i4>
      </vt:variant>
      <vt:variant>
        <vt:i4>0</vt:i4>
      </vt:variant>
      <vt:variant>
        <vt:i4>5</vt:i4>
      </vt:variant>
      <vt:variant>
        <vt:lpwstr>https://nida.nih.gov/publications/drugfacts/methamphetamine</vt:lpwstr>
      </vt:variant>
      <vt:variant>
        <vt:lpwstr/>
      </vt:variant>
      <vt:variant>
        <vt:i4>1900639</vt:i4>
      </vt:variant>
      <vt:variant>
        <vt:i4>720</vt:i4>
      </vt:variant>
      <vt:variant>
        <vt:i4>0</vt:i4>
      </vt:variant>
      <vt:variant>
        <vt:i4>5</vt:i4>
      </vt:variant>
      <vt:variant>
        <vt:lpwstr>https://nida.nih.gov/publications/drugfacts/cannabis-marijuana</vt:lpwstr>
      </vt:variant>
      <vt:variant>
        <vt:lpwstr>ref</vt:lpwstr>
      </vt:variant>
      <vt:variant>
        <vt:i4>4194331</vt:i4>
      </vt:variant>
      <vt:variant>
        <vt:i4>717</vt:i4>
      </vt:variant>
      <vt:variant>
        <vt:i4>0</vt:i4>
      </vt:variant>
      <vt:variant>
        <vt:i4>5</vt:i4>
      </vt:variant>
      <vt:variant>
        <vt:lpwstr>https://nida.nih.gov/publications/principles-drug-addiction-treatment-research-based-guide-third-edition/evidence-based-approaches-to-drug-addiction-treatment/behavioral-therapies/contingency-management-interventions-motivational-incentives</vt:lpwstr>
      </vt:variant>
      <vt:variant>
        <vt:lpwstr/>
      </vt:variant>
      <vt:variant>
        <vt:i4>589845</vt:i4>
      </vt:variant>
      <vt:variant>
        <vt:i4>714</vt:i4>
      </vt:variant>
      <vt:variant>
        <vt:i4>0</vt:i4>
      </vt:variant>
      <vt:variant>
        <vt:i4>5</vt:i4>
      </vt:variant>
      <vt:variant>
        <vt:lpwstr>https://nida.nih.gov/publications/drugfacts/inhalants</vt:lpwstr>
      </vt:variant>
      <vt:variant>
        <vt:lpwstr/>
      </vt:variant>
      <vt:variant>
        <vt:i4>4915200</vt:i4>
      </vt:variant>
      <vt:variant>
        <vt:i4>711</vt:i4>
      </vt:variant>
      <vt:variant>
        <vt:i4>0</vt:i4>
      </vt:variant>
      <vt:variant>
        <vt:i4>5</vt:i4>
      </vt:variant>
      <vt:variant>
        <vt:lpwstr>https://nida.nih.gov/publications/drugfacts/vaping-devices-electronic-cigarettes</vt:lpwstr>
      </vt:variant>
      <vt:variant>
        <vt:lpwstr/>
      </vt:variant>
      <vt:variant>
        <vt:i4>7012411</vt:i4>
      </vt:variant>
      <vt:variant>
        <vt:i4>708</vt:i4>
      </vt:variant>
      <vt:variant>
        <vt:i4>0</vt:i4>
      </vt:variant>
      <vt:variant>
        <vt:i4>5</vt:i4>
      </vt:variant>
      <vt:variant>
        <vt:lpwstr>https://nida.nih.gov/publications/drugfacts/synthetic-cathinones-bath-salts</vt:lpwstr>
      </vt:variant>
      <vt:variant>
        <vt:lpwstr/>
      </vt:variant>
      <vt:variant>
        <vt:i4>1769566</vt:i4>
      </vt:variant>
      <vt:variant>
        <vt:i4>705</vt:i4>
      </vt:variant>
      <vt:variant>
        <vt:i4>0</vt:i4>
      </vt:variant>
      <vt:variant>
        <vt:i4>5</vt:i4>
      </vt:variant>
      <vt:variant>
        <vt:lpwstr>https://nida.nih.gov/publications/drugfacts/mdma-ecstasymolly</vt:lpwstr>
      </vt:variant>
      <vt:variant>
        <vt:lpwstr/>
      </vt:variant>
      <vt:variant>
        <vt:i4>3276918</vt:i4>
      </vt:variant>
      <vt:variant>
        <vt:i4>702</vt:i4>
      </vt:variant>
      <vt:variant>
        <vt:i4>0</vt:i4>
      </vt:variant>
      <vt:variant>
        <vt:i4>5</vt:i4>
      </vt:variant>
      <vt:variant>
        <vt:lpwstr>https://nida.nih.gov/publications/drugfacts/synthetic-cannabinoids-k2spice</vt:lpwstr>
      </vt:variant>
      <vt:variant>
        <vt:lpwstr/>
      </vt:variant>
      <vt:variant>
        <vt:i4>1703940</vt:i4>
      </vt:variant>
      <vt:variant>
        <vt:i4>699</vt:i4>
      </vt:variant>
      <vt:variant>
        <vt:i4>0</vt:i4>
      </vt:variant>
      <vt:variant>
        <vt:i4>5</vt:i4>
      </vt:variant>
      <vt:variant>
        <vt:lpwstr>https://nida.nih.gov/publications/drugfacts/hallucinogens</vt:lpwstr>
      </vt:variant>
      <vt:variant>
        <vt:lpwstr/>
      </vt:variant>
      <vt:variant>
        <vt:i4>7798885</vt:i4>
      </vt:variant>
      <vt:variant>
        <vt:i4>696</vt:i4>
      </vt:variant>
      <vt:variant>
        <vt:i4>0</vt:i4>
      </vt:variant>
      <vt:variant>
        <vt:i4>5</vt:i4>
      </vt:variant>
      <vt:variant>
        <vt:lpwstr>https://nida.nih.gov/publications/drugfacts/heroin</vt:lpwstr>
      </vt:variant>
      <vt:variant>
        <vt:lpwstr/>
      </vt:variant>
      <vt:variant>
        <vt:i4>6</vt:i4>
      </vt:variant>
      <vt:variant>
        <vt:i4>693</vt:i4>
      </vt:variant>
      <vt:variant>
        <vt:i4>0</vt:i4>
      </vt:variant>
      <vt:variant>
        <vt:i4>5</vt:i4>
      </vt:variant>
      <vt:variant>
        <vt:lpwstr>https://nida.nih.gov/publications/drugfacts/fentanyl</vt:lpwstr>
      </vt:variant>
      <vt:variant>
        <vt:lpwstr/>
      </vt:variant>
      <vt:variant>
        <vt:i4>7536767</vt:i4>
      </vt:variant>
      <vt:variant>
        <vt:i4>690</vt:i4>
      </vt:variant>
      <vt:variant>
        <vt:i4>0</vt:i4>
      </vt:variant>
      <vt:variant>
        <vt:i4>5</vt:i4>
      </vt:variant>
      <vt:variant>
        <vt:lpwstr>https://nida.nih.gov/publications/drugfacts/cocaine</vt:lpwstr>
      </vt:variant>
      <vt:variant>
        <vt:lpwstr/>
      </vt:variant>
      <vt:variant>
        <vt:i4>524373</vt:i4>
      </vt:variant>
      <vt:variant>
        <vt:i4>687</vt:i4>
      </vt:variant>
      <vt:variant>
        <vt:i4>0</vt:i4>
      </vt:variant>
      <vt:variant>
        <vt:i4>5</vt:i4>
      </vt:variant>
      <vt:variant>
        <vt:lpwstr>https://nida.nih.gov/publications/drugfacts/cigarettes-other-tobacco-products</vt:lpwstr>
      </vt:variant>
      <vt:variant>
        <vt:lpwstr/>
      </vt:variant>
      <vt:variant>
        <vt:i4>1507330</vt:i4>
      </vt:variant>
      <vt:variant>
        <vt:i4>684</vt:i4>
      </vt:variant>
      <vt:variant>
        <vt:i4>0</vt:i4>
      </vt:variant>
      <vt:variant>
        <vt:i4>5</vt:i4>
      </vt:variant>
      <vt:variant>
        <vt:lpwstr>https://nida.nih.gov/publications/drugfacts/naloxone</vt:lpwstr>
      </vt:variant>
      <vt:variant>
        <vt:lpwstr/>
      </vt:variant>
      <vt:variant>
        <vt:i4>3997751</vt:i4>
      </vt:variant>
      <vt:variant>
        <vt:i4>681</vt:i4>
      </vt:variant>
      <vt:variant>
        <vt:i4>0</vt:i4>
      </vt:variant>
      <vt:variant>
        <vt:i4>5</vt:i4>
      </vt:variant>
      <vt:variant>
        <vt:lpwstr>https://www.niaaa.nih.gov/alcohols-effects-health/alcohols-effects-body</vt:lpwstr>
      </vt:variant>
      <vt:variant>
        <vt:lpwstr/>
      </vt:variant>
      <vt:variant>
        <vt:i4>8126575</vt:i4>
      </vt:variant>
      <vt:variant>
        <vt:i4>678</vt:i4>
      </vt:variant>
      <vt:variant>
        <vt:i4>0</vt:i4>
      </vt:variant>
      <vt:variant>
        <vt:i4>5</vt:i4>
      </vt:variant>
      <vt:variant>
        <vt:lpwstr>https://hivinfo.nih.gov/understanding-hiv/fact-sheets/hiv-treatment-basics</vt:lpwstr>
      </vt:variant>
      <vt:variant>
        <vt:lpwstr/>
      </vt:variant>
      <vt:variant>
        <vt:i4>5767183</vt:i4>
      </vt:variant>
      <vt:variant>
        <vt:i4>675</vt:i4>
      </vt:variant>
      <vt:variant>
        <vt:i4>0</vt:i4>
      </vt:variant>
      <vt:variant>
        <vt:i4>5</vt:i4>
      </vt:variant>
      <vt:variant>
        <vt:lpwstr>https://nami.org/About-Mental-Illness/Treatments/Mental-Health-Medications/Types-of-Medication/Bupropion-(Wellbutrin)</vt:lpwstr>
      </vt:variant>
      <vt:variant>
        <vt:lpwstr/>
      </vt:variant>
      <vt:variant>
        <vt:i4>24</vt:i4>
      </vt:variant>
      <vt:variant>
        <vt:i4>672</vt:i4>
      </vt:variant>
      <vt:variant>
        <vt:i4>0</vt:i4>
      </vt:variant>
      <vt:variant>
        <vt:i4>5</vt:i4>
      </vt:variant>
      <vt:variant>
        <vt:lpwstr>https://nami.org/About-Mental-Illness/Treatments/Mental-Health-Medications/Types-of-Medication/Acamprosate-(Campral)</vt:lpwstr>
      </vt:variant>
      <vt:variant>
        <vt:lpwstr/>
      </vt:variant>
      <vt:variant>
        <vt:i4>589919</vt:i4>
      </vt:variant>
      <vt:variant>
        <vt:i4>669</vt:i4>
      </vt:variant>
      <vt:variant>
        <vt:i4>0</vt:i4>
      </vt:variant>
      <vt:variant>
        <vt:i4>5</vt:i4>
      </vt:variant>
      <vt:variant>
        <vt:lpwstr>https://www.ncbi.nlm.nih.gov/pubmed/30252371</vt:lpwstr>
      </vt:variant>
      <vt:variant>
        <vt:lpwstr/>
      </vt:variant>
      <vt:variant>
        <vt:i4>6160398</vt:i4>
      </vt:variant>
      <vt:variant>
        <vt:i4>666</vt:i4>
      </vt:variant>
      <vt:variant>
        <vt:i4>0</vt:i4>
      </vt:variant>
      <vt:variant>
        <vt:i4>5</vt:i4>
      </vt:variant>
      <vt:variant>
        <vt:lpwstr>https://accessmedicine.mhmedical.com/Content.aspx?bookid=1613&amp;sectionid=102158784</vt:lpwstr>
      </vt:variant>
      <vt:variant>
        <vt:lpwstr/>
      </vt:variant>
      <vt:variant>
        <vt:i4>7536737</vt:i4>
      </vt:variant>
      <vt:variant>
        <vt:i4>663</vt:i4>
      </vt:variant>
      <vt:variant>
        <vt:i4>0</vt:i4>
      </vt:variant>
      <vt:variant>
        <vt:i4>5</vt:i4>
      </vt:variant>
      <vt:variant>
        <vt:lpwstr>https://www.mayoclinic.org/drugs-supplements/meperidine-oral-route/description/drg-20074223</vt:lpwstr>
      </vt:variant>
      <vt:variant>
        <vt:lpwstr/>
      </vt:variant>
      <vt:variant>
        <vt:i4>3145841</vt:i4>
      </vt:variant>
      <vt:variant>
        <vt:i4>660</vt:i4>
      </vt:variant>
      <vt:variant>
        <vt:i4>0</vt:i4>
      </vt:variant>
      <vt:variant>
        <vt:i4>5</vt:i4>
      </vt:variant>
      <vt:variant>
        <vt:lpwstr>https://www.mayoclinic.org/drugs-supplements/hydromorphone-oral-route/description/drg-20074171</vt:lpwstr>
      </vt:variant>
      <vt:variant>
        <vt:lpwstr/>
      </vt:variant>
      <vt:variant>
        <vt:i4>3604604</vt:i4>
      </vt:variant>
      <vt:variant>
        <vt:i4>657</vt:i4>
      </vt:variant>
      <vt:variant>
        <vt:i4>0</vt:i4>
      </vt:variant>
      <vt:variant>
        <vt:i4>5</vt:i4>
      </vt:variant>
      <vt:variant>
        <vt:lpwstr>https://www.mayoclinic.org/drugs-supplements/oxycodone-oral-route/description/drg-20074193</vt:lpwstr>
      </vt:variant>
      <vt:variant>
        <vt:lpwstr/>
      </vt:variant>
      <vt:variant>
        <vt:i4>5570586</vt:i4>
      </vt:variant>
      <vt:variant>
        <vt:i4>654</vt:i4>
      </vt:variant>
      <vt:variant>
        <vt:i4>0</vt:i4>
      </vt:variant>
      <vt:variant>
        <vt:i4>5</vt:i4>
      </vt:variant>
      <vt:variant>
        <vt:lpwstr>https://www.mayoclinic.org/drugs-supplements/oxycodone-and-acetaminophen-oral-route/description/drg-20074000</vt:lpwstr>
      </vt:variant>
      <vt:variant>
        <vt:lpwstr/>
      </vt:variant>
      <vt:variant>
        <vt:i4>2818158</vt:i4>
      </vt:variant>
      <vt:variant>
        <vt:i4>651</vt:i4>
      </vt:variant>
      <vt:variant>
        <vt:i4>0</vt:i4>
      </vt:variant>
      <vt:variant>
        <vt:i4>5</vt:i4>
      </vt:variant>
      <vt:variant>
        <vt:lpwstr>https://www.mayoclinic.org/drugs-supplements/acetaminophen-and-codeine-oral-route/description/drg-20074117</vt:lpwstr>
      </vt:variant>
      <vt:variant>
        <vt:lpwstr/>
      </vt:variant>
      <vt:variant>
        <vt:i4>3801186</vt:i4>
      </vt:variant>
      <vt:variant>
        <vt:i4>648</vt:i4>
      </vt:variant>
      <vt:variant>
        <vt:i4>0</vt:i4>
      </vt:variant>
      <vt:variant>
        <vt:i4>5</vt:i4>
      </vt:variant>
      <vt:variant>
        <vt:lpwstr>https://www.mayoclinic.org/drugs-supplements/methadone-oral-route/description/drg-20075806</vt:lpwstr>
      </vt:variant>
      <vt:variant>
        <vt:lpwstr/>
      </vt:variant>
      <vt:variant>
        <vt:i4>5177364</vt:i4>
      </vt:variant>
      <vt:variant>
        <vt:i4>645</vt:i4>
      </vt:variant>
      <vt:variant>
        <vt:i4>0</vt:i4>
      </vt:variant>
      <vt:variant>
        <vt:i4>5</vt:i4>
      </vt:variant>
      <vt:variant>
        <vt:lpwstr>https://www.mayoclinic.org/drugs-supplements/hepatitis-a-and-hepatitis-b-vaccine-intramuscular-route/description/drg-20061965</vt:lpwstr>
      </vt:variant>
      <vt:variant>
        <vt:lpwstr/>
      </vt:variant>
      <vt:variant>
        <vt:i4>2818158</vt:i4>
      </vt:variant>
      <vt:variant>
        <vt:i4>642</vt:i4>
      </vt:variant>
      <vt:variant>
        <vt:i4>0</vt:i4>
      </vt:variant>
      <vt:variant>
        <vt:i4>5</vt:i4>
      </vt:variant>
      <vt:variant>
        <vt:lpwstr>https://www.mayoclinic.org/drugs-supplements/acetaminophen-and-codeine-oral-route/description/drg-20074117</vt:lpwstr>
      </vt:variant>
      <vt:variant>
        <vt:lpwstr/>
      </vt:variant>
      <vt:variant>
        <vt:i4>3145841</vt:i4>
      </vt:variant>
      <vt:variant>
        <vt:i4>639</vt:i4>
      </vt:variant>
      <vt:variant>
        <vt:i4>0</vt:i4>
      </vt:variant>
      <vt:variant>
        <vt:i4>5</vt:i4>
      </vt:variant>
      <vt:variant>
        <vt:lpwstr>https://www.mayoclinic.org/drugs-supplements/hydromorphone-oral-route/description/drg-20074171</vt:lpwstr>
      </vt:variant>
      <vt:variant>
        <vt:lpwstr/>
      </vt:variant>
      <vt:variant>
        <vt:i4>4128804</vt:i4>
      </vt:variant>
      <vt:variant>
        <vt:i4>636</vt:i4>
      </vt:variant>
      <vt:variant>
        <vt:i4>0</vt:i4>
      </vt:variant>
      <vt:variant>
        <vt:i4>5</vt:i4>
      </vt:variant>
      <vt:variant>
        <vt:lpwstr>https://doi.org/10.1016/B978-0-7234-3748-2.00021-9</vt:lpwstr>
      </vt:variant>
      <vt:variant>
        <vt:lpwstr/>
      </vt:variant>
      <vt:variant>
        <vt:i4>6160388</vt:i4>
      </vt:variant>
      <vt:variant>
        <vt:i4>633</vt:i4>
      </vt:variant>
      <vt:variant>
        <vt:i4>0</vt:i4>
      </vt:variant>
      <vt:variant>
        <vt:i4>5</vt:i4>
      </vt:variant>
      <vt:variant>
        <vt:lpwstr>https://doi.org/10.1016/j.jpainsymman.2005.01.010</vt:lpwstr>
      </vt:variant>
      <vt:variant>
        <vt:lpwstr/>
      </vt:variant>
      <vt:variant>
        <vt:i4>5767250</vt:i4>
      </vt:variant>
      <vt:variant>
        <vt:i4>630</vt:i4>
      </vt:variant>
      <vt:variant>
        <vt:i4>0</vt:i4>
      </vt:variant>
      <vt:variant>
        <vt:i4>5</vt:i4>
      </vt:variant>
      <vt:variant>
        <vt:lpwstr>https://doi.org/10.1016/j.drugpo.2014.10.003</vt:lpwstr>
      </vt:variant>
      <vt:variant>
        <vt:lpwstr/>
      </vt:variant>
      <vt:variant>
        <vt:i4>3539043</vt:i4>
      </vt:variant>
      <vt:variant>
        <vt:i4>627</vt:i4>
      </vt:variant>
      <vt:variant>
        <vt:i4>0</vt:i4>
      </vt:variant>
      <vt:variant>
        <vt:i4>5</vt:i4>
      </vt:variant>
      <vt:variant>
        <vt:lpwstr>https://www.hrc.org/resources/glossary-of-terms</vt:lpwstr>
      </vt:variant>
      <vt:variant>
        <vt:lpwstr/>
      </vt:variant>
      <vt:variant>
        <vt:i4>6422634</vt:i4>
      </vt:variant>
      <vt:variant>
        <vt:i4>624</vt:i4>
      </vt:variant>
      <vt:variant>
        <vt:i4>0</vt:i4>
      </vt:variant>
      <vt:variant>
        <vt:i4>5</vt:i4>
      </vt:variant>
      <vt:variant>
        <vt:lpwstr>https://www.healthcare.gov/glossary/primary-care-provider/</vt:lpwstr>
      </vt:variant>
      <vt:variant>
        <vt:lpwstr/>
      </vt:variant>
      <vt:variant>
        <vt:i4>8192115</vt:i4>
      </vt:variant>
      <vt:variant>
        <vt:i4>621</vt:i4>
      </vt:variant>
      <vt:variant>
        <vt:i4>0</vt:i4>
      </vt:variant>
      <vt:variant>
        <vt:i4>5</vt:i4>
      </vt:variant>
      <vt:variant>
        <vt:lpwstr>https://www.law.cornell.edu/cfr/text/38/17.1505</vt:lpwstr>
      </vt:variant>
      <vt:variant>
        <vt:lpwstr/>
      </vt:variant>
      <vt:variant>
        <vt:i4>3670118</vt:i4>
      </vt:variant>
      <vt:variant>
        <vt:i4>618</vt:i4>
      </vt:variant>
      <vt:variant>
        <vt:i4>0</vt:i4>
      </vt:variant>
      <vt:variant>
        <vt:i4>5</vt:i4>
      </vt:variant>
      <vt:variant>
        <vt:lpwstr>https://www.cdc.gov/hiv/guidelines/preventing.html</vt:lpwstr>
      </vt:variant>
      <vt:variant>
        <vt:lpwstr/>
      </vt:variant>
      <vt:variant>
        <vt:i4>5570588</vt:i4>
      </vt:variant>
      <vt:variant>
        <vt:i4>615</vt:i4>
      </vt:variant>
      <vt:variant>
        <vt:i4>0</vt:i4>
      </vt:variant>
      <vt:variant>
        <vt:i4>5</vt:i4>
      </vt:variant>
      <vt:variant>
        <vt:lpwstr>https://www.cdc.gov/healthyyouth/terminology/sexual-and-gender-identity-terms.htm</vt:lpwstr>
      </vt:variant>
      <vt:variant>
        <vt:lpwstr/>
      </vt:variant>
      <vt:variant>
        <vt:i4>2818107</vt:i4>
      </vt:variant>
      <vt:variant>
        <vt:i4>612</vt:i4>
      </vt:variant>
      <vt:variant>
        <vt:i4>0</vt:i4>
      </vt:variant>
      <vt:variant>
        <vt:i4>5</vt:i4>
      </vt:variant>
      <vt:variant>
        <vt:lpwstr>https://www.cdc.gov/hiv/testing/nonclinical/index.html</vt:lpwstr>
      </vt:variant>
      <vt:variant>
        <vt:lpwstr/>
      </vt:variant>
      <vt:variant>
        <vt:i4>2555964</vt:i4>
      </vt:variant>
      <vt:variant>
        <vt:i4>609</vt:i4>
      </vt:variant>
      <vt:variant>
        <vt:i4>0</vt:i4>
      </vt:variant>
      <vt:variant>
        <vt:i4>5</vt:i4>
      </vt:variant>
      <vt:variant>
        <vt:lpwstr>https://www.cdc.gov/std/treatment-guidelines/trans.htm</vt:lpwstr>
      </vt:variant>
      <vt:variant>
        <vt:lpwstr/>
      </vt:variant>
      <vt:variant>
        <vt:i4>3211385</vt:i4>
      </vt:variant>
      <vt:variant>
        <vt:i4>606</vt:i4>
      </vt:variant>
      <vt:variant>
        <vt:i4>0</vt:i4>
      </vt:variant>
      <vt:variant>
        <vt:i4>5</vt:i4>
      </vt:variant>
      <vt:variant>
        <vt:lpwstr>https://www.cdc.gov/media/releases/2021/p0407-fentanyl-test-strips.html</vt:lpwstr>
      </vt:variant>
      <vt:variant>
        <vt:lpwstr/>
      </vt:variant>
      <vt:variant>
        <vt:i4>2621478</vt:i4>
      </vt:variant>
      <vt:variant>
        <vt:i4>603</vt:i4>
      </vt:variant>
      <vt:variant>
        <vt:i4>0</vt:i4>
      </vt:variant>
      <vt:variant>
        <vt:i4>5</vt:i4>
      </vt:variant>
      <vt:variant>
        <vt:lpwstr>https://www.cdc.gov/hiv/pdf/clinicians/materials/cdc-hiv-FlyerPrEPUpdateProvider508.pdf</vt:lpwstr>
      </vt:variant>
      <vt:variant>
        <vt:lpwstr/>
      </vt:variant>
      <vt:variant>
        <vt:i4>262268</vt:i4>
      </vt:variant>
      <vt:variant>
        <vt:i4>600</vt:i4>
      </vt:variant>
      <vt:variant>
        <vt:i4>0</vt:i4>
      </vt:variant>
      <vt:variant>
        <vt:i4>5</vt:i4>
      </vt:variant>
      <vt:variant>
        <vt:lpwstr>https://www.cdc.gov/hai/state-based/local-strategy/resources.html</vt:lpwstr>
      </vt:variant>
      <vt:variant>
        <vt:lpwstr>anchor_75503</vt:lpwstr>
      </vt:variant>
      <vt:variant>
        <vt:i4>5832789</vt:i4>
      </vt:variant>
      <vt:variant>
        <vt:i4>597</vt:i4>
      </vt:variant>
      <vt:variant>
        <vt:i4>0</vt:i4>
      </vt:variant>
      <vt:variant>
        <vt:i4>5</vt:i4>
      </vt:variant>
      <vt:variant>
        <vt:lpwstr>https://www.cdc.gov/nchs/hus/topics/health-insurance-coverage.htm</vt:lpwstr>
      </vt:variant>
      <vt:variant>
        <vt:lpwstr/>
      </vt:variant>
      <vt:variant>
        <vt:i4>7798892</vt:i4>
      </vt:variant>
      <vt:variant>
        <vt:i4>594</vt:i4>
      </vt:variant>
      <vt:variant>
        <vt:i4>0</vt:i4>
      </vt:variant>
      <vt:variant>
        <vt:i4>5</vt:i4>
      </vt:variant>
      <vt:variant>
        <vt:lpwstr>https://www.cdc.gov/stopoverdose/fentanyl/</vt:lpwstr>
      </vt:variant>
      <vt:variant>
        <vt:lpwstr/>
      </vt:variant>
      <vt:variant>
        <vt:i4>2097191</vt:i4>
      </vt:variant>
      <vt:variant>
        <vt:i4>591</vt:i4>
      </vt:variant>
      <vt:variant>
        <vt:i4>0</vt:i4>
      </vt:variant>
      <vt:variant>
        <vt:i4>5</vt:i4>
      </vt:variant>
      <vt:variant>
        <vt:lpwstr>https://www.cdc.gov/lgbthealth/transgender.htm</vt:lpwstr>
      </vt:variant>
      <vt:variant>
        <vt:lpwstr/>
      </vt:variant>
      <vt:variant>
        <vt:i4>1900560</vt:i4>
      </vt:variant>
      <vt:variant>
        <vt:i4>588</vt:i4>
      </vt:variant>
      <vt:variant>
        <vt:i4>0</vt:i4>
      </vt:variant>
      <vt:variant>
        <vt:i4>5</vt:i4>
      </vt:variant>
      <vt:variant>
        <vt:lpwstr>https://npin.cdc.gov/publication/understanding-asexuality</vt:lpwstr>
      </vt:variant>
      <vt:variant>
        <vt:lpwstr/>
      </vt:variant>
      <vt:variant>
        <vt:i4>6094925</vt:i4>
      </vt:variant>
      <vt:variant>
        <vt:i4>585</vt:i4>
      </vt:variant>
      <vt:variant>
        <vt:i4>0</vt:i4>
      </vt:variant>
      <vt:variant>
        <vt:i4>5</vt:i4>
      </vt:variant>
      <vt:variant>
        <vt:lpwstr>https://doi.org/10.1016/j.drugpo.2020.103065</vt:lpwstr>
      </vt:variant>
      <vt:variant>
        <vt:lpwstr/>
      </vt:variant>
      <vt:variant>
        <vt:i4>5177433</vt:i4>
      </vt:variant>
      <vt:variant>
        <vt:i4>582</vt:i4>
      </vt:variant>
      <vt:variant>
        <vt:i4>0</vt:i4>
      </vt:variant>
      <vt:variant>
        <vt:i4>5</vt:i4>
      </vt:variant>
      <vt:variant>
        <vt:lpwstr>https://doi.org/10.3810/pgm.2009.03.1988</vt:lpwstr>
      </vt:variant>
      <vt:variant>
        <vt:lpwstr/>
      </vt:variant>
      <vt:variant>
        <vt:i4>917588</vt:i4>
      </vt:variant>
      <vt:variant>
        <vt:i4>579</vt:i4>
      </vt:variant>
      <vt:variant>
        <vt:i4>0</vt:i4>
      </vt:variant>
      <vt:variant>
        <vt:i4>5</vt:i4>
      </vt:variant>
      <vt:variant>
        <vt:lpwstr>https://www.aafp.org/pubs/afp/issues/2007/0715/p279.html</vt:lpwstr>
      </vt:variant>
      <vt:variant>
        <vt:lpwstr/>
      </vt:variant>
      <vt:variant>
        <vt:i4>6619155</vt:i4>
      </vt:variant>
      <vt:variant>
        <vt:i4>576</vt:i4>
      </vt:variant>
      <vt:variant>
        <vt:i4>0</vt:i4>
      </vt:variant>
      <vt:variant>
        <vt:i4>5</vt:i4>
      </vt:variant>
      <vt:variant>
        <vt:lpwstr>https://www.samhsa.gov/resource-search/ebp?rc%5B0%5D=resource_center%3A20276&amp;rc%5B1%5D=resource_center%3A20277&amp;keys=&amp;items_per_page=25&amp;sort_bef_combine=sticky_DESC&amp;0=resource_center%3A20277&amp;sort_by=sticky&amp;sort_order=DESC&amp;1=resource_center%3A20277&amp;2=resource_center%3A20277&amp;page=1</vt:lpwstr>
      </vt:variant>
      <vt:variant>
        <vt:lpwstr/>
      </vt:variant>
      <vt:variant>
        <vt:i4>5701706</vt:i4>
      </vt:variant>
      <vt:variant>
        <vt:i4>573</vt:i4>
      </vt:variant>
      <vt:variant>
        <vt:i4>0</vt:i4>
      </vt:variant>
      <vt:variant>
        <vt:i4>5</vt:i4>
      </vt:variant>
      <vt:variant>
        <vt:lpwstr>https://spars.samhsa.gov/sites/default/files/2022-09/CSATGPRAToolSpanish.pdf</vt:lpwstr>
      </vt:variant>
      <vt:variant>
        <vt:lpwstr/>
      </vt:variant>
      <vt:variant>
        <vt:i4>6881380</vt:i4>
      </vt:variant>
      <vt:variant>
        <vt:i4>570</vt:i4>
      </vt:variant>
      <vt:variant>
        <vt:i4>0</vt:i4>
      </vt:variant>
      <vt:variant>
        <vt:i4>5</vt:i4>
      </vt:variant>
      <vt:variant>
        <vt:lpwstr>https://spars-ta.samhsa.gov/Resources/CSAT</vt:lpwstr>
      </vt:variant>
      <vt:variant>
        <vt:lpwstr/>
      </vt:variant>
      <vt:variant>
        <vt:i4>2687024</vt:i4>
      </vt:variant>
      <vt:variant>
        <vt:i4>567</vt:i4>
      </vt:variant>
      <vt:variant>
        <vt:i4>0</vt:i4>
      </vt:variant>
      <vt:variant>
        <vt:i4>5</vt:i4>
      </vt:variant>
      <vt:variant>
        <vt:lpwstr>https://spars.samhsa.gov/content/data-collection-tool-resources</vt:lpwstr>
      </vt:variant>
      <vt:variant>
        <vt:lpwstr/>
      </vt:variant>
      <vt:variant>
        <vt:i4>6881380</vt:i4>
      </vt:variant>
      <vt:variant>
        <vt:i4>564</vt:i4>
      </vt:variant>
      <vt:variant>
        <vt:i4>0</vt:i4>
      </vt:variant>
      <vt:variant>
        <vt:i4>5</vt:i4>
      </vt:variant>
      <vt:variant>
        <vt:lpwstr>https://spars-ta.samhsa.gov/Resources/CSAT</vt:lpwstr>
      </vt:variant>
      <vt:variant>
        <vt:lpwstr/>
      </vt:variant>
      <vt:variant>
        <vt:i4>2687024</vt:i4>
      </vt:variant>
      <vt:variant>
        <vt:i4>561</vt:i4>
      </vt:variant>
      <vt:variant>
        <vt:i4>0</vt:i4>
      </vt:variant>
      <vt:variant>
        <vt:i4>5</vt:i4>
      </vt:variant>
      <vt:variant>
        <vt:lpwstr>https://spars.samhsa.gov/content/data-collection-tool-resources</vt:lpwstr>
      </vt:variant>
      <vt:variant>
        <vt:lpwstr/>
      </vt:variant>
      <vt:variant>
        <vt:i4>4456461</vt:i4>
      </vt:variant>
      <vt:variant>
        <vt:i4>558</vt:i4>
      </vt:variant>
      <vt:variant>
        <vt:i4>0</vt:i4>
      </vt:variant>
      <vt:variant>
        <vt:i4>5</vt:i4>
      </vt:variant>
      <vt:variant>
        <vt:lpwstr>https://spars.samhsa.gov/</vt:lpwstr>
      </vt:variant>
      <vt:variant>
        <vt:lpwstr/>
      </vt:variant>
      <vt:variant>
        <vt:i4>7798793</vt:i4>
      </vt:variant>
      <vt:variant>
        <vt:i4>555</vt:i4>
      </vt:variant>
      <vt:variant>
        <vt:i4>0</vt:i4>
      </vt:variant>
      <vt:variant>
        <vt:i4>5</vt:i4>
      </vt:variant>
      <vt:variant>
        <vt:lpwstr>https://spars.samhsa.gov/sites/default/files/2022-09/CSATGPRAToolEnglish_0.pdf</vt:lpwstr>
      </vt:variant>
      <vt:variant>
        <vt:lpwstr/>
      </vt:variant>
      <vt:variant>
        <vt:i4>1048633</vt:i4>
      </vt:variant>
      <vt:variant>
        <vt:i4>548</vt:i4>
      </vt:variant>
      <vt:variant>
        <vt:i4>0</vt:i4>
      </vt:variant>
      <vt:variant>
        <vt:i4>5</vt:i4>
      </vt:variant>
      <vt:variant>
        <vt:lpwstr/>
      </vt:variant>
      <vt:variant>
        <vt:lpwstr>_Toc121390062</vt:lpwstr>
      </vt:variant>
      <vt:variant>
        <vt:i4>1048633</vt:i4>
      </vt:variant>
      <vt:variant>
        <vt:i4>542</vt:i4>
      </vt:variant>
      <vt:variant>
        <vt:i4>0</vt:i4>
      </vt:variant>
      <vt:variant>
        <vt:i4>5</vt:i4>
      </vt:variant>
      <vt:variant>
        <vt:lpwstr/>
      </vt:variant>
      <vt:variant>
        <vt:lpwstr>_Toc121390061</vt:lpwstr>
      </vt:variant>
      <vt:variant>
        <vt:i4>1048633</vt:i4>
      </vt:variant>
      <vt:variant>
        <vt:i4>536</vt:i4>
      </vt:variant>
      <vt:variant>
        <vt:i4>0</vt:i4>
      </vt:variant>
      <vt:variant>
        <vt:i4>5</vt:i4>
      </vt:variant>
      <vt:variant>
        <vt:lpwstr/>
      </vt:variant>
      <vt:variant>
        <vt:lpwstr>_Toc121390060</vt:lpwstr>
      </vt:variant>
      <vt:variant>
        <vt:i4>1245241</vt:i4>
      </vt:variant>
      <vt:variant>
        <vt:i4>530</vt:i4>
      </vt:variant>
      <vt:variant>
        <vt:i4>0</vt:i4>
      </vt:variant>
      <vt:variant>
        <vt:i4>5</vt:i4>
      </vt:variant>
      <vt:variant>
        <vt:lpwstr/>
      </vt:variant>
      <vt:variant>
        <vt:lpwstr>_Toc121390059</vt:lpwstr>
      </vt:variant>
      <vt:variant>
        <vt:i4>1245241</vt:i4>
      </vt:variant>
      <vt:variant>
        <vt:i4>524</vt:i4>
      </vt:variant>
      <vt:variant>
        <vt:i4>0</vt:i4>
      </vt:variant>
      <vt:variant>
        <vt:i4>5</vt:i4>
      </vt:variant>
      <vt:variant>
        <vt:lpwstr/>
      </vt:variant>
      <vt:variant>
        <vt:lpwstr>_Toc121390058</vt:lpwstr>
      </vt:variant>
      <vt:variant>
        <vt:i4>1245241</vt:i4>
      </vt:variant>
      <vt:variant>
        <vt:i4>518</vt:i4>
      </vt:variant>
      <vt:variant>
        <vt:i4>0</vt:i4>
      </vt:variant>
      <vt:variant>
        <vt:i4>5</vt:i4>
      </vt:variant>
      <vt:variant>
        <vt:lpwstr/>
      </vt:variant>
      <vt:variant>
        <vt:lpwstr>_Toc121390057</vt:lpwstr>
      </vt:variant>
      <vt:variant>
        <vt:i4>1245241</vt:i4>
      </vt:variant>
      <vt:variant>
        <vt:i4>512</vt:i4>
      </vt:variant>
      <vt:variant>
        <vt:i4>0</vt:i4>
      </vt:variant>
      <vt:variant>
        <vt:i4>5</vt:i4>
      </vt:variant>
      <vt:variant>
        <vt:lpwstr/>
      </vt:variant>
      <vt:variant>
        <vt:lpwstr>_Toc121390056</vt:lpwstr>
      </vt:variant>
      <vt:variant>
        <vt:i4>1245241</vt:i4>
      </vt:variant>
      <vt:variant>
        <vt:i4>506</vt:i4>
      </vt:variant>
      <vt:variant>
        <vt:i4>0</vt:i4>
      </vt:variant>
      <vt:variant>
        <vt:i4>5</vt:i4>
      </vt:variant>
      <vt:variant>
        <vt:lpwstr/>
      </vt:variant>
      <vt:variant>
        <vt:lpwstr>_Toc121390055</vt:lpwstr>
      </vt:variant>
      <vt:variant>
        <vt:i4>1245241</vt:i4>
      </vt:variant>
      <vt:variant>
        <vt:i4>500</vt:i4>
      </vt:variant>
      <vt:variant>
        <vt:i4>0</vt:i4>
      </vt:variant>
      <vt:variant>
        <vt:i4>5</vt:i4>
      </vt:variant>
      <vt:variant>
        <vt:lpwstr/>
      </vt:variant>
      <vt:variant>
        <vt:lpwstr>_Toc121390054</vt:lpwstr>
      </vt:variant>
      <vt:variant>
        <vt:i4>1245241</vt:i4>
      </vt:variant>
      <vt:variant>
        <vt:i4>494</vt:i4>
      </vt:variant>
      <vt:variant>
        <vt:i4>0</vt:i4>
      </vt:variant>
      <vt:variant>
        <vt:i4>5</vt:i4>
      </vt:variant>
      <vt:variant>
        <vt:lpwstr/>
      </vt:variant>
      <vt:variant>
        <vt:lpwstr>_Toc121390053</vt:lpwstr>
      </vt:variant>
      <vt:variant>
        <vt:i4>1245241</vt:i4>
      </vt:variant>
      <vt:variant>
        <vt:i4>488</vt:i4>
      </vt:variant>
      <vt:variant>
        <vt:i4>0</vt:i4>
      </vt:variant>
      <vt:variant>
        <vt:i4>5</vt:i4>
      </vt:variant>
      <vt:variant>
        <vt:lpwstr/>
      </vt:variant>
      <vt:variant>
        <vt:lpwstr>_Toc121390052</vt:lpwstr>
      </vt:variant>
      <vt:variant>
        <vt:i4>1245241</vt:i4>
      </vt:variant>
      <vt:variant>
        <vt:i4>482</vt:i4>
      </vt:variant>
      <vt:variant>
        <vt:i4>0</vt:i4>
      </vt:variant>
      <vt:variant>
        <vt:i4>5</vt:i4>
      </vt:variant>
      <vt:variant>
        <vt:lpwstr/>
      </vt:variant>
      <vt:variant>
        <vt:lpwstr>_Toc121390051</vt:lpwstr>
      </vt:variant>
      <vt:variant>
        <vt:i4>1245241</vt:i4>
      </vt:variant>
      <vt:variant>
        <vt:i4>476</vt:i4>
      </vt:variant>
      <vt:variant>
        <vt:i4>0</vt:i4>
      </vt:variant>
      <vt:variant>
        <vt:i4>5</vt:i4>
      </vt:variant>
      <vt:variant>
        <vt:lpwstr/>
      </vt:variant>
      <vt:variant>
        <vt:lpwstr>_Toc121390050</vt:lpwstr>
      </vt:variant>
      <vt:variant>
        <vt:i4>1179705</vt:i4>
      </vt:variant>
      <vt:variant>
        <vt:i4>470</vt:i4>
      </vt:variant>
      <vt:variant>
        <vt:i4>0</vt:i4>
      </vt:variant>
      <vt:variant>
        <vt:i4>5</vt:i4>
      </vt:variant>
      <vt:variant>
        <vt:lpwstr/>
      </vt:variant>
      <vt:variant>
        <vt:lpwstr>_Toc121390049</vt:lpwstr>
      </vt:variant>
      <vt:variant>
        <vt:i4>1179705</vt:i4>
      </vt:variant>
      <vt:variant>
        <vt:i4>464</vt:i4>
      </vt:variant>
      <vt:variant>
        <vt:i4>0</vt:i4>
      </vt:variant>
      <vt:variant>
        <vt:i4>5</vt:i4>
      </vt:variant>
      <vt:variant>
        <vt:lpwstr/>
      </vt:variant>
      <vt:variant>
        <vt:lpwstr>_Toc121390048</vt:lpwstr>
      </vt:variant>
      <vt:variant>
        <vt:i4>1179705</vt:i4>
      </vt:variant>
      <vt:variant>
        <vt:i4>458</vt:i4>
      </vt:variant>
      <vt:variant>
        <vt:i4>0</vt:i4>
      </vt:variant>
      <vt:variant>
        <vt:i4>5</vt:i4>
      </vt:variant>
      <vt:variant>
        <vt:lpwstr/>
      </vt:variant>
      <vt:variant>
        <vt:lpwstr>_Toc121390047</vt:lpwstr>
      </vt:variant>
      <vt:variant>
        <vt:i4>1179705</vt:i4>
      </vt:variant>
      <vt:variant>
        <vt:i4>452</vt:i4>
      </vt:variant>
      <vt:variant>
        <vt:i4>0</vt:i4>
      </vt:variant>
      <vt:variant>
        <vt:i4>5</vt:i4>
      </vt:variant>
      <vt:variant>
        <vt:lpwstr/>
      </vt:variant>
      <vt:variant>
        <vt:lpwstr>_Toc121390046</vt:lpwstr>
      </vt:variant>
      <vt:variant>
        <vt:i4>1179705</vt:i4>
      </vt:variant>
      <vt:variant>
        <vt:i4>446</vt:i4>
      </vt:variant>
      <vt:variant>
        <vt:i4>0</vt:i4>
      </vt:variant>
      <vt:variant>
        <vt:i4>5</vt:i4>
      </vt:variant>
      <vt:variant>
        <vt:lpwstr/>
      </vt:variant>
      <vt:variant>
        <vt:lpwstr>_Toc121390045</vt:lpwstr>
      </vt:variant>
      <vt:variant>
        <vt:i4>1179705</vt:i4>
      </vt:variant>
      <vt:variant>
        <vt:i4>440</vt:i4>
      </vt:variant>
      <vt:variant>
        <vt:i4>0</vt:i4>
      </vt:variant>
      <vt:variant>
        <vt:i4>5</vt:i4>
      </vt:variant>
      <vt:variant>
        <vt:lpwstr/>
      </vt:variant>
      <vt:variant>
        <vt:lpwstr>_Toc121390044</vt:lpwstr>
      </vt:variant>
      <vt:variant>
        <vt:i4>1179705</vt:i4>
      </vt:variant>
      <vt:variant>
        <vt:i4>434</vt:i4>
      </vt:variant>
      <vt:variant>
        <vt:i4>0</vt:i4>
      </vt:variant>
      <vt:variant>
        <vt:i4>5</vt:i4>
      </vt:variant>
      <vt:variant>
        <vt:lpwstr/>
      </vt:variant>
      <vt:variant>
        <vt:lpwstr>_Toc121390043</vt:lpwstr>
      </vt:variant>
      <vt:variant>
        <vt:i4>1179705</vt:i4>
      </vt:variant>
      <vt:variant>
        <vt:i4>428</vt:i4>
      </vt:variant>
      <vt:variant>
        <vt:i4>0</vt:i4>
      </vt:variant>
      <vt:variant>
        <vt:i4>5</vt:i4>
      </vt:variant>
      <vt:variant>
        <vt:lpwstr/>
      </vt:variant>
      <vt:variant>
        <vt:lpwstr>_Toc121390042</vt:lpwstr>
      </vt:variant>
      <vt:variant>
        <vt:i4>1179705</vt:i4>
      </vt:variant>
      <vt:variant>
        <vt:i4>422</vt:i4>
      </vt:variant>
      <vt:variant>
        <vt:i4>0</vt:i4>
      </vt:variant>
      <vt:variant>
        <vt:i4>5</vt:i4>
      </vt:variant>
      <vt:variant>
        <vt:lpwstr/>
      </vt:variant>
      <vt:variant>
        <vt:lpwstr>_Toc121390041</vt:lpwstr>
      </vt:variant>
      <vt:variant>
        <vt:i4>1179705</vt:i4>
      </vt:variant>
      <vt:variant>
        <vt:i4>416</vt:i4>
      </vt:variant>
      <vt:variant>
        <vt:i4>0</vt:i4>
      </vt:variant>
      <vt:variant>
        <vt:i4>5</vt:i4>
      </vt:variant>
      <vt:variant>
        <vt:lpwstr/>
      </vt:variant>
      <vt:variant>
        <vt:lpwstr>_Toc121390040</vt:lpwstr>
      </vt:variant>
      <vt:variant>
        <vt:i4>1376313</vt:i4>
      </vt:variant>
      <vt:variant>
        <vt:i4>410</vt:i4>
      </vt:variant>
      <vt:variant>
        <vt:i4>0</vt:i4>
      </vt:variant>
      <vt:variant>
        <vt:i4>5</vt:i4>
      </vt:variant>
      <vt:variant>
        <vt:lpwstr/>
      </vt:variant>
      <vt:variant>
        <vt:lpwstr>_Toc121390039</vt:lpwstr>
      </vt:variant>
      <vt:variant>
        <vt:i4>1376313</vt:i4>
      </vt:variant>
      <vt:variant>
        <vt:i4>404</vt:i4>
      </vt:variant>
      <vt:variant>
        <vt:i4>0</vt:i4>
      </vt:variant>
      <vt:variant>
        <vt:i4>5</vt:i4>
      </vt:variant>
      <vt:variant>
        <vt:lpwstr/>
      </vt:variant>
      <vt:variant>
        <vt:lpwstr>_Toc121390038</vt:lpwstr>
      </vt:variant>
      <vt:variant>
        <vt:i4>1376313</vt:i4>
      </vt:variant>
      <vt:variant>
        <vt:i4>398</vt:i4>
      </vt:variant>
      <vt:variant>
        <vt:i4>0</vt:i4>
      </vt:variant>
      <vt:variant>
        <vt:i4>5</vt:i4>
      </vt:variant>
      <vt:variant>
        <vt:lpwstr/>
      </vt:variant>
      <vt:variant>
        <vt:lpwstr>_Toc121390037</vt:lpwstr>
      </vt:variant>
      <vt:variant>
        <vt:i4>1376313</vt:i4>
      </vt:variant>
      <vt:variant>
        <vt:i4>392</vt:i4>
      </vt:variant>
      <vt:variant>
        <vt:i4>0</vt:i4>
      </vt:variant>
      <vt:variant>
        <vt:i4>5</vt:i4>
      </vt:variant>
      <vt:variant>
        <vt:lpwstr/>
      </vt:variant>
      <vt:variant>
        <vt:lpwstr>_Toc121390036</vt:lpwstr>
      </vt:variant>
      <vt:variant>
        <vt:i4>1376313</vt:i4>
      </vt:variant>
      <vt:variant>
        <vt:i4>386</vt:i4>
      </vt:variant>
      <vt:variant>
        <vt:i4>0</vt:i4>
      </vt:variant>
      <vt:variant>
        <vt:i4>5</vt:i4>
      </vt:variant>
      <vt:variant>
        <vt:lpwstr/>
      </vt:variant>
      <vt:variant>
        <vt:lpwstr>_Toc121390035</vt:lpwstr>
      </vt:variant>
      <vt:variant>
        <vt:i4>1376313</vt:i4>
      </vt:variant>
      <vt:variant>
        <vt:i4>380</vt:i4>
      </vt:variant>
      <vt:variant>
        <vt:i4>0</vt:i4>
      </vt:variant>
      <vt:variant>
        <vt:i4>5</vt:i4>
      </vt:variant>
      <vt:variant>
        <vt:lpwstr/>
      </vt:variant>
      <vt:variant>
        <vt:lpwstr>_Toc121390034</vt:lpwstr>
      </vt:variant>
      <vt:variant>
        <vt:i4>1376313</vt:i4>
      </vt:variant>
      <vt:variant>
        <vt:i4>374</vt:i4>
      </vt:variant>
      <vt:variant>
        <vt:i4>0</vt:i4>
      </vt:variant>
      <vt:variant>
        <vt:i4>5</vt:i4>
      </vt:variant>
      <vt:variant>
        <vt:lpwstr/>
      </vt:variant>
      <vt:variant>
        <vt:lpwstr>_Toc121390033</vt:lpwstr>
      </vt:variant>
      <vt:variant>
        <vt:i4>1376313</vt:i4>
      </vt:variant>
      <vt:variant>
        <vt:i4>368</vt:i4>
      </vt:variant>
      <vt:variant>
        <vt:i4>0</vt:i4>
      </vt:variant>
      <vt:variant>
        <vt:i4>5</vt:i4>
      </vt:variant>
      <vt:variant>
        <vt:lpwstr/>
      </vt:variant>
      <vt:variant>
        <vt:lpwstr>_Toc121390032</vt:lpwstr>
      </vt:variant>
      <vt:variant>
        <vt:i4>1376313</vt:i4>
      </vt:variant>
      <vt:variant>
        <vt:i4>362</vt:i4>
      </vt:variant>
      <vt:variant>
        <vt:i4>0</vt:i4>
      </vt:variant>
      <vt:variant>
        <vt:i4>5</vt:i4>
      </vt:variant>
      <vt:variant>
        <vt:lpwstr/>
      </vt:variant>
      <vt:variant>
        <vt:lpwstr>_Toc121390031</vt:lpwstr>
      </vt:variant>
      <vt:variant>
        <vt:i4>1376313</vt:i4>
      </vt:variant>
      <vt:variant>
        <vt:i4>356</vt:i4>
      </vt:variant>
      <vt:variant>
        <vt:i4>0</vt:i4>
      </vt:variant>
      <vt:variant>
        <vt:i4>5</vt:i4>
      </vt:variant>
      <vt:variant>
        <vt:lpwstr/>
      </vt:variant>
      <vt:variant>
        <vt:lpwstr>_Toc121390030</vt:lpwstr>
      </vt:variant>
      <vt:variant>
        <vt:i4>1310777</vt:i4>
      </vt:variant>
      <vt:variant>
        <vt:i4>350</vt:i4>
      </vt:variant>
      <vt:variant>
        <vt:i4>0</vt:i4>
      </vt:variant>
      <vt:variant>
        <vt:i4>5</vt:i4>
      </vt:variant>
      <vt:variant>
        <vt:lpwstr/>
      </vt:variant>
      <vt:variant>
        <vt:lpwstr>_Toc121390029</vt:lpwstr>
      </vt:variant>
      <vt:variant>
        <vt:i4>1310777</vt:i4>
      </vt:variant>
      <vt:variant>
        <vt:i4>344</vt:i4>
      </vt:variant>
      <vt:variant>
        <vt:i4>0</vt:i4>
      </vt:variant>
      <vt:variant>
        <vt:i4>5</vt:i4>
      </vt:variant>
      <vt:variant>
        <vt:lpwstr/>
      </vt:variant>
      <vt:variant>
        <vt:lpwstr>_Toc121390028</vt:lpwstr>
      </vt:variant>
      <vt:variant>
        <vt:i4>1310777</vt:i4>
      </vt:variant>
      <vt:variant>
        <vt:i4>338</vt:i4>
      </vt:variant>
      <vt:variant>
        <vt:i4>0</vt:i4>
      </vt:variant>
      <vt:variant>
        <vt:i4>5</vt:i4>
      </vt:variant>
      <vt:variant>
        <vt:lpwstr/>
      </vt:variant>
      <vt:variant>
        <vt:lpwstr>_Toc121390027</vt:lpwstr>
      </vt:variant>
      <vt:variant>
        <vt:i4>1310777</vt:i4>
      </vt:variant>
      <vt:variant>
        <vt:i4>332</vt:i4>
      </vt:variant>
      <vt:variant>
        <vt:i4>0</vt:i4>
      </vt:variant>
      <vt:variant>
        <vt:i4>5</vt:i4>
      </vt:variant>
      <vt:variant>
        <vt:lpwstr/>
      </vt:variant>
      <vt:variant>
        <vt:lpwstr>_Toc121390026</vt:lpwstr>
      </vt:variant>
      <vt:variant>
        <vt:i4>1310777</vt:i4>
      </vt:variant>
      <vt:variant>
        <vt:i4>326</vt:i4>
      </vt:variant>
      <vt:variant>
        <vt:i4>0</vt:i4>
      </vt:variant>
      <vt:variant>
        <vt:i4>5</vt:i4>
      </vt:variant>
      <vt:variant>
        <vt:lpwstr/>
      </vt:variant>
      <vt:variant>
        <vt:lpwstr>_Toc121390025</vt:lpwstr>
      </vt:variant>
      <vt:variant>
        <vt:i4>1310777</vt:i4>
      </vt:variant>
      <vt:variant>
        <vt:i4>320</vt:i4>
      </vt:variant>
      <vt:variant>
        <vt:i4>0</vt:i4>
      </vt:variant>
      <vt:variant>
        <vt:i4>5</vt:i4>
      </vt:variant>
      <vt:variant>
        <vt:lpwstr/>
      </vt:variant>
      <vt:variant>
        <vt:lpwstr>_Toc121390024</vt:lpwstr>
      </vt:variant>
      <vt:variant>
        <vt:i4>1310777</vt:i4>
      </vt:variant>
      <vt:variant>
        <vt:i4>314</vt:i4>
      </vt:variant>
      <vt:variant>
        <vt:i4>0</vt:i4>
      </vt:variant>
      <vt:variant>
        <vt:i4>5</vt:i4>
      </vt:variant>
      <vt:variant>
        <vt:lpwstr/>
      </vt:variant>
      <vt:variant>
        <vt:lpwstr>_Toc121390023</vt:lpwstr>
      </vt:variant>
      <vt:variant>
        <vt:i4>1310777</vt:i4>
      </vt:variant>
      <vt:variant>
        <vt:i4>308</vt:i4>
      </vt:variant>
      <vt:variant>
        <vt:i4>0</vt:i4>
      </vt:variant>
      <vt:variant>
        <vt:i4>5</vt:i4>
      </vt:variant>
      <vt:variant>
        <vt:lpwstr/>
      </vt:variant>
      <vt:variant>
        <vt:lpwstr>_Toc121390022</vt:lpwstr>
      </vt:variant>
      <vt:variant>
        <vt:i4>1310777</vt:i4>
      </vt:variant>
      <vt:variant>
        <vt:i4>302</vt:i4>
      </vt:variant>
      <vt:variant>
        <vt:i4>0</vt:i4>
      </vt:variant>
      <vt:variant>
        <vt:i4>5</vt:i4>
      </vt:variant>
      <vt:variant>
        <vt:lpwstr/>
      </vt:variant>
      <vt:variant>
        <vt:lpwstr>_Toc121390021</vt:lpwstr>
      </vt:variant>
      <vt:variant>
        <vt:i4>1310777</vt:i4>
      </vt:variant>
      <vt:variant>
        <vt:i4>296</vt:i4>
      </vt:variant>
      <vt:variant>
        <vt:i4>0</vt:i4>
      </vt:variant>
      <vt:variant>
        <vt:i4>5</vt:i4>
      </vt:variant>
      <vt:variant>
        <vt:lpwstr/>
      </vt:variant>
      <vt:variant>
        <vt:lpwstr>_Toc121390020</vt:lpwstr>
      </vt:variant>
      <vt:variant>
        <vt:i4>1507385</vt:i4>
      </vt:variant>
      <vt:variant>
        <vt:i4>290</vt:i4>
      </vt:variant>
      <vt:variant>
        <vt:i4>0</vt:i4>
      </vt:variant>
      <vt:variant>
        <vt:i4>5</vt:i4>
      </vt:variant>
      <vt:variant>
        <vt:lpwstr/>
      </vt:variant>
      <vt:variant>
        <vt:lpwstr>_Toc121390019</vt:lpwstr>
      </vt:variant>
      <vt:variant>
        <vt:i4>1507385</vt:i4>
      </vt:variant>
      <vt:variant>
        <vt:i4>284</vt:i4>
      </vt:variant>
      <vt:variant>
        <vt:i4>0</vt:i4>
      </vt:variant>
      <vt:variant>
        <vt:i4>5</vt:i4>
      </vt:variant>
      <vt:variant>
        <vt:lpwstr/>
      </vt:variant>
      <vt:variant>
        <vt:lpwstr>_Toc121390018</vt:lpwstr>
      </vt:variant>
      <vt:variant>
        <vt:i4>1507385</vt:i4>
      </vt:variant>
      <vt:variant>
        <vt:i4>278</vt:i4>
      </vt:variant>
      <vt:variant>
        <vt:i4>0</vt:i4>
      </vt:variant>
      <vt:variant>
        <vt:i4>5</vt:i4>
      </vt:variant>
      <vt:variant>
        <vt:lpwstr/>
      </vt:variant>
      <vt:variant>
        <vt:lpwstr>_Toc121390017</vt:lpwstr>
      </vt:variant>
      <vt:variant>
        <vt:i4>1507385</vt:i4>
      </vt:variant>
      <vt:variant>
        <vt:i4>272</vt:i4>
      </vt:variant>
      <vt:variant>
        <vt:i4>0</vt:i4>
      </vt:variant>
      <vt:variant>
        <vt:i4>5</vt:i4>
      </vt:variant>
      <vt:variant>
        <vt:lpwstr/>
      </vt:variant>
      <vt:variant>
        <vt:lpwstr>_Toc121390016</vt:lpwstr>
      </vt:variant>
      <vt:variant>
        <vt:i4>1507385</vt:i4>
      </vt:variant>
      <vt:variant>
        <vt:i4>266</vt:i4>
      </vt:variant>
      <vt:variant>
        <vt:i4>0</vt:i4>
      </vt:variant>
      <vt:variant>
        <vt:i4>5</vt:i4>
      </vt:variant>
      <vt:variant>
        <vt:lpwstr/>
      </vt:variant>
      <vt:variant>
        <vt:lpwstr>_Toc121390015</vt:lpwstr>
      </vt:variant>
      <vt:variant>
        <vt:i4>1507385</vt:i4>
      </vt:variant>
      <vt:variant>
        <vt:i4>260</vt:i4>
      </vt:variant>
      <vt:variant>
        <vt:i4>0</vt:i4>
      </vt:variant>
      <vt:variant>
        <vt:i4>5</vt:i4>
      </vt:variant>
      <vt:variant>
        <vt:lpwstr/>
      </vt:variant>
      <vt:variant>
        <vt:lpwstr>_Toc121390014</vt:lpwstr>
      </vt:variant>
      <vt:variant>
        <vt:i4>1507385</vt:i4>
      </vt:variant>
      <vt:variant>
        <vt:i4>254</vt:i4>
      </vt:variant>
      <vt:variant>
        <vt:i4>0</vt:i4>
      </vt:variant>
      <vt:variant>
        <vt:i4>5</vt:i4>
      </vt:variant>
      <vt:variant>
        <vt:lpwstr/>
      </vt:variant>
      <vt:variant>
        <vt:lpwstr>_Toc121390013</vt:lpwstr>
      </vt:variant>
      <vt:variant>
        <vt:i4>1507385</vt:i4>
      </vt:variant>
      <vt:variant>
        <vt:i4>248</vt:i4>
      </vt:variant>
      <vt:variant>
        <vt:i4>0</vt:i4>
      </vt:variant>
      <vt:variant>
        <vt:i4>5</vt:i4>
      </vt:variant>
      <vt:variant>
        <vt:lpwstr/>
      </vt:variant>
      <vt:variant>
        <vt:lpwstr>_Toc121390012</vt:lpwstr>
      </vt:variant>
      <vt:variant>
        <vt:i4>1507385</vt:i4>
      </vt:variant>
      <vt:variant>
        <vt:i4>242</vt:i4>
      </vt:variant>
      <vt:variant>
        <vt:i4>0</vt:i4>
      </vt:variant>
      <vt:variant>
        <vt:i4>5</vt:i4>
      </vt:variant>
      <vt:variant>
        <vt:lpwstr/>
      </vt:variant>
      <vt:variant>
        <vt:lpwstr>_Toc121390011</vt:lpwstr>
      </vt:variant>
      <vt:variant>
        <vt:i4>1507385</vt:i4>
      </vt:variant>
      <vt:variant>
        <vt:i4>236</vt:i4>
      </vt:variant>
      <vt:variant>
        <vt:i4>0</vt:i4>
      </vt:variant>
      <vt:variant>
        <vt:i4>5</vt:i4>
      </vt:variant>
      <vt:variant>
        <vt:lpwstr/>
      </vt:variant>
      <vt:variant>
        <vt:lpwstr>_Toc121390010</vt:lpwstr>
      </vt:variant>
      <vt:variant>
        <vt:i4>1441849</vt:i4>
      </vt:variant>
      <vt:variant>
        <vt:i4>230</vt:i4>
      </vt:variant>
      <vt:variant>
        <vt:i4>0</vt:i4>
      </vt:variant>
      <vt:variant>
        <vt:i4>5</vt:i4>
      </vt:variant>
      <vt:variant>
        <vt:lpwstr/>
      </vt:variant>
      <vt:variant>
        <vt:lpwstr>_Toc121390009</vt:lpwstr>
      </vt:variant>
      <vt:variant>
        <vt:i4>1441849</vt:i4>
      </vt:variant>
      <vt:variant>
        <vt:i4>224</vt:i4>
      </vt:variant>
      <vt:variant>
        <vt:i4>0</vt:i4>
      </vt:variant>
      <vt:variant>
        <vt:i4>5</vt:i4>
      </vt:variant>
      <vt:variant>
        <vt:lpwstr/>
      </vt:variant>
      <vt:variant>
        <vt:lpwstr>_Toc121390008</vt:lpwstr>
      </vt:variant>
      <vt:variant>
        <vt:i4>1441849</vt:i4>
      </vt:variant>
      <vt:variant>
        <vt:i4>218</vt:i4>
      </vt:variant>
      <vt:variant>
        <vt:i4>0</vt:i4>
      </vt:variant>
      <vt:variant>
        <vt:i4>5</vt:i4>
      </vt:variant>
      <vt:variant>
        <vt:lpwstr/>
      </vt:variant>
      <vt:variant>
        <vt:lpwstr>_Toc121390007</vt:lpwstr>
      </vt:variant>
      <vt:variant>
        <vt:i4>1441849</vt:i4>
      </vt:variant>
      <vt:variant>
        <vt:i4>212</vt:i4>
      </vt:variant>
      <vt:variant>
        <vt:i4>0</vt:i4>
      </vt:variant>
      <vt:variant>
        <vt:i4>5</vt:i4>
      </vt:variant>
      <vt:variant>
        <vt:lpwstr/>
      </vt:variant>
      <vt:variant>
        <vt:lpwstr>_Toc121390006</vt:lpwstr>
      </vt:variant>
      <vt:variant>
        <vt:i4>1441849</vt:i4>
      </vt:variant>
      <vt:variant>
        <vt:i4>206</vt:i4>
      </vt:variant>
      <vt:variant>
        <vt:i4>0</vt:i4>
      </vt:variant>
      <vt:variant>
        <vt:i4>5</vt:i4>
      </vt:variant>
      <vt:variant>
        <vt:lpwstr/>
      </vt:variant>
      <vt:variant>
        <vt:lpwstr>_Toc121390005</vt:lpwstr>
      </vt:variant>
      <vt:variant>
        <vt:i4>1441849</vt:i4>
      </vt:variant>
      <vt:variant>
        <vt:i4>200</vt:i4>
      </vt:variant>
      <vt:variant>
        <vt:i4>0</vt:i4>
      </vt:variant>
      <vt:variant>
        <vt:i4>5</vt:i4>
      </vt:variant>
      <vt:variant>
        <vt:lpwstr/>
      </vt:variant>
      <vt:variant>
        <vt:lpwstr>_Toc121390004</vt:lpwstr>
      </vt:variant>
      <vt:variant>
        <vt:i4>1441849</vt:i4>
      </vt:variant>
      <vt:variant>
        <vt:i4>194</vt:i4>
      </vt:variant>
      <vt:variant>
        <vt:i4>0</vt:i4>
      </vt:variant>
      <vt:variant>
        <vt:i4>5</vt:i4>
      </vt:variant>
      <vt:variant>
        <vt:lpwstr/>
      </vt:variant>
      <vt:variant>
        <vt:lpwstr>_Toc121390003</vt:lpwstr>
      </vt:variant>
      <vt:variant>
        <vt:i4>1441849</vt:i4>
      </vt:variant>
      <vt:variant>
        <vt:i4>188</vt:i4>
      </vt:variant>
      <vt:variant>
        <vt:i4>0</vt:i4>
      </vt:variant>
      <vt:variant>
        <vt:i4>5</vt:i4>
      </vt:variant>
      <vt:variant>
        <vt:lpwstr/>
      </vt:variant>
      <vt:variant>
        <vt:lpwstr>_Toc121390002</vt:lpwstr>
      </vt:variant>
      <vt:variant>
        <vt:i4>1441849</vt:i4>
      </vt:variant>
      <vt:variant>
        <vt:i4>182</vt:i4>
      </vt:variant>
      <vt:variant>
        <vt:i4>0</vt:i4>
      </vt:variant>
      <vt:variant>
        <vt:i4>5</vt:i4>
      </vt:variant>
      <vt:variant>
        <vt:lpwstr/>
      </vt:variant>
      <vt:variant>
        <vt:lpwstr>_Toc121390001</vt:lpwstr>
      </vt:variant>
      <vt:variant>
        <vt:i4>1441849</vt:i4>
      </vt:variant>
      <vt:variant>
        <vt:i4>176</vt:i4>
      </vt:variant>
      <vt:variant>
        <vt:i4>0</vt:i4>
      </vt:variant>
      <vt:variant>
        <vt:i4>5</vt:i4>
      </vt:variant>
      <vt:variant>
        <vt:lpwstr/>
      </vt:variant>
      <vt:variant>
        <vt:lpwstr>_Toc121390000</vt:lpwstr>
      </vt:variant>
      <vt:variant>
        <vt:i4>1441841</vt:i4>
      </vt:variant>
      <vt:variant>
        <vt:i4>170</vt:i4>
      </vt:variant>
      <vt:variant>
        <vt:i4>0</vt:i4>
      </vt:variant>
      <vt:variant>
        <vt:i4>5</vt:i4>
      </vt:variant>
      <vt:variant>
        <vt:lpwstr/>
      </vt:variant>
      <vt:variant>
        <vt:lpwstr>_Toc121389999</vt:lpwstr>
      </vt:variant>
      <vt:variant>
        <vt:i4>1441841</vt:i4>
      </vt:variant>
      <vt:variant>
        <vt:i4>164</vt:i4>
      </vt:variant>
      <vt:variant>
        <vt:i4>0</vt:i4>
      </vt:variant>
      <vt:variant>
        <vt:i4>5</vt:i4>
      </vt:variant>
      <vt:variant>
        <vt:lpwstr/>
      </vt:variant>
      <vt:variant>
        <vt:lpwstr>_Toc121389998</vt:lpwstr>
      </vt:variant>
      <vt:variant>
        <vt:i4>1441841</vt:i4>
      </vt:variant>
      <vt:variant>
        <vt:i4>158</vt:i4>
      </vt:variant>
      <vt:variant>
        <vt:i4>0</vt:i4>
      </vt:variant>
      <vt:variant>
        <vt:i4>5</vt:i4>
      </vt:variant>
      <vt:variant>
        <vt:lpwstr/>
      </vt:variant>
      <vt:variant>
        <vt:lpwstr>_Toc121389997</vt:lpwstr>
      </vt:variant>
      <vt:variant>
        <vt:i4>1441841</vt:i4>
      </vt:variant>
      <vt:variant>
        <vt:i4>152</vt:i4>
      </vt:variant>
      <vt:variant>
        <vt:i4>0</vt:i4>
      </vt:variant>
      <vt:variant>
        <vt:i4>5</vt:i4>
      </vt:variant>
      <vt:variant>
        <vt:lpwstr/>
      </vt:variant>
      <vt:variant>
        <vt:lpwstr>_Toc121389996</vt:lpwstr>
      </vt:variant>
      <vt:variant>
        <vt:i4>1441841</vt:i4>
      </vt:variant>
      <vt:variant>
        <vt:i4>146</vt:i4>
      </vt:variant>
      <vt:variant>
        <vt:i4>0</vt:i4>
      </vt:variant>
      <vt:variant>
        <vt:i4>5</vt:i4>
      </vt:variant>
      <vt:variant>
        <vt:lpwstr/>
      </vt:variant>
      <vt:variant>
        <vt:lpwstr>_Toc121389995</vt:lpwstr>
      </vt:variant>
      <vt:variant>
        <vt:i4>1441841</vt:i4>
      </vt:variant>
      <vt:variant>
        <vt:i4>140</vt:i4>
      </vt:variant>
      <vt:variant>
        <vt:i4>0</vt:i4>
      </vt:variant>
      <vt:variant>
        <vt:i4>5</vt:i4>
      </vt:variant>
      <vt:variant>
        <vt:lpwstr/>
      </vt:variant>
      <vt:variant>
        <vt:lpwstr>_Toc121389994</vt:lpwstr>
      </vt:variant>
      <vt:variant>
        <vt:i4>1441841</vt:i4>
      </vt:variant>
      <vt:variant>
        <vt:i4>134</vt:i4>
      </vt:variant>
      <vt:variant>
        <vt:i4>0</vt:i4>
      </vt:variant>
      <vt:variant>
        <vt:i4>5</vt:i4>
      </vt:variant>
      <vt:variant>
        <vt:lpwstr/>
      </vt:variant>
      <vt:variant>
        <vt:lpwstr>_Toc121389993</vt:lpwstr>
      </vt:variant>
      <vt:variant>
        <vt:i4>1441841</vt:i4>
      </vt:variant>
      <vt:variant>
        <vt:i4>128</vt:i4>
      </vt:variant>
      <vt:variant>
        <vt:i4>0</vt:i4>
      </vt:variant>
      <vt:variant>
        <vt:i4>5</vt:i4>
      </vt:variant>
      <vt:variant>
        <vt:lpwstr/>
      </vt:variant>
      <vt:variant>
        <vt:lpwstr>_Toc121389992</vt:lpwstr>
      </vt:variant>
      <vt:variant>
        <vt:i4>1441841</vt:i4>
      </vt:variant>
      <vt:variant>
        <vt:i4>122</vt:i4>
      </vt:variant>
      <vt:variant>
        <vt:i4>0</vt:i4>
      </vt:variant>
      <vt:variant>
        <vt:i4>5</vt:i4>
      </vt:variant>
      <vt:variant>
        <vt:lpwstr/>
      </vt:variant>
      <vt:variant>
        <vt:lpwstr>_Toc121389991</vt:lpwstr>
      </vt:variant>
      <vt:variant>
        <vt:i4>1441841</vt:i4>
      </vt:variant>
      <vt:variant>
        <vt:i4>116</vt:i4>
      </vt:variant>
      <vt:variant>
        <vt:i4>0</vt:i4>
      </vt:variant>
      <vt:variant>
        <vt:i4>5</vt:i4>
      </vt:variant>
      <vt:variant>
        <vt:lpwstr/>
      </vt:variant>
      <vt:variant>
        <vt:lpwstr>_Toc121389990</vt:lpwstr>
      </vt:variant>
      <vt:variant>
        <vt:i4>1507377</vt:i4>
      </vt:variant>
      <vt:variant>
        <vt:i4>110</vt:i4>
      </vt:variant>
      <vt:variant>
        <vt:i4>0</vt:i4>
      </vt:variant>
      <vt:variant>
        <vt:i4>5</vt:i4>
      </vt:variant>
      <vt:variant>
        <vt:lpwstr/>
      </vt:variant>
      <vt:variant>
        <vt:lpwstr>_Toc121389989</vt:lpwstr>
      </vt:variant>
      <vt:variant>
        <vt:i4>1507377</vt:i4>
      </vt:variant>
      <vt:variant>
        <vt:i4>104</vt:i4>
      </vt:variant>
      <vt:variant>
        <vt:i4>0</vt:i4>
      </vt:variant>
      <vt:variant>
        <vt:i4>5</vt:i4>
      </vt:variant>
      <vt:variant>
        <vt:lpwstr/>
      </vt:variant>
      <vt:variant>
        <vt:lpwstr>_Toc121389988</vt:lpwstr>
      </vt:variant>
      <vt:variant>
        <vt:i4>1507377</vt:i4>
      </vt:variant>
      <vt:variant>
        <vt:i4>98</vt:i4>
      </vt:variant>
      <vt:variant>
        <vt:i4>0</vt:i4>
      </vt:variant>
      <vt:variant>
        <vt:i4>5</vt:i4>
      </vt:variant>
      <vt:variant>
        <vt:lpwstr/>
      </vt:variant>
      <vt:variant>
        <vt:lpwstr>_Toc121389987</vt:lpwstr>
      </vt:variant>
      <vt:variant>
        <vt:i4>1507377</vt:i4>
      </vt:variant>
      <vt:variant>
        <vt:i4>92</vt:i4>
      </vt:variant>
      <vt:variant>
        <vt:i4>0</vt:i4>
      </vt:variant>
      <vt:variant>
        <vt:i4>5</vt:i4>
      </vt:variant>
      <vt:variant>
        <vt:lpwstr/>
      </vt:variant>
      <vt:variant>
        <vt:lpwstr>_Toc121389986</vt:lpwstr>
      </vt:variant>
      <vt:variant>
        <vt:i4>1507377</vt:i4>
      </vt:variant>
      <vt:variant>
        <vt:i4>86</vt:i4>
      </vt:variant>
      <vt:variant>
        <vt:i4>0</vt:i4>
      </vt:variant>
      <vt:variant>
        <vt:i4>5</vt:i4>
      </vt:variant>
      <vt:variant>
        <vt:lpwstr/>
      </vt:variant>
      <vt:variant>
        <vt:lpwstr>_Toc121389985</vt:lpwstr>
      </vt:variant>
      <vt:variant>
        <vt:i4>1507377</vt:i4>
      </vt:variant>
      <vt:variant>
        <vt:i4>80</vt:i4>
      </vt:variant>
      <vt:variant>
        <vt:i4>0</vt:i4>
      </vt:variant>
      <vt:variant>
        <vt:i4>5</vt:i4>
      </vt:variant>
      <vt:variant>
        <vt:lpwstr/>
      </vt:variant>
      <vt:variant>
        <vt:lpwstr>_Toc121389984</vt:lpwstr>
      </vt:variant>
      <vt:variant>
        <vt:i4>1507377</vt:i4>
      </vt:variant>
      <vt:variant>
        <vt:i4>74</vt:i4>
      </vt:variant>
      <vt:variant>
        <vt:i4>0</vt:i4>
      </vt:variant>
      <vt:variant>
        <vt:i4>5</vt:i4>
      </vt:variant>
      <vt:variant>
        <vt:lpwstr/>
      </vt:variant>
      <vt:variant>
        <vt:lpwstr>_Toc121389983</vt:lpwstr>
      </vt:variant>
      <vt:variant>
        <vt:i4>1507377</vt:i4>
      </vt:variant>
      <vt:variant>
        <vt:i4>68</vt:i4>
      </vt:variant>
      <vt:variant>
        <vt:i4>0</vt:i4>
      </vt:variant>
      <vt:variant>
        <vt:i4>5</vt:i4>
      </vt:variant>
      <vt:variant>
        <vt:lpwstr/>
      </vt:variant>
      <vt:variant>
        <vt:lpwstr>_Toc121389982</vt:lpwstr>
      </vt:variant>
      <vt:variant>
        <vt:i4>1507377</vt:i4>
      </vt:variant>
      <vt:variant>
        <vt:i4>62</vt:i4>
      </vt:variant>
      <vt:variant>
        <vt:i4>0</vt:i4>
      </vt:variant>
      <vt:variant>
        <vt:i4>5</vt:i4>
      </vt:variant>
      <vt:variant>
        <vt:lpwstr/>
      </vt:variant>
      <vt:variant>
        <vt:lpwstr>_Toc121389981</vt:lpwstr>
      </vt:variant>
      <vt:variant>
        <vt:i4>1507377</vt:i4>
      </vt:variant>
      <vt:variant>
        <vt:i4>56</vt:i4>
      </vt:variant>
      <vt:variant>
        <vt:i4>0</vt:i4>
      </vt:variant>
      <vt:variant>
        <vt:i4>5</vt:i4>
      </vt:variant>
      <vt:variant>
        <vt:lpwstr/>
      </vt:variant>
      <vt:variant>
        <vt:lpwstr>_Toc121389980</vt:lpwstr>
      </vt:variant>
      <vt:variant>
        <vt:i4>1572913</vt:i4>
      </vt:variant>
      <vt:variant>
        <vt:i4>50</vt:i4>
      </vt:variant>
      <vt:variant>
        <vt:i4>0</vt:i4>
      </vt:variant>
      <vt:variant>
        <vt:i4>5</vt:i4>
      </vt:variant>
      <vt:variant>
        <vt:lpwstr/>
      </vt:variant>
      <vt:variant>
        <vt:lpwstr>_Toc121389979</vt:lpwstr>
      </vt:variant>
      <vt:variant>
        <vt:i4>1572913</vt:i4>
      </vt:variant>
      <vt:variant>
        <vt:i4>44</vt:i4>
      </vt:variant>
      <vt:variant>
        <vt:i4>0</vt:i4>
      </vt:variant>
      <vt:variant>
        <vt:i4>5</vt:i4>
      </vt:variant>
      <vt:variant>
        <vt:lpwstr/>
      </vt:variant>
      <vt:variant>
        <vt:lpwstr>_Toc121389978</vt:lpwstr>
      </vt:variant>
      <vt:variant>
        <vt:i4>1572913</vt:i4>
      </vt:variant>
      <vt:variant>
        <vt:i4>38</vt:i4>
      </vt:variant>
      <vt:variant>
        <vt:i4>0</vt:i4>
      </vt:variant>
      <vt:variant>
        <vt:i4>5</vt:i4>
      </vt:variant>
      <vt:variant>
        <vt:lpwstr/>
      </vt:variant>
      <vt:variant>
        <vt:lpwstr>_Toc121389977</vt:lpwstr>
      </vt:variant>
      <vt:variant>
        <vt:i4>1572913</vt:i4>
      </vt:variant>
      <vt:variant>
        <vt:i4>32</vt:i4>
      </vt:variant>
      <vt:variant>
        <vt:i4>0</vt:i4>
      </vt:variant>
      <vt:variant>
        <vt:i4>5</vt:i4>
      </vt:variant>
      <vt:variant>
        <vt:lpwstr/>
      </vt:variant>
      <vt:variant>
        <vt:lpwstr>_Toc121389976</vt:lpwstr>
      </vt:variant>
      <vt:variant>
        <vt:i4>1572913</vt:i4>
      </vt:variant>
      <vt:variant>
        <vt:i4>26</vt:i4>
      </vt:variant>
      <vt:variant>
        <vt:i4>0</vt:i4>
      </vt:variant>
      <vt:variant>
        <vt:i4>5</vt:i4>
      </vt:variant>
      <vt:variant>
        <vt:lpwstr/>
      </vt:variant>
      <vt:variant>
        <vt:lpwstr>_Toc121389975</vt:lpwstr>
      </vt:variant>
      <vt:variant>
        <vt:i4>1572913</vt:i4>
      </vt:variant>
      <vt:variant>
        <vt:i4>20</vt:i4>
      </vt:variant>
      <vt:variant>
        <vt:i4>0</vt:i4>
      </vt:variant>
      <vt:variant>
        <vt:i4>5</vt:i4>
      </vt:variant>
      <vt:variant>
        <vt:lpwstr/>
      </vt:variant>
      <vt:variant>
        <vt:lpwstr>_Toc121389974</vt:lpwstr>
      </vt:variant>
      <vt:variant>
        <vt:i4>1572913</vt:i4>
      </vt:variant>
      <vt:variant>
        <vt:i4>14</vt:i4>
      </vt:variant>
      <vt:variant>
        <vt:i4>0</vt:i4>
      </vt:variant>
      <vt:variant>
        <vt:i4>5</vt:i4>
      </vt:variant>
      <vt:variant>
        <vt:lpwstr/>
      </vt:variant>
      <vt:variant>
        <vt:lpwstr>_Toc121389973</vt:lpwstr>
      </vt:variant>
      <vt:variant>
        <vt:i4>1572913</vt:i4>
      </vt:variant>
      <vt:variant>
        <vt:i4>8</vt:i4>
      </vt:variant>
      <vt:variant>
        <vt:i4>0</vt:i4>
      </vt:variant>
      <vt:variant>
        <vt:i4>5</vt:i4>
      </vt:variant>
      <vt:variant>
        <vt:lpwstr/>
      </vt:variant>
      <vt:variant>
        <vt:lpwstr>_Toc121389972</vt:lpwstr>
      </vt:variant>
      <vt:variant>
        <vt:i4>1572913</vt:i4>
      </vt:variant>
      <vt:variant>
        <vt:i4>2</vt:i4>
      </vt:variant>
      <vt:variant>
        <vt:i4>0</vt:i4>
      </vt:variant>
      <vt:variant>
        <vt:i4>5</vt:i4>
      </vt:variant>
      <vt:variant>
        <vt:lpwstr/>
      </vt:variant>
      <vt:variant>
        <vt:lpwstr>_Toc121389971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Outcome Measures Question-by-Question (QxQ) Guide (Spanish)</dc:title>
  <dc:subject>Question-by-question instruction guide for the CSAT GPRA Tool (Spanish)</dc:subject>
  <dc:creator>Substance Abuse and Mental Health Services Administration, Center for Substance Abuse Treatment</dc:creator>
  <cp:keywords>CSAT, QxQ, Question-by-Question Guide, Guide</cp:keywords>
  <cp:lastModifiedBy>William Garrett</cp:lastModifiedBy>
  <cp:revision>6</cp:revision>
  <cp:lastPrinted>2023-01-11T19:20:00Z</cp:lastPrinted>
  <dcterms:created xsi:type="dcterms:W3CDTF">2023-02-08T12:29:00Z</dcterms:created>
  <dcterms:modified xsi:type="dcterms:W3CDTF">2023-02-08T12:31:00Z</dcterms:modified>
</cp:coreProperties>
</file>